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C9FA" w14:textId="77777777" w:rsidR="0014074D" w:rsidRPr="00B04F82" w:rsidRDefault="00D41078" w:rsidP="00594191">
      <w:pPr>
        <w:spacing w:after="0" w:line="276" w:lineRule="auto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04F8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Совместное заявление министров финансов и управляющих центральными банками БРИКС</w:t>
      </w:r>
    </w:p>
    <w:p w14:paraId="7C9D1B36" w14:textId="77777777" w:rsidR="00D41078" w:rsidRPr="00B04F82" w:rsidRDefault="00D41078" w:rsidP="00594191">
      <w:pPr>
        <w:spacing w:after="240" w:line="276" w:lineRule="auto"/>
        <w:jc w:val="center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 w:rsidRPr="00B04F8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Обзор текущего состояния мировой экономики и принимаемых мер </w:t>
      </w:r>
      <w:r w:rsidRPr="00B04F8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br/>
        <w:t xml:space="preserve">в </w:t>
      </w:r>
      <w:r w:rsidR="00594191" w:rsidRPr="00B04F8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ответ на кризис</w:t>
      </w:r>
      <w:r w:rsidRPr="00B04F8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 w:rsidRPr="00B04F8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val="en-US"/>
        </w:rPr>
        <w:t>COVID</w:t>
      </w:r>
      <w:r w:rsidRPr="00B04F82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-19</w:t>
      </w:r>
    </w:p>
    <w:p w14:paraId="3229EAF1" w14:textId="68F9A6B9" w:rsidR="003A35BC" w:rsidRPr="003A35BC" w:rsidRDefault="003A35BC" w:rsidP="003A35BC">
      <w:pPr>
        <w:spacing w:after="20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35BC">
        <w:rPr>
          <w:rFonts w:ascii="Liberation Serif" w:hAnsi="Liberation Serif" w:cs="Liberation Serif"/>
          <w:sz w:val="28"/>
          <w:szCs w:val="28"/>
        </w:rPr>
        <w:t xml:space="preserve">1. </w:t>
      </w:r>
      <w:r w:rsidRPr="003A35BC">
        <w:rPr>
          <w:rFonts w:ascii="Liberation Serif" w:hAnsi="Liberation Serif" w:cs="Liberation Serif"/>
          <w:sz w:val="28"/>
          <w:szCs w:val="28"/>
        </w:rPr>
        <w:tab/>
        <w:t xml:space="preserve">Наблюдаются признаки восстановления мировой экономики. В то же время сохранится неравномерная динамика восстановления, а для многих экономик, в особенности развивающихся стран, пандемия будет иметь долгосрочные последствия. Перспективы развития мировой экономики пересматриваются с учетом текущей обстановки и существующих рисков (ухудшение пандемической обстановки вследствие недостаточного доступа к вакцинам, ценовое давление, значительное ужесточение финансовых условий и растущее неравенство), из которых часть может реализоваться и оказать негативное влияние на уязвимые экономики. В то время как восстановление экономик стран в краткосрочном периоде зависит от программ вакцинации, ключевым условием достижения устойчивого роста в долгосрочной перспективе является реализация сбалансированных мер поддержки и структурных реформ, в том числе проведение модернизации системы здравоохранения. Приветствуем опыт принимаемых странами мер экономической поддержки в ответ на борьбу с последствиями пандемии </w:t>
      </w:r>
      <w:r w:rsidRPr="003A35BC">
        <w:rPr>
          <w:rFonts w:ascii="Liberation Serif" w:hAnsi="Liberation Serif" w:cs="Liberation Serif"/>
          <w:sz w:val="28"/>
          <w:szCs w:val="28"/>
          <w:lang w:val="en-US"/>
        </w:rPr>
        <w:t>COVID</w:t>
      </w:r>
      <w:r w:rsidRPr="003A35BC">
        <w:rPr>
          <w:rFonts w:ascii="Liberation Serif" w:hAnsi="Liberation Serif" w:cs="Liberation Serif"/>
          <w:sz w:val="28"/>
          <w:szCs w:val="28"/>
        </w:rPr>
        <w:t>-19, а также поддерживаем перенимание подобного опыта в дальнейшем.</w:t>
      </w:r>
    </w:p>
    <w:p w14:paraId="0D26F100" w14:textId="77777777" w:rsidR="003A35BC" w:rsidRPr="003A35BC" w:rsidRDefault="003A35BC" w:rsidP="003A35BC">
      <w:pPr>
        <w:spacing w:after="200"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3A35BC">
        <w:rPr>
          <w:rFonts w:ascii="Liberation Serif" w:hAnsi="Liberation Serif" w:cs="Liberation Serif"/>
          <w:sz w:val="28"/>
          <w:szCs w:val="28"/>
        </w:rPr>
        <w:t xml:space="preserve">2. </w:t>
      </w:r>
      <w:r w:rsidRPr="003A35BC">
        <w:rPr>
          <w:rFonts w:ascii="Liberation Serif" w:hAnsi="Liberation Serif" w:cs="Liberation Serif"/>
          <w:sz w:val="28"/>
          <w:szCs w:val="28"/>
        </w:rPr>
        <w:tab/>
        <w:t xml:space="preserve">Признаем различающееся по масштабам воздействие пандемии </w:t>
      </w:r>
      <w:r w:rsidRPr="003A35BC">
        <w:rPr>
          <w:rFonts w:ascii="Liberation Serif" w:hAnsi="Liberation Serif" w:cs="Liberation Serif"/>
          <w:sz w:val="28"/>
          <w:szCs w:val="28"/>
          <w:lang w:val="en-US"/>
        </w:rPr>
        <w:t>COVID</w:t>
      </w:r>
      <w:r w:rsidRPr="003A35BC">
        <w:rPr>
          <w:rFonts w:ascii="Liberation Serif" w:hAnsi="Liberation Serif" w:cs="Liberation Serif"/>
          <w:sz w:val="28"/>
          <w:szCs w:val="28"/>
        </w:rPr>
        <w:t xml:space="preserve">-19 и восстановление экономик стран БРИКС. В условиях возникновения новых штаммов </w:t>
      </w:r>
      <w:r w:rsidRPr="003A35BC">
        <w:rPr>
          <w:rFonts w:ascii="Liberation Serif" w:hAnsi="Liberation Serif" w:cs="Liberation Serif"/>
          <w:sz w:val="28"/>
          <w:szCs w:val="28"/>
          <w:lang w:val="en-US"/>
        </w:rPr>
        <w:t>COVID</w:t>
      </w:r>
      <w:r w:rsidRPr="003A35BC">
        <w:rPr>
          <w:rFonts w:ascii="Liberation Serif" w:hAnsi="Liberation Serif" w:cs="Liberation Serif"/>
          <w:sz w:val="28"/>
          <w:szCs w:val="28"/>
        </w:rPr>
        <w:t xml:space="preserve">-19 и новых волн заболевания, правительствам и Центральным банкам наших стран необходимо достичь компромисс между сохранением мер поддержки для смягчения текущего негативного воздействия пандемии и нормализацией экономической политики для восстановления устойчивости экономики. Необходимо дальнейшее усиление взаимодействия между странами БРИКС в области восстановления экономик и обеспечения макроэкономической стабильности, а также достижения </w:t>
      </w:r>
      <w:r w:rsidRPr="003A35BC">
        <w:rPr>
          <w:rFonts w:ascii="Liberation Serif" w:hAnsi="Liberation Serif" w:cs="Liberation Serif"/>
          <w:sz w:val="28"/>
          <w:szCs w:val="28"/>
        </w:rPr>
        <w:lastRenderedPageBreak/>
        <w:t>устойчивости перед будущими рисками и вызовами. Осознаем необходимость в отчетливом, своевременном и прозрачном информировании о принимаемых странами мерах политики и стратегиях выхода из кризиса для эффективного реагирования на вторичные эффекты в результате принимаемых мер.</w:t>
      </w:r>
    </w:p>
    <w:p w14:paraId="29F8517C" w14:textId="77777777" w:rsidR="00594191" w:rsidRPr="00594191" w:rsidRDefault="00594191" w:rsidP="00594191">
      <w:pPr>
        <w:spacing w:after="200" w:line="360" w:lineRule="auto"/>
        <w:jc w:val="both"/>
        <w:rPr>
          <w:rFonts w:ascii="Liberation Serif" w:eastAsia="Cambria" w:hAnsi="Liberation Serif" w:cs="Liberation Serif"/>
          <w:sz w:val="28"/>
          <w:szCs w:val="28"/>
        </w:rPr>
      </w:pP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3. </w:t>
      </w:r>
      <w:r w:rsidRPr="00594191">
        <w:rPr>
          <w:rFonts w:ascii="Liberation Serif" w:eastAsia="Cambria" w:hAnsi="Liberation Serif" w:cs="Liberation Serif"/>
          <w:sz w:val="28"/>
          <w:szCs w:val="28"/>
        </w:rPr>
        <w:tab/>
        <w:t>С целью обеспечения выхода наших экономик из кризиса</w:t>
      </w:r>
      <w:r w:rsidR="00BA1F33">
        <w:rPr>
          <w:rFonts w:ascii="Liberation Serif" w:eastAsia="Cambria" w:hAnsi="Liberation Serif" w:cs="Liberation Serif"/>
          <w:sz w:val="28"/>
          <w:szCs w:val="28"/>
        </w:rPr>
        <w:t>, а также устойчивого и инклюзивного роста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, мы намерены продолжить усиление структурных реформ, которые хорошо проработаны, ориентированы на достижение результата и последовательны; оказание своевременной поддержки наиболее уязвимым слоям населения и бизнесу; увеличение долгосрочных инвестиций в инфраструктуру, как в </w:t>
      </w:r>
      <w:r w:rsidR="00BA1F33">
        <w:rPr>
          <w:rFonts w:ascii="Liberation Serif" w:eastAsia="Cambria" w:hAnsi="Liberation Serif" w:cs="Liberation Serif"/>
          <w:sz w:val="28"/>
          <w:szCs w:val="28"/>
        </w:rPr>
        <w:t>экономическую</w:t>
      </w:r>
      <w:r w:rsidRPr="00594191">
        <w:rPr>
          <w:rFonts w:ascii="Liberation Serif" w:eastAsia="Cambria" w:hAnsi="Liberation Serif" w:cs="Liberation Serif"/>
          <w:sz w:val="28"/>
          <w:szCs w:val="28"/>
        </w:rPr>
        <w:t>, так и в социальную; ускорение социально инклюзивной цифровой трансформации при одновременном обеспечении конфиденциальности и защиты данных.</w:t>
      </w:r>
      <w:r w:rsidRPr="00594191">
        <w:rPr>
          <w:rFonts w:ascii="Cambria" w:eastAsia="Cambria" w:hAnsi="Cambria" w:cs="Mangal"/>
        </w:rPr>
        <w:t xml:space="preserve"> 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Мы осознаем, что по мере восстановления нам необходимо во взаимодействии с мировым сообществом способствовать устойчивому развитию и </w:t>
      </w:r>
      <w:r w:rsidR="00BA1F33">
        <w:rPr>
          <w:rFonts w:ascii="Liberation Serif" w:eastAsia="Cambria" w:hAnsi="Liberation Serif" w:cs="Liberation Serif"/>
          <w:sz w:val="28"/>
          <w:szCs w:val="28"/>
        </w:rPr>
        <w:t>учитывать риски, связанные с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 изменени</w:t>
      </w:r>
      <w:r w:rsidR="00BA1F33">
        <w:rPr>
          <w:rFonts w:ascii="Liberation Serif" w:eastAsia="Cambria" w:hAnsi="Liberation Serif" w:cs="Liberation Serif"/>
          <w:sz w:val="28"/>
          <w:szCs w:val="28"/>
        </w:rPr>
        <w:t>ем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 климата.</w:t>
      </w:r>
      <w:r w:rsidRPr="00594191">
        <w:rPr>
          <w:rFonts w:ascii="Cambria" w:eastAsia="Cambria" w:hAnsi="Cambria" w:cs="Mangal"/>
        </w:rPr>
        <w:t xml:space="preserve"> </w:t>
      </w:r>
      <w:r w:rsidRPr="00594191">
        <w:rPr>
          <w:rFonts w:ascii="Liberation Serif" w:eastAsia="Cambria" w:hAnsi="Liberation Serif" w:cs="Liberation Serif"/>
          <w:sz w:val="28"/>
          <w:szCs w:val="28"/>
        </w:rPr>
        <w:t>Наши скоординированные ответные меры на изменение климата будут основаны на</w:t>
      </w:r>
      <w:r w:rsidR="00BA1F33">
        <w:rPr>
          <w:rFonts w:ascii="Liberation Serif" w:eastAsia="Cambria" w:hAnsi="Liberation Serif" w:cs="Liberation Serif"/>
          <w:sz w:val="28"/>
          <w:szCs w:val="28"/>
        </w:rPr>
        <w:t xml:space="preserve"> научных данных, а также базироваться на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 справедливости; общей, но дифференцированной ответственности и соответствующих возможностях.</w:t>
      </w:r>
      <w:r w:rsidRPr="00594191">
        <w:rPr>
          <w:rFonts w:ascii="Cambria" w:eastAsia="Cambria" w:hAnsi="Cambria" w:cs="Mangal"/>
        </w:rPr>
        <w:t xml:space="preserve"> </w:t>
      </w:r>
      <w:r w:rsidRPr="00594191">
        <w:rPr>
          <w:rFonts w:ascii="Liberation Serif" w:eastAsia="Cambria" w:hAnsi="Liberation Serif" w:cs="Liberation Serif"/>
          <w:sz w:val="28"/>
          <w:szCs w:val="28"/>
        </w:rPr>
        <w:t>Мы призываем развитые страны выполнить принятые обязательства</w:t>
      </w:r>
      <w:r w:rsidR="00BA1F33">
        <w:rPr>
          <w:rFonts w:ascii="Liberation Serif" w:eastAsia="Cambria" w:hAnsi="Liberation Serif" w:cs="Liberation Serif"/>
          <w:sz w:val="28"/>
          <w:szCs w:val="28"/>
        </w:rPr>
        <w:t>, включая обязательства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 по климатическому финансированию, передаче технологий и поддержке институционального развития с целью</w:t>
      </w:r>
      <w:r w:rsidR="00BA1F33">
        <w:rPr>
          <w:rFonts w:ascii="Liberation Serif" w:eastAsia="Cambria" w:hAnsi="Liberation Serif" w:cs="Liberation Serif"/>
          <w:sz w:val="28"/>
          <w:szCs w:val="28"/>
        </w:rPr>
        <w:t xml:space="preserve"> содействия устойчиво</w:t>
      </w:r>
      <w:r w:rsidR="00D86ED4">
        <w:rPr>
          <w:rFonts w:ascii="Liberation Serif" w:eastAsia="Cambria" w:hAnsi="Liberation Serif" w:cs="Liberation Serif"/>
          <w:sz w:val="28"/>
          <w:szCs w:val="28"/>
        </w:rPr>
        <w:t>й</w:t>
      </w:r>
      <w:r w:rsidR="00BA1F33">
        <w:rPr>
          <w:rFonts w:ascii="Liberation Serif" w:eastAsia="Cambria" w:hAnsi="Liberation Serif" w:cs="Liberation Serif"/>
          <w:sz w:val="28"/>
          <w:szCs w:val="28"/>
        </w:rPr>
        <w:t xml:space="preserve"> и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 инклюзивн</w:t>
      </w:r>
      <w:r w:rsidR="00BA1F33">
        <w:rPr>
          <w:rFonts w:ascii="Liberation Serif" w:eastAsia="Cambria" w:hAnsi="Liberation Serif" w:cs="Liberation Serif"/>
          <w:sz w:val="28"/>
          <w:szCs w:val="28"/>
        </w:rPr>
        <w:t>о</w:t>
      </w:r>
      <w:r w:rsidR="00D86ED4">
        <w:rPr>
          <w:rFonts w:ascii="Liberation Serif" w:eastAsia="Cambria" w:hAnsi="Liberation Serif" w:cs="Liberation Serif"/>
          <w:sz w:val="28"/>
          <w:szCs w:val="28"/>
        </w:rPr>
        <w:t>й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 </w:t>
      </w:r>
      <w:r w:rsidR="00D86ED4">
        <w:rPr>
          <w:rFonts w:ascii="Liberation Serif" w:eastAsia="Cambria" w:hAnsi="Liberation Serif" w:cs="Liberation Serif"/>
          <w:sz w:val="28"/>
          <w:szCs w:val="28"/>
        </w:rPr>
        <w:t>экономической трансформации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 в развивающихся странах, а также прогрессу в достижении целей Рамочной конвенции ООН об изменении климата (РКИК ООН) и Парижского соглашения по климату.</w:t>
      </w:r>
      <w:r w:rsidRPr="00594191">
        <w:rPr>
          <w:rFonts w:ascii="Cambria" w:eastAsia="Cambria" w:hAnsi="Cambria" w:cs="Mangal"/>
        </w:rPr>
        <w:t xml:space="preserve"> 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Мы особо отмечаем, что меры по борьбе с изменением климата не </w:t>
      </w:r>
      <w:r w:rsidR="00D86ED4">
        <w:rPr>
          <w:rFonts w:ascii="Liberation Serif" w:eastAsia="Cambria" w:hAnsi="Liberation Serif" w:cs="Liberation Serif"/>
          <w:sz w:val="28"/>
          <w:szCs w:val="28"/>
        </w:rPr>
        <w:t>должны использоваться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 для подрыва свободной конкуренции, и крайне обеспокоены вводимыми односторонними торговыми барьерами, такими как механизм трансграничного углеродного регулирования</w:t>
      </w:r>
      <w:r w:rsidR="00D86ED4" w:rsidRPr="00D86ED4">
        <w:rPr>
          <w:rFonts w:ascii="Liberation Serif" w:eastAsia="Cambria" w:hAnsi="Liberation Serif" w:cs="Liberation Serif"/>
          <w:sz w:val="28"/>
          <w:szCs w:val="28"/>
        </w:rPr>
        <w:t xml:space="preserve"> </w:t>
      </w:r>
      <w:r w:rsidR="00D86ED4" w:rsidRPr="00594191">
        <w:rPr>
          <w:rFonts w:ascii="Liberation Serif" w:eastAsia="Cambria" w:hAnsi="Liberation Serif" w:cs="Liberation Serif"/>
          <w:sz w:val="28"/>
          <w:szCs w:val="28"/>
        </w:rPr>
        <w:t>Европейск</w:t>
      </w:r>
      <w:r w:rsidR="00D86ED4">
        <w:rPr>
          <w:rFonts w:ascii="Liberation Serif" w:eastAsia="Cambria" w:hAnsi="Liberation Serif" w:cs="Liberation Serif"/>
          <w:sz w:val="28"/>
          <w:szCs w:val="28"/>
        </w:rPr>
        <w:t>ого</w:t>
      </w:r>
      <w:r w:rsidR="00D86ED4" w:rsidRPr="00594191">
        <w:rPr>
          <w:rFonts w:ascii="Liberation Serif" w:eastAsia="Cambria" w:hAnsi="Liberation Serif" w:cs="Liberation Serif"/>
          <w:sz w:val="28"/>
          <w:szCs w:val="28"/>
        </w:rPr>
        <w:t xml:space="preserve"> союз</w:t>
      </w:r>
      <w:r w:rsidR="00D86ED4">
        <w:rPr>
          <w:rFonts w:ascii="Liberation Serif" w:eastAsia="Cambria" w:hAnsi="Liberation Serif" w:cs="Liberation Serif"/>
          <w:sz w:val="28"/>
          <w:szCs w:val="28"/>
        </w:rPr>
        <w:t>а</w:t>
      </w:r>
      <w:r w:rsidRPr="00594191">
        <w:rPr>
          <w:rFonts w:ascii="Liberation Serif" w:eastAsia="Cambria" w:hAnsi="Liberation Serif" w:cs="Liberation Serif"/>
          <w:sz w:val="28"/>
          <w:szCs w:val="28"/>
        </w:rPr>
        <w:t>.</w:t>
      </w:r>
      <w:r w:rsidRPr="00594191">
        <w:rPr>
          <w:rFonts w:ascii="Cambria" w:eastAsia="Cambria" w:hAnsi="Cambria" w:cs="Mangal"/>
        </w:rPr>
        <w:t xml:space="preserve"> 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Мы также признаем, что особенности и приоритеты конкретных стран играют решающую роль в разработке мер, </w:t>
      </w:r>
      <w:r w:rsidRPr="00594191">
        <w:rPr>
          <w:rFonts w:ascii="Liberation Serif" w:eastAsia="Cambria" w:hAnsi="Liberation Serif" w:cs="Liberation Serif"/>
          <w:sz w:val="28"/>
          <w:szCs w:val="28"/>
        </w:rPr>
        <w:lastRenderedPageBreak/>
        <w:t>направленных на сокращение выбросов парниковых газов, и не существует единого универсального пути для достижения этой цели.</w:t>
      </w:r>
    </w:p>
    <w:p w14:paraId="365ADCA3" w14:textId="77777777" w:rsidR="00594191" w:rsidRDefault="00594191" w:rsidP="00594191">
      <w:pPr>
        <w:spacing w:after="200" w:line="360" w:lineRule="auto"/>
        <w:jc w:val="both"/>
        <w:rPr>
          <w:rFonts w:ascii="Liberation Serif" w:eastAsia="Cambria" w:hAnsi="Liberation Serif" w:cs="Liberation Serif"/>
          <w:sz w:val="28"/>
          <w:szCs w:val="28"/>
        </w:rPr>
      </w:pP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4. </w:t>
      </w:r>
      <w:r w:rsidRPr="00594191">
        <w:rPr>
          <w:rFonts w:ascii="Liberation Serif" w:eastAsia="Cambria" w:hAnsi="Liberation Serif" w:cs="Liberation Serif"/>
          <w:sz w:val="28"/>
          <w:szCs w:val="28"/>
        </w:rPr>
        <w:tab/>
        <w:t xml:space="preserve">Мы по-прежнему обеспокоены неравномерным распределением вакцин. Мы признаем значение вакцины против </w:t>
      </w:r>
      <w:r w:rsidRPr="00594191">
        <w:rPr>
          <w:rFonts w:ascii="Liberation Serif" w:eastAsia="Cambria" w:hAnsi="Liberation Serif" w:cs="Liberation Serif"/>
          <w:sz w:val="28"/>
          <w:szCs w:val="28"/>
          <w:lang w:val="en-US"/>
        </w:rPr>
        <w:t>COVID</w:t>
      </w:r>
      <w:r w:rsidRPr="00594191">
        <w:rPr>
          <w:rFonts w:ascii="Liberation Serif" w:eastAsia="Cambria" w:hAnsi="Liberation Serif" w:cs="Liberation Serif"/>
          <w:sz w:val="28"/>
          <w:szCs w:val="28"/>
        </w:rPr>
        <w:t>-19 как глобального общественного блага и подчеркиваем необходимость активизации механизмов многостороннего и регионального сотрудничества для быстрого, эффективного, доступного и справедливого обеспечения вакцинами всех и в особенности развивающиеся и наименее развитые страны.</w:t>
      </w:r>
      <w:r w:rsidRPr="00594191">
        <w:rPr>
          <w:rFonts w:ascii="Cambria" w:eastAsia="Cambria" w:hAnsi="Cambria" w:cs="Mangal"/>
        </w:rPr>
        <w:t xml:space="preserve"> 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Мы ждем продолжения обсуждения во Всемирной торговой организации (ВТО) </w:t>
      </w:r>
      <w:r w:rsidR="00293CF4">
        <w:rPr>
          <w:rFonts w:ascii="Liberation Serif" w:eastAsia="Cambria" w:hAnsi="Liberation Serif" w:cs="Liberation Serif"/>
          <w:sz w:val="28"/>
          <w:szCs w:val="28"/>
        </w:rPr>
        <w:t>П</w:t>
      </w:r>
      <w:r w:rsidRPr="00594191">
        <w:rPr>
          <w:rFonts w:ascii="Liberation Serif" w:eastAsia="Cambria" w:hAnsi="Liberation Serif" w:cs="Liberation Serif"/>
          <w:sz w:val="28"/>
          <w:szCs w:val="28"/>
        </w:rPr>
        <w:t>редложения, связанного с отказом от прав интеллектуальной собственности на вакцины против COVID-19</w:t>
      </w:r>
      <w:r w:rsidR="00D86ED4">
        <w:rPr>
          <w:rFonts w:ascii="Liberation Serif" w:eastAsia="Cambria" w:hAnsi="Liberation Serif" w:cs="Liberation Serif"/>
          <w:sz w:val="28"/>
          <w:szCs w:val="28"/>
        </w:rPr>
        <w:t xml:space="preserve">, </w:t>
      </w:r>
      <w:r w:rsidR="00D86ED4" w:rsidRPr="00D86ED4">
        <w:rPr>
          <w:rFonts w:ascii="Liberation Serif" w:eastAsia="Cambria" w:hAnsi="Liberation Serif" w:cs="Liberation Serif"/>
          <w:sz w:val="28"/>
          <w:szCs w:val="28"/>
        </w:rPr>
        <w:t>а также други</w:t>
      </w:r>
      <w:r w:rsidR="00D86ED4">
        <w:rPr>
          <w:rFonts w:ascii="Liberation Serif" w:eastAsia="Cambria" w:hAnsi="Liberation Serif" w:cs="Liberation Serif"/>
          <w:sz w:val="28"/>
          <w:szCs w:val="28"/>
        </w:rPr>
        <w:t>х</w:t>
      </w:r>
      <w:r w:rsidR="00D86ED4" w:rsidRPr="00D86ED4">
        <w:rPr>
          <w:rFonts w:ascii="Liberation Serif" w:eastAsia="Cambria" w:hAnsi="Liberation Serif" w:cs="Liberation Serif"/>
          <w:sz w:val="28"/>
          <w:szCs w:val="28"/>
        </w:rPr>
        <w:t xml:space="preserve"> </w:t>
      </w:r>
      <w:r w:rsidR="00D86ED4">
        <w:rPr>
          <w:rFonts w:ascii="Liberation Serif" w:eastAsia="Cambria" w:hAnsi="Liberation Serif" w:cs="Liberation Serif"/>
          <w:sz w:val="28"/>
          <w:szCs w:val="28"/>
        </w:rPr>
        <w:t>международных</w:t>
      </w:r>
      <w:r w:rsidR="00D86ED4" w:rsidRPr="00D86ED4">
        <w:rPr>
          <w:rFonts w:ascii="Liberation Serif" w:eastAsia="Cambria" w:hAnsi="Liberation Serif" w:cs="Liberation Serif"/>
          <w:sz w:val="28"/>
          <w:szCs w:val="28"/>
        </w:rPr>
        <w:t xml:space="preserve"> </w:t>
      </w:r>
      <w:r w:rsidR="00D86ED4">
        <w:rPr>
          <w:rFonts w:ascii="Liberation Serif" w:eastAsia="Cambria" w:hAnsi="Liberation Serif" w:cs="Liberation Serif"/>
          <w:sz w:val="28"/>
          <w:szCs w:val="28"/>
        </w:rPr>
        <w:t xml:space="preserve">инициатив, способствующих </w:t>
      </w:r>
      <w:r w:rsidR="00D86ED4" w:rsidRPr="00D86ED4">
        <w:rPr>
          <w:rFonts w:ascii="Liberation Serif" w:eastAsia="Cambria" w:hAnsi="Liberation Serif" w:cs="Liberation Serif"/>
          <w:sz w:val="28"/>
          <w:szCs w:val="28"/>
        </w:rPr>
        <w:t>увеличению производства вакцин и обеспечению равного доступа</w:t>
      </w:r>
      <w:r w:rsidR="00D86ED4">
        <w:rPr>
          <w:rFonts w:ascii="Liberation Serif" w:eastAsia="Cambria" w:hAnsi="Liberation Serif" w:cs="Liberation Serif"/>
          <w:sz w:val="28"/>
          <w:szCs w:val="28"/>
        </w:rPr>
        <w:t xml:space="preserve"> к вакцинам</w:t>
      </w:r>
      <w:r w:rsidR="00D86ED4" w:rsidRPr="00D86ED4">
        <w:rPr>
          <w:rFonts w:ascii="Liberation Serif" w:eastAsia="Cambria" w:hAnsi="Liberation Serif" w:cs="Liberation Serif"/>
          <w:sz w:val="28"/>
          <w:szCs w:val="28"/>
        </w:rPr>
        <w:t>.</w:t>
      </w:r>
      <w:r w:rsidR="00D86ED4" w:rsidRPr="00D86ED4">
        <w:t xml:space="preserve"> </w:t>
      </w:r>
      <w:r w:rsidR="00D86ED4" w:rsidRPr="00D86ED4">
        <w:rPr>
          <w:rFonts w:ascii="Liberation Serif" w:eastAsia="Cambria" w:hAnsi="Liberation Serif" w:cs="Liberation Serif"/>
          <w:sz w:val="28"/>
          <w:szCs w:val="28"/>
        </w:rPr>
        <w:t xml:space="preserve">Мы также подчеркиваем необходимость </w:t>
      </w:r>
      <w:r w:rsidR="00D86ED4">
        <w:rPr>
          <w:rFonts w:ascii="Liberation Serif" w:eastAsia="Cambria" w:hAnsi="Liberation Serif" w:cs="Liberation Serif"/>
          <w:sz w:val="28"/>
          <w:szCs w:val="28"/>
        </w:rPr>
        <w:t xml:space="preserve">проведения </w:t>
      </w:r>
      <w:r w:rsidR="00D86ED4" w:rsidRPr="00D86ED4">
        <w:rPr>
          <w:rFonts w:ascii="Liberation Serif" w:eastAsia="Cambria" w:hAnsi="Liberation Serif" w:cs="Liberation Serif"/>
          <w:sz w:val="28"/>
          <w:szCs w:val="28"/>
        </w:rPr>
        <w:t>научно обоснованной</w:t>
      </w:r>
      <w:r w:rsidR="00344415">
        <w:rPr>
          <w:rFonts w:ascii="Liberation Serif" w:eastAsia="Cambria" w:hAnsi="Liberation Serif" w:cs="Liberation Serif"/>
          <w:sz w:val="28"/>
          <w:szCs w:val="28"/>
        </w:rPr>
        <w:t xml:space="preserve"> объективной</w:t>
      </w:r>
      <w:r w:rsidR="00D86ED4" w:rsidRPr="00D86ED4">
        <w:rPr>
          <w:rFonts w:ascii="Liberation Serif" w:eastAsia="Cambria" w:hAnsi="Liberation Serif" w:cs="Liberation Serif"/>
          <w:sz w:val="28"/>
          <w:szCs w:val="28"/>
        </w:rPr>
        <w:t xml:space="preserve"> оценки безопасности и эффективности вакцин регулирующими органами во всем мире.</w:t>
      </w:r>
    </w:p>
    <w:p w14:paraId="56CF23D8" w14:textId="77777777" w:rsidR="00EF1A44" w:rsidRPr="00EF1A44" w:rsidRDefault="00EF1A44" w:rsidP="00EF1A44">
      <w:pPr>
        <w:spacing w:after="200" w:line="360" w:lineRule="auto"/>
        <w:jc w:val="both"/>
        <w:rPr>
          <w:rFonts w:ascii="Liberation Serif" w:eastAsia="Cambria" w:hAnsi="Liberation Serif" w:cs="Liberation Serif"/>
          <w:sz w:val="28"/>
          <w:szCs w:val="28"/>
        </w:rPr>
      </w:pPr>
      <w:r w:rsidRPr="00A76D47">
        <w:rPr>
          <w:rFonts w:ascii="Liberation Serif" w:eastAsia="Cambria" w:hAnsi="Liberation Serif" w:cs="Liberation Serif"/>
          <w:sz w:val="28"/>
          <w:szCs w:val="28"/>
        </w:rPr>
        <w:t>5. Пандемия COVID-19 продемонстрировала важность доступной и устойчивой социальной инфраструктуры наряду с экономической инфраструктурой. Мы вновь подтверждаем позитивную роль цифровых технологий, таких как телемедицина, электронное здравоохранение и онлайн-образование, в обеспечении инклюзивного доступа к с</w:t>
      </w:r>
      <w:r w:rsidR="002666B7" w:rsidRPr="00A76D47">
        <w:rPr>
          <w:rFonts w:ascii="Liberation Serif" w:eastAsia="Cambria" w:hAnsi="Liberation Serif" w:cs="Liberation Serif"/>
          <w:sz w:val="28"/>
          <w:szCs w:val="28"/>
        </w:rPr>
        <w:t>оциальным услугам. Мы одобряем</w:t>
      </w:r>
      <w:r w:rsidRPr="00A76D47">
        <w:rPr>
          <w:rFonts w:ascii="Liberation Serif" w:eastAsia="Cambria" w:hAnsi="Liberation Serif" w:cs="Liberation Serif"/>
          <w:sz w:val="28"/>
          <w:szCs w:val="28"/>
        </w:rPr>
        <w:t xml:space="preserve"> «Технический отчет о социальной инфраструктуре: финансирование и использование цифровых технологий» в качестве совместных усилий по обмену знаниями. Мы осознаем значительный потенциал доступности цифровых финансовых услуг для достижения экономи</w:t>
      </w:r>
      <w:r w:rsidR="002666B7" w:rsidRPr="00A76D47">
        <w:rPr>
          <w:rFonts w:ascii="Liberation Serif" w:eastAsia="Cambria" w:hAnsi="Liberation Serif" w:cs="Liberation Serif"/>
          <w:sz w:val="28"/>
          <w:szCs w:val="28"/>
        </w:rPr>
        <w:t>ческого роста. С этой целью мы приветствуем</w:t>
      </w:r>
      <w:r w:rsidRPr="00A76D47">
        <w:rPr>
          <w:rFonts w:ascii="Liberation Serif" w:eastAsia="Cambria" w:hAnsi="Liberation Serif" w:cs="Liberation Serif"/>
          <w:sz w:val="28"/>
          <w:szCs w:val="28"/>
        </w:rPr>
        <w:t xml:space="preserve"> «Отчет о доступности цифровых финансовых услуг в БРИКС» и надеемся на продолжение обмена передовым опытом в эт</w:t>
      </w:r>
      <w:r w:rsidR="002666B7" w:rsidRPr="00A76D47">
        <w:rPr>
          <w:rFonts w:ascii="Liberation Serif" w:eastAsia="Cambria" w:hAnsi="Liberation Serif" w:cs="Liberation Serif"/>
          <w:sz w:val="28"/>
          <w:szCs w:val="28"/>
        </w:rPr>
        <w:t>их</w:t>
      </w:r>
      <w:r w:rsidRPr="00A76D47">
        <w:rPr>
          <w:rFonts w:ascii="Liberation Serif" w:eastAsia="Cambria" w:hAnsi="Liberation Serif" w:cs="Liberation Serif"/>
          <w:sz w:val="28"/>
          <w:szCs w:val="28"/>
        </w:rPr>
        <w:t xml:space="preserve"> област</w:t>
      </w:r>
      <w:r w:rsidR="002666B7" w:rsidRPr="00A76D47">
        <w:rPr>
          <w:rFonts w:ascii="Liberation Serif" w:eastAsia="Cambria" w:hAnsi="Liberation Serif" w:cs="Liberation Serif"/>
          <w:sz w:val="28"/>
          <w:szCs w:val="28"/>
        </w:rPr>
        <w:t>ях</w:t>
      </w:r>
      <w:r w:rsidRPr="00A76D47">
        <w:rPr>
          <w:rFonts w:ascii="Liberation Serif" w:eastAsia="Cambria" w:hAnsi="Liberation Serif" w:cs="Liberation Serif"/>
          <w:sz w:val="28"/>
          <w:szCs w:val="28"/>
        </w:rPr>
        <w:t>.</w:t>
      </w:r>
    </w:p>
    <w:p w14:paraId="639EEC02" w14:textId="77777777" w:rsidR="00EF1A44" w:rsidRDefault="00EF1A44" w:rsidP="00EF1A44">
      <w:pPr>
        <w:spacing w:after="200" w:line="360" w:lineRule="auto"/>
        <w:jc w:val="both"/>
        <w:rPr>
          <w:rFonts w:ascii="Liberation Serif" w:eastAsia="Cambria" w:hAnsi="Liberation Serif" w:cs="Liberation Serif"/>
          <w:sz w:val="28"/>
          <w:szCs w:val="28"/>
        </w:rPr>
      </w:pPr>
    </w:p>
    <w:p w14:paraId="62D1010F" w14:textId="77777777" w:rsidR="00EF1A44" w:rsidRDefault="00EF1A44" w:rsidP="00EF1A44">
      <w:pPr>
        <w:spacing w:after="200" w:line="360" w:lineRule="auto"/>
        <w:jc w:val="both"/>
        <w:rPr>
          <w:rFonts w:ascii="Liberation Serif" w:eastAsia="Cambria" w:hAnsi="Liberation Serif" w:cs="Liberation Serif"/>
          <w:sz w:val="28"/>
          <w:szCs w:val="28"/>
        </w:rPr>
      </w:pPr>
      <w:r w:rsidRPr="002C0E46">
        <w:rPr>
          <w:rFonts w:ascii="Liberation Serif" w:eastAsia="Cambria" w:hAnsi="Liberation Serif" w:cs="Liberation Serif"/>
          <w:sz w:val="28"/>
          <w:szCs w:val="28"/>
        </w:rPr>
        <w:lastRenderedPageBreak/>
        <w:t>6. Мы признаем</w:t>
      </w:r>
      <w:r w:rsidRPr="00EF1A44">
        <w:rPr>
          <w:rFonts w:ascii="Liberation Serif" w:eastAsia="Cambria" w:hAnsi="Liberation Serif" w:cs="Liberation Serif"/>
          <w:sz w:val="28"/>
          <w:szCs w:val="28"/>
        </w:rPr>
        <w:t xml:space="preserve"> важную роль Нового банка развития (НБР) в устранении глобальных последствий пандемии в здравоохранении и экономике. В продолжении своих значимых усилий по поддержке экономик БРИКС в финансировании проектов инфраструктуры и устойчивого развития, мы настоятельно призываем НБР усилить свою роль в мобилизации и стимулировании частного капитала, а также расширить совместное финансирование с другими многосторонними банками развития и финансовыми институтами развития. Мы также призываем НБР изучить возможность финансирования большего числа про</w:t>
      </w:r>
      <w:r w:rsidR="0017772D">
        <w:rPr>
          <w:rFonts w:ascii="Liberation Serif" w:eastAsia="Cambria" w:hAnsi="Liberation Serif" w:cs="Liberation Serif"/>
          <w:sz w:val="28"/>
          <w:szCs w:val="28"/>
        </w:rPr>
        <w:t>ектов социальной инфраструктуры</w:t>
      </w:r>
      <w:r w:rsidR="0017772D" w:rsidRPr="00A76D47">
        <w:rPr>
          <w:rFonts w:ascii="Liberation Serif" w:eastAsia="Cambria" w:hAnsi="Liberation Serif" w:cs="Liberation Serif"/>
          <w:sz w:val="28"/>
          <w:szCs w:val="28"/>
        </w:rPr>
        <w:t xml:space="preserve">, в том числе с использованием цифровых технологий. </w:t>
      </w:r>
      <w:r w:rsidR="00646954" w:rsidRPr="00646954">
        <w:rPr>
          <w:rFonts w:ascii="Liberation Serif" w:eastAsia="Cambria" w:hAnsi="Liberation Serif" w:cs="Liberation Serif"/>
          <w:sz w:val="28"/>
          <w:szCs w:val="28"/>
        </w:rPr>
        <w:t xml:space="preserve">Мы с нетерпением ждем возобновления </w:t>
      </w:r>
      <w:r w:rsidR="00646954">
        <w:rPr>
          <w:rFonts w:ascii="Liberation Serif" w:eastAsia="Cambria" w:hAnsi="Liberation Serif" w:cs="Liberation Serif"/>
          <w:sz w:val="28"/>
          <w:szCs w:val="28"/>
        </w:rPr>
        <w:t xml:space="preserve">взаимодействия НБР </w:t>
      </w:r>
      <w:r w:rsidR="009A60A5">
        <w:rPr>
          <w:rFonts w:ascii="Liberation Serif" w:eastAsia="Cambria" w:hAnsi="Liberation Serif" w:cs="Liberation Serif"/>
          <w:sz w:val="28"/>
          <w:szCs w:val="28"/>
        </w:rPr>
        <w:t xml:space="preserve">и </w:t>
      </w:r>
      <w:r w:rsidR="00646954" w:rsidRPr="00646954">
        <w:rPr>
          <w:rFonts w:ascii="Liberation Serif" w:eastAsia="Cambria" w:hAnsi="Liberation Serif" w:cs="Liberation Serif"/>
          <w:sz w:val="28"/>
          <w:szCs w:val="28"/>
        </w:rPr>
        <w:t>Целев</w:t>
      </w:r>
      <w:r w:rsidR="00646954">
        <w:rPr>
          <w:rFonts w:ascii="Liberation Serif" w:eastAsia="Cambria" w:hAnsi="Liberation Serif" w:cs="Liberation Serif"/>
          <w:sz w:val="28"/>
          <w:szCs w:val="28"/>
        </w:rPr>
        <w:t>ой</w:t>
      </w:r>
      <w:r w:rsidR="00646954" w:rsidRPr="00646954">
        <w:rPr>
          <w:rFonts w:ascii="Liberation Serif" w:eastAsia="Cambria" w:hAnsi="Liberation Serif" w:cs="Liberation Serif"/>
          <w:sz w:val="28"/>
          <w:szCs w:val="28"/>
        </w:rPr>
        <w:t xml:space="preserve"> групп</w:t>
      </w:r>
      <w:r w:rsidR="00646954">
        <w:rPr>
          <w:rFonts w:ascii="Liberation Serif" w:eastAsia="Cambria" w:hAnsi="Liberation Serif" w:cs="Liberation Serif"/>
          <w:sz w:val="28"/>
          <w:szCs w:val="28"/>
        </w:rPr>
        <w:t>ы</w:t>
      </w:r>
      <w:r w:rsidR="00646954" w:rsidRPr="00646954">
        <w:rPr>
          <w:rFonts w:ascii="Liberation Serif" w:eastAsia="Cambria" w:hAnsi="Liberation Serif" w:cs="Liberation Serif"/>
          <w:sz w:val="28"/>
          <w:szCs w:val="28"/>
        </w:rPr>
        <w:t xml:space="preserve"> </w:t>
      </w:r>
      <w:r w:rsidR="00646954">
        <w:rPr>
          <w:rFonts w:ascii="Liberation Serif" w:eastAsia="Cambria" w:hAnsi="Liberation Serif" w:cs="Liberation Serif"/>
          <w:sz w:val="28"/>
          <w:szCs w:val="28"/>
        </w:rPr>
        <w:t xml:space="preserve">БРИКС </w:t>
      </w:r>
      <w:r w:rsidR="00646954" w:rsidRPr="00646954">
        <w:rPr>
          <w:rFonts w:ascii="Liberation Serif" w:eastAsia="Cambria" w:hAnsi="Liberation Serif" w:cs="Liberation Serif"/>
          <w:sz w:val="28"/>
          <w:szCs w:val="28"/>
        </w:rPr>
        <w:t xml:space="preserve">по ГЧП и инфраструктуре </w:t>
      </w:r>
      <w:r w:rsidR="009A60A5">
        <w:rPr>
          <w:rFonts w:ascii="Liberation Serif" w:eastAsia="Cambria" w:hAnsi="Liberation Serif" w:cs="Liberation Serif"/>
          <w:sz w:val="28"/>
          <w:szCs w:val="28"/>
        </w:rPr>
        <w:t>с целью</w:t>
      </w:r>
      <w:r w:rsidR="00646954">
        <w:rPr>
          <w:rFonts w:ascii="Liberation Serif" w:eastAsia="Cambria" w:hAnsi="Liberation Serif" w:cs="Liberation Serif"/>
          <w:sz w:val="28"/>
          <w:szCs w:val="28"/>
        </w:rPr>
        <w:t xml:space="preserve"> </w:t>
      </w:r>
      <w:r w:rsidR="00646954" w:rsidRPr="00646954">
        <w:rPr>
          <w:rFonts w:ascii="Liberation Serif" w:eastAsia="Cambria" w:hAnsi="Liberation Serif" w:cs="Liberation Serif"/>
          <w:sz w:val="28"/>
          <w:szCs w:val="28"/>
        </w:rPr>
        <w:t>создани</w:t>
      </w:r>
      <w:r w:rsidR="00646954">
        <w:rPr>
          <w:rFonts w:ascii="Liberation Serif" w:eastAsia="Cambria" w:hAnsi="Liberation Serif" w:cs="Liberation Serif"/>
          <w:sz w:val="28"/>
          <w:szCs w:val="28"/>
        </w:rPr>
        <w:t>я</w:t>
      </w:r>
      <w:r w:rsidR="007C7835">
        <w:rPr>
          <w:rFonts w:ascii="Liberation Serif" w:eastAsia="Cambria" w:hAnsi="Liberation Serif" w:cs="Liberation Serif"/>
          <w:sz w:val="28"/>
          <w:szCs w:val="28"/>
        </w:rPr>
        <w:t xml:space="preserve"> И</w:t>
      </w:r>
      <w:r w:rsidR="00646954" w:rsidRPr="00646954">
        <w:rPr>
          <w:rFonts w:ascii="Liberation Serif" w:eastAsia="Cambria" w:hAnsi="Liberation Serif" w:cs="Liberation Serif"/>
          <w:sz w:val="28"/>
          <w:szCs w:val="28"/>
        </w:rPr>
        <w:t>нт</w:t>
      </w:r>
      <w:r w:rsidR="00646954">
        <w:rPr>
          <w:rFonts w:ascii="Liberation Serif" w:eastAsia="Cambria" w:hAnsi="Liberation Serif" w:cs="Liberation Serif"/>
          <w:sz w:val="28"/>
          <w:szCs w:val="28"/>
        </w:rPr>
        <w:t xml:space="preserve">егрированной цифровой платформы по </w:t>
      </w:r>
      <w:r w:rsidR="00646954" w:rsidRPr="00646954">
        <w:rPr>
          <w:rFonts w:ascii="Liberation Serif" w:eastAsia="Cambria" w:hAnsi="Liberation Serif" w:cs="Liberation Serif"/>
          <w:sz w:val="28"/>
          <w:szCs w:val="28"/>
        </w:rPr>
        <w:t>инфраструктурны</w:t>
      </w:r>
      <w:r w:rsidR="00646954">
        <w:rPr>
          <w:rFonts w:ascii="Liberation Serif" w:eastAsia="Cambria" w:hAnsi="Liberation Serif" w:cs="Liberation Serif"/>
          <w:sz w:val="28"/>
          <w:szCs w:val="28"/>
        </w:rPr>
        <w:t>м</w:t>
      </w:r>
      <w:r w:rsidR="00646954" w:rsidRPr="00646954">
        <w:rPr>
          <w:rFonts w:ascii="Liberation Serif" w:eastAsia="Cambria" w:hAnsi="Liberation Serif" w:cs="Liberation Serif"/>
          <w:sz w:val="28"/>
          <w:szCs w:val="28"/>
        </w:rPr>
        <w:t xml:space="preserve"> проект</w:t>
      </w:r>
      <w:r w:rsidR="00646954">
        <w:rPr>
          <w:rFonts w:ascii="Liberation Serif" w:eastAsia="Cambria" w:hAnsi="Liberation Serif" w:cs="Liberation Serif"/>
          <w:sz w:val="28"/>
          <w:szCs w:val="28"/>
        </w:rPr>
        <w:t>ам</w:t>
      </w:r>
      <w:r w:rsidR="00646954" w:rsidRPr="00646954">
        <w:rPr>
          <w:rFonts w:ascii="Liberation Serif" w:eastAsia="Cambria" w:hAnsi="Liberation Serif" w:cs="Liberation Serif"/>
          <w:sz w:val="28"/>
          <w:szCs w:val="28"/>
        </w:rPr>
        <w:t xml:space="preserve"> и призыва</w:t>
      </w:r>
      <w:r w:rsidR="00646954">
        <w:rPr>
          <w:rFonts w:ascii="Liberation Serif" w:eastAsia="Cambria" w:hAnsi="Liberation Serif" w:cs="Liberation Serif"/>
          <w:sz w:val="28"/>
          <w:szCs w:val="28"/>
        </w:rPr>
        <w:t>ем</w:t>
      </w:r>
      <w:r w:rsidR="00646954" w:rsidRPr="00646954">
        <w:rPr>
          <w:rFonts w:ascii="Liberation Serif" w:eastAsia="Cambria" w:hAnsi="Liberation Serif" w:cs="Liberation Serif"/>
          <w:sz w:val="28"/>
          <w:szCs w:val="28"/>
        </w:rPr>
        <w:t xml:space="preserve"> к </w:t>
      </w:r>
      <w:r w:rsidR="005545DD">
        <w:rPr>
          <w:rFonts w:ascii="Liberation Serif" w:eastAsia="Cambria" w:hAnsi="Liberation Serif" w:cs="Liberation Serif"/>
          <w:sz w:val="28"/>
          <w:szCs w:val="28"/>
        </w:rPr>
        <w:t>активизации</w:t>
      </w:r>
      <w:r w:rsidR="00646954" w:rsidRPr="00646954">
        <w:rPr>
          <w:rFonts w:ascii="Liberation Serif" w:eastAsia="Cambria" w:hAnsi="Liberation Serif" w:cs="Liberation Serif"/>
          <w:sz w:val="28"/>
          <w:szCs w:val="28"/>
        </w:rPr>
        <w:t xml:space="preserve"> работы в этой </w:t>
      </w:r>
      <w:r w:rsidR="00646954">
        <w:rPr>
          <w:rFonts w:ascii="Liberation Serif" w:eastAsia="Cambria" w:hAnsi="Liberation Serif" w:cs="Liberation Serif"/>
          <w:sz w:val="28"/>
          <w:szCs w:val="28"/>
        </w:rPr>
        <w:t xml:space="preserve">сфере. </w:t>
      </w:r>
      <w:r w:rsidRPr="00A76D47">
        <w:rPr>
          <w:rFonts w:ascii="Liberation Serif" w:eastAsia="Cambria" w:hAnsi="Liberation Serif" w:cs="Liberation Serif"/>
          <w:sz w:val="28"/>
          <w:szCs w:val="28"/>
        </w:rPr>
        <w:t>Мы с нетерпением ждем обновление Генеральной стратегии НБР, направленной на укрепление потенциала Банка для финансирования потребностей стран-членов в инвестициях в инфраструктуру за счет стимулирования участия частного сектора. Мы приветствуем существенный прогресс, достигнутый в ходе процедуры расширения состава акционеров, и призываем Банк придерживаться сбалансированного по региональному признаку перечня потенциальных стран-участников, включая страны</w:t>
      </w:r>
      <w:r w:rsidR="0017772D" w:rsidRPr="00A76D47">
        <w:rPr>
          <w:rFonts w:ascii="Liberation Serif" w:eastAsia="Cambria" w:hAnsi="Liberation Serif" w:cs="Liberation Serif"/>
          <w:sz w:val="28"/>
          <w:szCs w:val="28"/>
        </w:rPr>
        <w:t>-заемщики и страны</w:t>
      </w:r>
      <w:r w:rsidRPr="00A76D47">
        <w:rPr>
          <w:rFonts w:ascii="Liberation Serif" w:eastAsia="Cambria" w:hAnsi="Liberation Serif" w:cs="Liberation Serif"/>
          <w:sz w:val="28"/>
          <w:szCs w:val="28"/>
        </w:rPr>
        <w:t>, не являющиеся заемщиками. Мы выражаем удовлетворение вводом в действие региональных офисов НБР в Бразилии, России и ЮАР и с нетерпением ждем открытия регионального офиса НБР в Индии в 2021 году.</w:t>
      </w:r>
      <w:r w:rsidR="00A82A25" w:rsidRPr="00A76D47">
        <w:t xml:space="preserve"> </w:t>
      </w:r>
      <w:r w:rsidR="00A82A25" w:rsidRPr="00A76D47">
        <w:rPr>
          <w:rFonts w:ascii="Liberation Serif" w:eastAsia="Cambria" w:hAnsi="Liberation Serif" w:cs="Liberation Serif"/>
          <w:sz w:val="28"/>
          <w:szCs w:val="28"/>
        </w:rPr>
        <w:t>Мы также с нетерпением ждем переезда Банка в здание постоянной штаб-квартиры в Шанхае в 2021 году.</w:t>
      </w:r>
    </w:p>
    <w:p w14:paraId="072291B7" w14:textId="77777777" w:rsidR="00594191" w:rsidRDefault="00594191" w:rsidP="00EF1A44">
      <w:pPr>
        <w:spacing w:after="200" w:line="360" w:lineRule="auto"/>
        <w:jc w:val="both"/>
        <w:rPr>
          <w:rFonts w:ascii="Liberation Serif" w:eastAsia="Cambria" w:hAnsi="Liberation Serif" w:cs="Liberation Serif"/>
          <w:sz w:val="28"/>
          <w:szCs w:val="28"/>
        </w:rPr>
      </w:pPr>
      <w:r w:rsidRPr="00C13271">
        <w:rPr>
          <w:rFonts w:ascii="Liberation Serif" w:eastAsia="Cambria" w:hAnsi="Liberation Serif" w:cs="Liberation Serif"/>
          <w:sz w:val="28"/>
          <w:szCs w:val="28"/>
        </w:rPr>
        <w:t>7.</w:t>
      </w:r>
      <w:r w:rsidR="00C13271" w:rsidRPr="00C13271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13271" w:rsidRPr="00C13271">
        <w:rPr>
          <w:rFonts w:ascii="Liberation Serif" w:eastAsia="Cambria" w:hAnsi="Liberation Serif" w:cs="Liberation Serif"/>
          <w:sz w:val="28"/>
          <w:szCs w:val="28"/>
        </w:rPr>
        <w:t>Мы продолжим работу по укреплению механизма Пула условных валютных резервов стран БРИКС (далее – Пул БРИКС) в целях сн</w:t>
      </w:r>
      <w:r w:rsidR="00C13271">
        <w:rPr>
          <w:rFonts w:ascii="Liberation Serif" w:eastAsia="Cambria" w:hAnsi="Liberation Serif" w:cs="Liberation Serif"/>
          <w:sz w:val="28"/>
          <w:szCs w:val="28"/>
        </w:rPr>
        <w:t xml:space="preserve">ижения негативного воздействия </w:t>
      </w:r>
      <w:r w:rsidR="00C13271" w:rsidRPr="00C13271">
        <w:rPr>
          <w:rFonts w:ascii="Liberation Serif" w:eastAsia="Cambria" w:hAnsi="Liberation Serif" w:cs="Liberation Serif"/>
          <w:sz w:val="28"/>
          <w:szCs w:val="28"/>
        </w:rPr>
        <w:t xml:space="preserve">на экономики наших стран в условиях кризиса в будущем. </w:t>
      </w:r>
      <w:r w:rsidR="00C13271" w:rsidRPr="00C13271">
        <w:rPr>
          <w:rFonts w:ascii="Liberation Serif" w:eastAsia="Cambria" w:hAnsi="Liberation Serif" w:cs="Liberation Serif"/>
          <w:sz w:val="28"/>
          <w:szCs w:val="28"/>
        </w:rPr>
        <w:br/>
      </w:r>
      <w:r w:rsidR="007A2BC1" w:rsidRPr="007A2BC1">
        <w:rPr>
          <w:rFonts w:ascii="Liberation Serif" w:eastAsia="Cambria" w:hAnsi="Liberation Serif" w:cs="Liberation Serif"/>
          <w:sz w:val="28"/>
          <w:szCs w:val="28"/>
        </w:rPr>
        <w:t>Мы приветствуем успешное завершение четвертого тест</w:t>
      </w:r>
      <w:r w:rsidR="00ED0D8E">
        <w:rPr>
          <w:rFonts w:ascii="Liberation Serif" w:eastAsia="Cambria" w:hAnsi="Liberation Serif" w:cs="Liberation Serif"/>
          <w:sz w:val="28"/>
          <w:szCs w:val="28"/>
        </w:rPr>
        <w:t>ирования</w:t>
      </w:r>
      <w:r w:rsidR="007A2BC1" w:rsidRPr="007A2BC1">
        <w:rPr>
          <w:rFonts w:ascii="Liberation Serif" w:eastAsia="Cambria" w:hAnsi="Liberation Serif" w:cs="Liberation Serif"/>
          <w:sz w:val="28"/>
          <w:szCs w:val="28"/>
        </w:rPr>
        <w:t xml:space="preserve"> </w:t>
      </w:r>
      <w:r w:rsidR="00ED0D8E">
        <w:rPr>
          <w:rFonts w:ascii="Liberation Serif" w:eastAsia="Cambria" w:hAnsi="Liberation Serif" w:cs="Liberation Serif"/>
          <w:sz w:val="28"/>
          <w:szCs w:val="28"/>
        </w:rPr>
        <w:t xml:space="preserve">Пула </w:t>
      </w:r>
      <w:r w:rsidR="007A2BC1" w:rsidRPr="007A2BC1">
        <w:rPr>
          <w:rFonts w:ascii="Liberation Serif" w:eastAsia="Cambria" w:hAnsi="Liberation Serif" w:cs="Liberation Serif"/>
          <w:sz w:val="28"/>
          <w:szCs w:val="28"/>
        </w:rPr>
        <w:t xml:space="preserve">и </w:t>
      </w:r>
      <w:r w:rsidR="007A2BC1" w:rsidRPr="007A2BC1">
        <w:rPr>
          <w:rFonts w:ascii="Liberation Serif" w:eastAsia="Cambria" w:hAnsi="Liberation Serif" w:cs="Liberation Serif"/>
          <w:sz w:val="28"/>
          <w:szCs w:val="28"/>
        </w:rPr>
        <w:lastRenderedPageBreak/>
        <w:t>принимаем к сведению</w:t>
      </w:r>
      <w:r w:rsidR="00DC4ACA">
        <w:rPr>
          <w:rFonts w:ascii="Liberation Serif" w:eastAsia="Cambria" w:hAnsi="Liberation Serif" w:cs="Liberation Serif"/>
          <w:sz w:val="28"/>
          <w:szCs w:val="28"/>
        </w:rPr>
        <w:t xml:space="preserve"> ход</w:t>
      </w:r>
      <w:r w:rsidR="007A2BC1" w:rsidRPr="007A2BC1">
        <w:rPr>
          <w:rFonts w:ascii="Liberation Serif" w:eastAsia="Cambria" w:hAnsi="Liberation Serif" w:cs="Liberation Serif"/>
          <w:sz w:val="28"/>
          <w:szCs w:val="28"/>
        </w:rPr>
        <w:t xml:space="preserve"> </w:t>
      </w:r>
      <w:r w:rsidR="00DE4BAA">
        <w:rPr>
          <w:rFonts w:ascii="Liberation Serif" w:eastAsia="Cambria" w:hAnsi="Liberation Serif" w:cs="Liberation Serif"/>
          <w:sz w:val="28"/>
          <w:szCs w:val="28"/>
        </w:rPr>
        <w:t xml:space="preserve">переговоров </w:t>
      </w:r>
      <w:r w:rsidR="00DC4ACA">
        <w:rPr>
          <w:rFonts w:ascii="Liberation Serif" w:eastAsia="Cambria" w:hAnsi="Liberation Serif" w:cs="Liberation Serif"/>
          <w:sz w:val="28"/>
          <w:szCs w:val="28"/>
        </w:rPr>
        <w:t xml:space="preserve">по </w:t>
      </w:r>
      <w:r w:rsidR="00ED0D8E" w:rsidRPr="00ED0D8E">
        <w:rPr>
          <w:rFonts w:ascii="Liberation Serif" w:eastAsia="Cambria" w:hAnsi="Liberation Serif" w:cs="Liberation Serif"/>
          <w:sz w:val="28"/>
          <w:szCs w:val="28"/>
        </w:rPr>
        <w:t>услови</w:t>
      </w:r>
      <w:r w:rsidR="00DC4ACA">
        <w:rPr>
          <w:rFonts w:ascii="Liberation Serif" w:eastAsia="Cambria" w:hAnsi="Liberation Serif" w:cs="Liberation Serif"/>
          <w:sz w:val="28"/>
          <w:szCs w:val="28"/>
        </w:rPr>
        <w:t>ям</w:t>
      </w:r>
      <w:r w:rsidR="00ED0D8E" w:rsidRPr="00ED0D8E">
        <w:rPr>
          <w:rFonts w:ascii="Liberation Serif" w:eastAsia="Cambria" w:hAnsi="Liberation Serif" w:cs="Liberation Serif"/>
          <w:sz w:val="28"/>
          <w:szCs w:val="28"/>
        </w:rPr>
        <w:t xml:space="preserve"> взаимодействия </w:t>
      </w:r>
      <w:r w:rsidR="007A2BC1" w:rsidRPr="007A2BC1">
        <w:rPr>
          <w:rFonts w:ascii="Liberation Serif" w:eastAsia="Cambria" w:hAnsi="Liberation Serif" w:cs="Liberation Serif"/>
          <w:sz w:val="28"/>
          <w:szCs w:val="28"/>
        </w:rPr>
        <w:t xml:space="preserve">между МВФ и </w:t>
      </w:r>
      <w:r w:rsidR="00ED0D8E">
        <w:rPr>
          <w:rFonts w:ascii="Liberation Serif" w:eastAsia="Cambria" w:hAnsi="Liberation Serif" w:cs="Liberation Serif"/>
          <w:sz w:val="28"/>
          <w:szCs w:val="28"/>
        </w:rPr>
        <w:t>Пула</w:t>
      </w:r>
      <w:r w:rsidR="00ED0D8E" w:rsidRPr="00ED0D8E">
        <w:t xml:space="preserve"> </w:t>
      </w:r>
      <w:r w:rsidR="00ED0D8E" w:rsidRPr="00ED0D8E">
        <w:rPr>
          <w:rFonts w:ascii="Liberation Serif" w:eastAsia="Cambria" w:hAnsi="Liberation Serif" w:cs="Liberation Serif"/>
          <w:sz w:val="28"/>
          <w:szCs w:val="28"/>
        </w:rPr>
        <w:t>БРИКС</w:t>
      </w:r>
      <w:r w:rsidR="007A2BC1" w:rsidRPr="007A2BC1">
        <w:rPr>
          <w:rFonts w:ascii="Liberation Serif" w:eastAsia="Cambria" w:hAnsi="Liberation Serif" w:cs="Liberation Serif"/>
          <w:sz w:val="28"/>
          <w:szCs w:val="28"/>
        </w:rPr>
        <w:t xml:space="preserve">. Мы с нетерпением ждем дальнейших обсуждений по внесению изменений в </w:t>
      </w:r>
      <w:r w:rsidR="00ED0D8E">
        <w:rPr>
          <w:rFonts w:ascii="Liberation Serif" w:eastAsia="Cambria" w:hAnsi="Liberation Serif" w:cs="Liberation Serif"/>
          <w:sz w:val="28"/>
          <w:szCs w:val="28"/>
        </w:rPr>
        <w:t>документы Пула БРИКС</w:t>
      </w:r>
      <w:r w:rsidR="007A2BC1" w:rsidRPr="007A2BC1">
        <w:rPr>
          <w:rFonts w:ascii="Liberation Serif" w:eastAsia="Cambria" w:hAnsi="Liberation Serif" w:cs="Liberation Serif"/>
          <w:sz w:val="28"/>
          <w:szCs w:val="28"/>
        </w:rPr>
        <w:t>.</w:t>
      </w:r>
      <w:r w:rsidR="007A2BC1">
        <w:rPr>
          <w:rFonts w:ascii="Liberation Serif" w:eastAsia="Cambria" w:hAnsi="Liberation Serif" w:cs="Liberation Serif"/>
          <w:sz w:val="28"/>
          <w:szCs w:val="28"/>
        </w:rPr>
        <w:t xml:space="preserve"> </w:t>
      </w:r>
      <w:r w:rsidR="00C13271" w:rsidRPr="00C13271">
        <w:rPr>
          <w:rFonts w:ascii="Liberation Serif" w:eastAsia="Cambria" w:hAnsi="Liberation Serif" w:cs="Liberation Serif"/>
          <w:sz w:val="28"/>
          <w:szCs w:val="28"/>
        </w:rPr>
        <w:t>Мы отмечаем непрерывное взаимодействие в рамках Исследовательско</w:t>
      </w:r>
      <w:r w:rsidR="003474C2">
        <w:rPr>
          <w:rFonts w:ascii="Liberation Serif" w:eastAsia="Cambria" w:hAnsi="Liberation Serif" w:cs="Liberation Serif"/>
          <w:sz w:val="28"/>
          <w:szCs w:val="28"/>
        </w:rPr>
        <w:t>й группы Пула БРИКС и одобряем</w:t>
      </w:r>
      <w:r w:rsidR="00C13271" w:rsidRPr="00C13271">
        <w:rPr>
          <w:rFonts w:ascii="Liberation Serif" w:eastAsia="Cambria" w:hAnsi="Liberation Serif" w:cs="Liberation Serif"/>
          <w:sz w:val="28"/>
          <w:szCs w:val="28"/>
        </w:rPr>
        <w:t xml:space="preserve"> второй выпуск Экономического Бюллетеня БРИКС</w:t>
      </w:r>
      <w:r w:rsidR="00C13271">
        <w:rPr>
          <w:rStyle w:val="af"/>
          <w:rFonts w:ascii="Liberation Serif" w:eastAsia="Cambria" w:hAnsi="Liberation Serif" w:cs="Liberation Serif"/>
          <w:sz w:val="28"/>
          <w:szCs w:val="28"/>
        </w:rPr>
        <w:footnoteReference w:id="1"/>
      </w:r>
      <w:r w:rsidR="00C13271" w:rsidRPr="00C13271">
        <w:rPr>
          <w:rFonts w:ascii="Liberation Serif" w:eastAsia="Cambria" w:hAnsi="Liberation Serif" w:cs="Liberation Serif"/>
          <w:sz w:val="28"/>
          <w:szCs w:val="28"/>
        </w:rPr>
        <w:t xml:space="preserve"> в 2021 году, посвященного восстановлению и нормализации экономик стран БРИКС после кризиса, связанного с пандемией COVID-19. Бюллетень также включает в себя впервые проведенное совместное исследование позитивных и негативных факторов, влияющих на состояние платежных балансов стран БРИКС.</w:t>
      </w:r>
    </w:p>
    <w:p w14:paraId="543CD738" w14:textId="77777777" w:rsidR="00594191" w:rsidRPr="00594191" w:rsidRDefault="00594191" w:rsidP="00594191">
      <w:pPr>
        <w:spacing w:after="200" w:line="360" w:lineRule="auto"/>
        <w:jc w:val="both"/>
        <w:rPr>
          <w:rFonts w:ascii="Liberation Serif" w:eastAsia="Cambria" w:hAnsi="Liberation Serif" w:cs="Liberation Serif"/>
          <w:sz w:val="28"/>
          <w:szCs w:val="28"/>
        </w:rPr>
      </w:pP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8. Мы присоединяемся к министрам иностранных дел стран БРИКС и отмечаем, что вопрос о повышении роли и расширении участия стран с формирующимися рынками и развивающихся стран, включая наименее развитые, в деятельности </w:t>
      </w:r>
      <w:proofErr w:type="spellStart"/>
      <w:r w:rsidRPr="00594191">
        <w:rPr>
          <w:rFonts w:ascii="Liberation Serif" w:eastAsia="Cambria" w:hAnsi="Liberation Serif" w:cs="Liberation Serif"/>
          <w:sz w:val="28"/>
          <w:szCs w:val="28"/>
        </w:rPr>
        <w:t>Бреттон-Вудских</w:t>
      </w:r>
      <w:proofErr w:type="spellEnd"/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 институтов остается постоянным предметом озабоченности. </w:t>
      </w:r>
      <w:r w:rsidR="007E3F8C" w:rsidRPr="007E3F8C">
        <w:rPr>
          <w:rFonts w:ascii="Liberation Serif" w:eastAsia="Cambria" w:hAnsi="Liberation Serif" w:cs="Liberation Serif"/>
          <w:sz w:val="28"/>
          <w:szCs w:val="28"/>
        </w:rPr>
        <w:t xml:space="preserve">Мы приветствуем </w:t>
      </w:r>
      <w:r w:rsidR="007E3F8C">
        <w:rPr>
          <w:rFonts w:ascii="Liberation Serif" w:eastAsia="Cambria" w:hAnsi="Liberation Serif" w:cs="Liberation Serif"/>
          <w:sz w:val="28"/>
          <w:szCs w:val="28"/>
        </w:rPr>
        <w:t xml:space="preserve">решение </w:t>
      </w:r>
      <w:r w:rsidR="007E3F8C" w:rsidRPr="007E3F8C">
        <w:rPr>
          <w:rFonts w:ascii="Liberation Serif" w:eastAsia="Cambria" w:hAnsi="Liberation Serif" w:cs="Liberation Serif"/>
          <w:sz w:val="28"/>
          <w:szCs w:val="28"/>
        </w:rPr>
        <w:t xml:space="preserve">МВФ </w:t>
      </w:r>
      <w:r w:rsidR="007E3F8C">
        <w:rPr>
          <w:rFonts w:ascii="Liberation Serif" w:eastAsia="Cambria" w:hAnsi="Liberation Serif" w:cs="Liberation Serif"/>
          <w:sz w:val="28"/>
          <w:szCs w:val="28"/>
        </w:rPr>
        <w:t xml:space="preserve">по </w:t>
      </w:r>
      <w:r w:rsidR="007E3F8C" w:rsidRPr="007E3F8C">
        <w:rPr>
          <w:rFonts w:ascii="Liberation Serif" w:eastAsia="Cambria" w:hAnsi="Liberation Serif" w:cs="Liberation Serif"/>
          <w:sz w:val="28"/>
          <w:szCs w:val="28"/>
        </w:rPr>
        <w:t>ново</w:t>
      </w:r>
      <w:r w:rsidR="007E3F8C">
        <w:rPr>
          <w:rFonts w:ascii="Liberation Serif" w:eastAsia="Cambria" w:hAnsi="Liberation Serif" w:cs="Liberation Serif"/>
          <w:sz w:val="28"/>
          <w:szCs w:val="28"/>
        </w:rPr>
        <w:t>му</w:t>
      </w:r>
      <w:r w:rsidR="007E3F8C" w:rsidRPr="007E3F8C">
        <w:rPr>
          <w:rFonts w:ascii="Liberation Serif" w:eastAsia="Cambria" w:hAnsi="Liberation Serif" w:cs="Liberation Serif"/>
          <w:sz w:val="28"/>
          <w:szCs w:val="28"/>
        </w:rPr>
        <w:t xml:space="preserve"> обще</w:t>
      </w:r>
      <w:r w:rsidR="007E3F8C">
        <w:rPr>
          <w:rFonts w:ascii="Liberation Serif" w:eastAsia="Cambria" w:hAnsi="Liberation Serif" w:cs="Liberation Serif"/>
          <w:sz w:val="28"/>
          <w:szCs w:val="28"/>
        </w:rPr>
        <w:t>му</w:t>
      </w:r>
      <w:r w:rsidR="007E3F8C" w:rsidRPr="007E3F8C">
        <w:rPr>
          <w:rFonts w:ascii="Liberation Serif" w:eastAsia="Cambria" w:hAnsi="Liberation Serif" w:cs="Liberation Serif"/>
          <w:sz w:val="28"/>
          <w:szCs w:val="28"/>
        </w:rPr>
        <w:t xml:space="preserve"> </w:t>
      </w:r>
      <w:r w:rsidR="007E3F8C">
        <w:rPr>
          <w:rFonts w:ascii="Liberation Serif" w:eastAsia="Cambria" w:hAnsi="Liberation Serif" w:cs="Liberation Serif"/>
          <w:sz w:val="28"/>
          <w:szCs w:val="28"/>
        </w:rPr>
        <w:t xml:space="preserve">выпуску </w:t>
      </w:r>
      <w:r w:rsidR="007E3F8C" w:rsidRPr="007E3F8C">
        <w:rPr>
          <w:rFonts w:ascii="Liberation Serif" w:eastAsia="Cambria" w:hAnsi="Liberation Serif" w:cs="Liberation Serif"/>
          <w:sz w:val="28"/>
          <w:szCs w:val="28"/>
        </w:rPr>
        <w:t>специальных прав заимствования (СДР) на сумму, эквивалентную 650 м</w:t>
      </w:r>
      <w:r w:rsidR="007E3F8C">
        <w:rPr>
          <w:rFonts w:ascii="Liberation Serif" w:eastAsia="Cambria" w:hAnsi="Liberation Serif" w:cs="Liberation Serif"/>
          <w:sz w:val="28"/>
          <w:szCs w:val="28"/>
        </w:rPr>
        <w:t>лрд.</w:t>
      </w:r>
      <w:r w:rsidR="007E3F8C" w:rsidRPr="007E3F8C">
        <w:rPr>
          <w:rFonts w:ascii="Liberation Serif" w:eastAsia="Cambria" w:hAnsi="Liberation Serif" w:cs="Liberation Serif"/>
          <w:sz w:val="28"/>
          <w:szCs w:val="28"/>
        </w:rPr>
        <w:t xml:space="preserve"> долл</w:t>
      </w:r>
      <w:r w:rsidR="007E3F8C">
        <w:rPr>
          <w:rFonts w:ascii="Liberation Serif" w:eastAsia="Cambria" w:hAnsi="Liberation Serif" w:cs="Liberation Serif"/>
          <w:sz w:val="28"/>
          <w:szCs w:val="28"/>
        </w:rPr>
        <w:t>.</w:t>
      </w:r>
      <w:r w:rsidR="007E3F8C" w:rsidRPr="007E3F8C">
        <w:rPr>
          <w:rFonts w:ascii="Liberation Serif" w:eastAsia="Cambria" w:hAnsi="Liberation Serif" w:cs="Liberation Serif"/>
          <w:sz w:val="28"/>
          <w:szCs w:val="28"/>
        </w:rPr>
        <w:t xml:space="preserve"> США. </w:t>
      </w:r>
      <w:r w:rsidR="0095786C">
        <w:rPr>
          <w:rFonts w:ascii="Liberation Serif" w:eastAsia="Cambria" w:hAnsi="Liberation Serif" w:cs="Liberation Serif"/>
          <w:sz w:val="28"/>
          <w:szCs w:val="28"/>
        </w:rPr>
        <w:t>Мы ожидаем, что МВФ пред</w:t>
      </w:r>
      <w:r w:rsidR="003758D5" w:rsidRPr="003758D5">
        <w:rPr>
          <w:rFonts w:ascii="Liberation Serif" w:eastAsia="Cambria" w:hAnsi="Liberation Serif" w:cs="Liberation Serif"/>
          <w:sz w:val="28"/>
          <w:szCs w:val="28"/>
        </w:rPr>
        <w:t>ставит странам вар</w:t>
      </w:r>
      <w:r w:rsidR="003758D5">
        <w:rPr>
          <w:rFonts w:ascii="Liberation Serif" w:eastAsia="Cambria" w:hAnsi="Liberation Serif" w:cs="Liberation Serif"/>
          <w:sz w:val="28"/>
          <w:szCs w:val="28"/>
        </w:rPr>
        <w:t xml:space="preserve">ианты добровольного направления </w:t>
      </w:r>
      <w:r w:rsidR="003758D5" w:rsidRPr="003758D5">
        <w:rPr>
          <w:rFonts w:ascii="Liberation Serif" w:eastAsia="Cambria" w:hAnsi="Liberation Serif" w:cs="Liberation Serif"/>
          <w:sz w:val="28"/>
          <w:szCs w:val="28"/>
        </w:rPr>
        <w:t>части выделенных им СДР на помощь наиболее уязвимым странам в финансировании более устойчивых и всеобъемлющих мер по восстановлению экономики и расходов, связанных со здравоохранением.</w:t>
      </w:r>
      <w:r w:rsidR="003758D5">
        <w:rPr>
          <w:rFonts w:ascii="Liberation Serif" w:eastAsia="Cambria" w:hAnsi="Liberation Serif" w:cs="Liberation Serif"/>
          <w:sz w:val="28"/>
          <w:szCs w:val="28"/>
        </w:rPr>
        <w:t xml:space="preserve"> </w:t>
      </w:r>
      <w:r w:rsidR="007E3F8C" w:rsidRPr="007E3F8C">
        <w:rPr>
          <w:rFonts w:ascii="Liberation Serif" w:eastAsia="Cambria" w:hAnsi="Liberation Serif" w:cs="Liberation Serif"/>
          <w:sz w:val="28"/>
          <w:szCs w:val="28"/>
        </w:rPr>
        <w:t xml:space="preserve">Мы призываем МВФ предоставить странам варианты добровольного направления части выделенных им СДР на помощь </w:t>
      </w:r>
      <w:r w:rsidR="008B5471">
        <w:rPr>
          <w:rFonts w:ascii="Liberation Serif" w:eastAsia="Cambria" w:hAnsi="Liberation Serif" w:cs="Liberation Serif"/>
          <w:sz w:val="28"/>
          <w:szCs w:val="28"/>
        </w:rPr>
        <w:t xml:space="preserve">наиболее </w:t>
      </w:r>
      <w:r w:rsidR="007E3F8C" w:rsidRPr="007E3F8C">
        <w:rPr>
          <w:rFonts w:ascii="Liberation Serif" w:eastAsia="Cambria" w:hAnsi="Liberation Serif" w:cs="Liberation Serif"/>
          <w:sz w:val="28"/>
          <w:szCs w:val="28"/>
        </w:rPr>
        <w:t xml:space="preserve">уязвимым странам в </w:t>
      </w:r>
      <w:r w:rsidR="007E3F8C">
        <w:rPr>
          <w:rFonts w:ascii="Liberation Serif" w:eastAsia="Cambria" w:hAnsi="Liberation Serif" w:cs="Liberation Serif"/>
          <w:sz w:val="28"/>
          <w:szCs w:val="28"/>
        </w:rPr>
        <w:t>финансировании более устойчивых и</w:t>
      </w:r>
      <w:r w:rsidR="007E3F8C" w:rsidRPr="007E3F8C">
        <w:rPr>
          <w:rFonts w:ascii="Liberation Serif" w:eastAsia="Cambria" w:hAnsi="Liberation Serif" w:cs="Liberation Serif"/>
          <w:sz w:val="28"/>
          <w:szCs w:val="28"/>
        </w:rPr>
        <w:t xml:space="preserve"> всеобъемлющих мер по восстановлению экономик</w:t>
      </w:r>
      <w:r w:rsidR="007E3F8C">
        <w:rPr>
          <w:rFonts w:ascii="Liberation Serif" w:eastAsia="Cambria" w:hAnsi="Liberation Serif" w:cs="Liberation Serif"/>
          <w:sz w:val="28"/>
          <w:szCs w:val="28"/>
        </w:rPr>
        <w:t>и и расходов, связанных со здра</w:t>
      </w:r>
      <w:r w:rsidR="007E3F8C" w:rsidRPr="007E3F8C">
        <w:rPr>
          <w:rFonts w:ascii="Liberation Serif" w:eastAsia="Cambria" w:hAnsi="Liberation Serif" w:cs="Liberation Serif"/>
          <w:sz w:val="28"/>
          <w:szCs w:val="28"/>
        </w:rPr>
        <w:t>в</w:t>
      </w:r>
      <w:r w:rsidR="007E3F8C">
        <w:rPr>
          <w:rFonts w:ascii="Liberation Serif" w:eastAsia="Cambria" w:hAnsi="Liberation Serif" w:cs="Liberation Serif"/>
          <w:sz w:val="28"/>
          <w:szCs w:val="28"/>
        </w:rPr>
        <w:t>оохранением</w:t>
      </w:r>
      <w:r w:rsidR="007E3F8C" w:rsidRPr="007E3F8C">
        <w:rPr>
          <w:rFonts w:ascii="Liberation Serif" w:eastAsia="Cambria" w:hAnsi="Liberation Serif" w:cs="Liberation Serif"/>
          <w:sz w:val="28"/>
          <w:szCs w:val="28"/>
        </w:rPr>
        <w:t>.</w:t>
      </w:r>
      <w:r w:rsidR="007E3F8C">
        <w:rPr>
          <w:rFonts w:ascii="Liberation Serif" w:eastAsia="Cambria" w:hAnsi="Liberation Serif" w:cs="Liberation Serif"/>
          <w:sz w:val="28"/>
          <w:szCs w:val="28"/>
        </w:rPr>
        <w:t xml:space="preserve"> </w:t>
      </w: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Хотя мы признаем продолжающиеся усилия по расширению ресурсной базы МВФ, в том числе за счет нового распределения специальных прав заимствования, крайне важно расширить его возможности по удовлетворению финансовых потребностей стран во время будущего </w:t>
      </w:r>
      <w:r w:rsidRPr="00594191">
        <w:rPr>
          <w:rFonts w:ascii="Liberation Serif" w:eastAsia="Cambria" w:hAnsi="Liberation Serif" w:cs="Liberation Serif"/>
          <w:sz w:val="28"/>
          <w:szCs w:val="28"/>
        </w:rPr>
        <w:lastRenderedPageBreak/>
        <w:t xml:space="preserve">кризиса на </w:t>
      </w:r>
      <w:proofErr w:type="spellStart"/>
      <w:r w:rsidRPr="00594191">
        <w:rPr>
          <w:rFonts w:ascii="Liberation Serif" w:eastAsia="Cambria" w:hAnsi="Liberation Serif" w:cs="Liberation Serif"/>
          <w:sz w:val="28"/>
          <w:szCs w:val="28"/>
        </w:rPr>
        <w:t>транспарентной</w:t>
      </w:r>
      <w:proofErr w:type="spellEnd"/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 и подотчетной основе. Мы подтверждаем наше обязательство по укреплению глобальной системы финансовой безопасности, с сильным основанным на квотном капитале и располагающим достаточными финансовыми ресурсами МВФ и его центральной ролью. Мы призываем к своевременному и успешному завершению 16-го общего пересмотра квот к 15 декабрю 2023 года, чтобы снизить зависимость МВФ от временных ресурсов, решить вопрос с </w:t>
      </w:r>
      <w:proofErr w:type="spellStart"/>
      <w:r w:rsidRPr="00594191">
        <w:rPr>
          <w:rFonts w:ascii="Liberation Serif" w:eastAsia="Cambria" w:hAnsi="Liberation Serif" w:cs="Liberation Serif"/>
          <w:sz w:val="28"/>
          <w:szCs w:val="28"/>
        </w:rPr>
        <w:t>недопредставленностью</w:t>
      </w:r>
      <w:proofErr w:type="spellEnd"/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 стран с формирующимися рынками и развивающихся стран для их полноценного участия в управлении Фонда, включая разработку новой формулы распределения квот в качестве руководства, а также сохранить право голоса и доли квот беднейших и малых стран-членов МВФ.   </w:t>
      </w:r>
    </w:p>
    <w:p w14:paraId="3D1972F5" w14:textId="77777777" w:rsidR="00594191" w:rsidRPr="00594191" w:rsidRDefault="00594191" w:rsidP="00594191">
      <w:pPr>
        <w:spacing w:after="200" w:line="360" w:lineRule="auto"/>
        <w:jc w:val="both"/>
        <w:rPr>
          <w:rFonts w:ascii="Liberation Serif" w:eastAsia="Cambria" w:hAnsi="Liberation Serif" w:cs="Liberation Serif"/>
          <w:sz w:val="28"/>
          <w:szCs w:val="28"/>
        </w:rPr>
      </w:pPr>
      <w:r w:rsidRPr="00594191">
        <w:rPr>
          <w:rFonts w:ascii="Liberation Serif" w:eastAsia="Cambria" w:hAnsi="Liberation Serif" w:cs="Liberation Serif"/>
          <w:sz w:val="28"/>
          <w:szCs w:val="28"/>
        </w:rPr>
        <w:t xml:space="preserve">9. Мы признаем, что макроэкономическая стабильность экономик стран БРИКС будет играть главную роль в достижении восстановления мировой экономики и стабильности. По мере того как мы продолжаем наши усилия по укреплению сотрудничества для достижения уверенного, устойчивого, сбалансированного и всеобъемлющего экономического роста в мире после пандемии, мы признаем важным для экономик стран БРИКС оценить, как наши меры экономической политики повлияют друг на друга и насколько они заточены на достижение общих целей. </w:t>
      </w:r>
    </w:p>
    <w:p w14:paraId="145C0543" w14:textId="77777777" w:rsidR="00594191" w:rsidRPr="00594191" w:rsidRDefault="00594191" w:rsidP="00594191">
      <w:pPr>
        <w:spacing w:after="200" w:line="360" w:lineRule="auto"/>
        <w:jc w:val="both"/>
        <w:rPr>
          <w:rFonts w:ascii="Liberation Serif" w:eastAsia="Cambria" w:hAnsi="Liberation Serif" w:cs="Liberation Serif"/>
          <w:sz w:val="28"/>
          <w:szCs w:val="28"/>
        </w:rPr>
      </w:pPr>
    </w:p>
    <w:p w14:paraId="2942902A" w14:textId="77777777" w:rsidR="00594191" w:rsidRPr="00CF6A8C" w:rsidRDefault="00594191" w:rsidP="00D41078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594191" w:rsidRPr="00CF6A8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2F7A" w14:textId="77777777" w:rsidR="00AB5AAA" w:rsidRDefault="00AB5AAA" w:rsidP="00594191">
      <w:pPr>
        <w:spacing w:after="0" w:line="240" w:lineRule="auto"/>
      </w:pPr>
      <w:r>
        <w:separator/>
      </w:r>
    </w:p>
  </w:endnote>
  <w:endnote w:type="continuationSeparator" w:id="0">
    <w:p w14:paraId="59A2519E" w14:textId="77777777" w:rsidR="00AB5AAA" w:rsidRDefault="00AB5AAA" w:rsidP="0059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  <w:sig w:usb0="20000A87" w:usb1="00000000" w:usb2="00000000" w:usb3="00000000" w:csb0="000001BF" w:csb1="00000000"/>
  </w:font>
  <w:font w:name="外交粗仿宋">
    <w:altName w:val="MS PMincho"/>
    <w:panose1 w:val="020B0604020202020204"/>
    <w:charset w:val="80"/>
    <w:family w:val="roman"/>
    <w:notTrueType/>
    <w:pitch w:val="default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306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D98BBB8" w14:textId="77777777" w:rsidR="00594191" w:rsidRPr="00594191" w:rsidRDefault="00594191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594191">
          <w:rPr>
            <w:rFonts w:ascii="Times New Roman" w:hAnsi="Times New Roman" w:cs="Times New Roman"/>
            <w:sz w:val="24"/>
          </w:rPr>
          <w:fldChar w:fldCharType="begin"/>
        </w:r>
        <w:r w:rsidRPr="00594191">
          <w:rPr>
            <w:rFonts w:ascii="Times New Roman" w:hAnsi="Times New Roman" w:cs="Times New Roman"/>
            <w:sz w:val="24"/>
          </w:rPr>
          <w:instrText>PAGE   \* MERGEFORMAT</w:instrText>
        </w:r>
        <w:r w:rsidRPr="00594191">
          <w:rPr>
            <w:rFonts w:ascii="Times New Roman" w:hAnsi="Times New Roman" w:cs="Times New Roman"/>
            <w:sz w:val="24"/>
          </w:rPr>
          <w:fldChar w:fldCharType="separate"/>
        </w:r>
        <w:r w:rsidR="007C7835">
          <w:rPr>
            <w:rFonts w:ascii="Times New Roman" w:hAnsi="Times New Roman" w:cs="Times New Roman"/>
            <w:noProof/>
            <w:sz w:val="24"/>
          </w:rPr>
          <w:t>6</w:t>
        </w:r>
        <w:r w:rsidRPr="005941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776657EF" w14:textId="77777777" w:rsidR="00594191" w:rsidRDefault="005941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0A15" w14:textId="77777777" w:rsidR="00AB5AAA" w:rsidRDefault="00AB5AAA" w:rsidP="00594191">
      <w:pPr>
        <w:spacing w:after="0" w:line="240" w:lineRule="auto"/>
      </w:pPr>
      <w:r>
        <w:separator/>
      </w:r>
    </w:p>
  </w:footnote>
  <w:footnote w:type="continuationSeparator" w:id="0">
    <w:p w14:paraId="18A3EF2B" w14:textId="77777777" w:rsidR="00AB5AAA" w:rsidRDefault="00AB5AAA" w:rsidP="00594191">
      <w:pPr>
        <w:spacing w:after="0" w:line="240" w:lineRule="auto"/>
      </w:pPr>
      <w:r>
        <w:continuationSeparator/>
      </w:r>
    </w:p>
  </w:footnote>
  <w:footnote w:id="1">
    <w:p w14:paraId="432313E1" w14:textId="77777777" w:rsidR="00C13271" w:rsidRPr="00C13271" w:rsidRDefault="00C13271" w:rsidP="00C13271">
      <w:pPr>
        <w:pStyle w:val="ad"/>
        <w:jc w:val="both"/>
        <w:rPr>
          <w:rFonts w:ascii="Times New Roman" w:hAnsi="Times New Roman" w:cs="Times New Roman"/>
        </w:rPr>
      </w:pPr>
      <w:r w:rsidRPr="00C13271">
        <w:rPr>
          <w:rStyle w:val="af"/>
          <w:rFonts w:ascii="Times New Roman" w:hAnsi="Times New Roman" w:cs="Times New Roman"/>
          <w:sz w:val="22"/>
        </w:rPr>
        <w:footnoteRef/>
      </w:r>
      <w:r w:rsidRPr="00C13271">
        <w:rPr>
          <w:rFonts w:ascii="Times New Roman" w:hAnsi="Times New Roman" w:cs="Times New Roman"/>
          <w:sz w:val="22"/>
        </w:rPr>
        <w:t xml:space="preserve"> </w:t>
      </w:r>
      <w:r w:rsidRPr="00C13271">
        <w:rPr>
          <w:rFonts w:ascii="Times New Roman" w:hAnsi="Times New Roman" w:cs="Times New Roman"/>
          <w:bCs/>
          <w:iCs/>
          <w:sz w:val="22"/>
        </w:rPr>
        <w:t>«Navigating the Ongoing Pandemic: The BRICS Experience of Resilience and Recovery» – Преодоление кризиса, связанного с продолжающейся пандемией: опыт стран БРИКС по восстановлению и нормализации экономик.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4997" w14:textId="0E017532" w:rsidR="00594191" w:rsidRPr="00594191" w:rsidRDefault="00594191" w:rsidP="00594191">
    <w:pPr>
      <w:pStyle w:val="a9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46E32"/>
    <w:multiLevelType w:val="hybridMultilevel"/>
    <w:tmpl w:val="8DD4A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78"/>
    <w:rsid w:val="00032581"/>
    <w:rsid w:val="00063F78"/>
    <w:rsid w:val="00064704"/>
    <w:rsid w:val="0007047E"/>
    <w:rsid w:val="000A2DC4"/>
    <w:rsid w:val="000F4756"/>
    <w:rsid w:val="0014074D"/>
    <w:rsid w:val="00142D97"/>
    <w:rsid w:val="00153983"/>
    <w:rsid w:val="0017772D"/>
    <w:rsid w:val="001D0B00"/>
    <w:rsid w:val="001E3459"/>
    <w:rsid w:val="002666B7"/>
    <w:rsid w:val="002909ED"/>
    <w:rsid w:val="00293CF4"/>
    <w:rsid w:val="002C0E46"/>
    <w:rsid w:val="002D13A3"/>
    <w:rsid w:val="00344415"/>
    <w:rsid w:val="003474C2"/>
    <w:rsid w:val="003758D5"/>
    <w:rsid w:val="0039293B"/>
    <w:rsid w:val="003A35BC"/>
    <w:rsid w:val="004506E4"/>
    <w:rsid w:val="00485A37"/>
    <w:rsid w:val="00517328"/>
    <w:rsid w:val="005545DD"/>
    <w:rsid w:val="00594191"/>
    <w:rsid w:val="006443C4"/>
    <w:rsid w:val="00646954"/>
    <w:rsid w:val="006B300B"/>
    <w:rsid w:val="007605AE"/>
    <w:rsid w:val="007A2BC1"/>
    <w:rsid w:val="007C7835"/>
    <w:rsid w:val="007E3F8C"/>
    <w:rsid w:val="00816619"/>
    <w:rsid w:val="00836655"/>
    <w:rsid w:val="008456B7"/>
    <w:rsid w:val="00894FC2"/>
    <w:rsid w:val="008B5471"/>
    <w:rsid w:val="0095786C"/>
    <w:rsid w:val="009610DE"/>
    <w:rsid w:val="00983674"/>
    <w:rsid w:val="009A60A5"/>
    <w:rsid w:val="00A21212"/>
    <w:rsid w:val="00A76D47"/>
    <w:rsid w:val="00A82A25"/>
    <w:rsid w:val="00AB5AAA"/>
    <w:rsid w:val="00AF68F0"/>
    <w:rsid w:val="00B0172F"/>
    <w:rsid w:val="00B04F82"/>
    <w:rsid w:val="00BA0F14"/>
    <w:rsid w:val="00BA1F33"/>
    <w:rsid w:val="00BC538F"/>
    <w:rsid w:val="00BC606F"/>
    <w:rsid w:val="00BD36B3"/>
    <w:rsid w:val="00C13271"/>
    <w:rsid w:val="00CF6A8C"/>
    <w:rsid w:val="00D41078"/>
    <w:rsid w:val="00D86ED4"/>
    <w:rsid w:val="00DC26BC"/>
    <w:rsid w:val="00DC4ACA"/>
    <w:rsid w:val="00DD616F"/>
    <w:rsid w:val="00DE4BAA"/>
    <w:rsid w:val="00E06D7F"/>
    <w:rsid w:val="00E16D7D"/>
    <w:rsid w:val="00E77E32"/>
    <w:rsid w:val="00EA7DB3"/>
    <w:rsid w:val="00ED0D8E"/>
    <w:rsid w:val="00EE2437"/>
    <w:rsid w:val="00EF1A44"/>
    <w:rsid w:val="00EF22AB"/>
    <w:rsid w:val="00F1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7864"/>
  <w15:chartTrackingRefBased/>
  <w15:docId w15:val="{3DB3F895-524A-4D35-A156-95138A84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078"/>
    <w:pPr>
      <w:ind w:left="720"/>
      <w:contextualSpacing/>
    </w:pPr>
  </w:style>
  <w:style w:type="paragraph" w:styleId="a4">
    <w:name w:val="annotation text"/>
    <w:basedOn w:val="a"/>
    <w:link w:val="a5"/>
    <w:autoRedefine/>
    <w:uiPriority w:val="99"/>
    <w:unhideWhenUsed/>
    <w:rsid w:val="00D41078"/>
    <w:pPr>
      <w:widowControl w:val="0"/>
      <w:overflowPunct w:val="0"/>
      <w:autoSpaceDE w:val="0"/>
      <w:autoSpaceDN w:val="0"/>
      <w:snapToGrid w:val="0"/>
      <w:spacing w:after="0" w:line="240" w:lineRule="auto"/>
      <w:textAlignment w:val="bottom"/>
    </w:pPr>
    <w:rPr>
      <w:rFonts w:ascii="Liberation Serif" w:eastAsia="外交粗仿宋" w:hAnsi="Liberation Serif" w:cs="Liberation Serif"/>
      <w:sz w:val="28"/>
      <w:szCs w:val="28"/>
      <w:lang w:val="en-US" w:eastAsia="zh-CN"/>
    </w:rPr>
  </w:style>
  <w:style w:type="character" w:customStyle="1" w:styleId="a5">
    <w:name w:val="Текст примечания Знак"/>
    <w:basedOn w:val="a0"/>
    <w:link w:val="a4"/>
    <w:uiPriority w:val="99"/>
    <w:rsid w:val="00D41078"/>
    <w:rPr>
      <w:rFonts w:ascii="Liberation Serif" w:eastAsia="外交粗仿宋" w:hAnsi="Liberation Serif" w:cs="Liberation Serif"/>
      <w:sz w:val="28"/>
      <w:szCs w:val="28"/>
      <w:lang w:val="en-US" w:eastAsia="zh-CN"/>
    </w:rPr>
  </w:style>
  <w:style w:type="character" w:styleId="a6">
    <w:name w:val="annotation reference"/>
    <w:basedOn w:val="a0"/>
    <w:uiPriority w:val="99"/>
    <w:semiHidden/>
    <w:unhideWhenUsed/>
    <w:rsid w:val="00D4107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4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07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4191"/>
  </w:style>
  <w:style w:type="paragraph" w:styleId="ab">
    <w:name w:val="footer"/>
    <w:basedOn w:val="a"/>
    <w:link w:val="ac"/>
    <w:uiPriority w:val="99"/>
    <w:unhideWhenUsed/>
    <w:rsid w:val="00594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4191"/>
  </w:style>
  <w:style w:type="paragraph" w:styleId="ad">
    <w:name w:val="footnote text"/>
    <w:basedOn w:val="a"/>
    <w:link w:val="ae"/>
    <w:uiPriority w:val="99"/>
    <w:semiHidden/>
    <w:unhideWhenUsed/>
    <w:rsid w:val="00C132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132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132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0B79-C6F5-4DDA-B1A0-8AB03F9D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Овсеенко Олег Николаевич</dc:creator>
  <cp:keywords/>
  <dc:description/>
  <cp:lastModifiedBy>Microsoft Office User</cp:lastModifiedBy>
  <cp:revision>64</cp:revision>
  <dcterms:created xsi:type="dcterms:W3CDTF">2021-08-17T13:27:00Z</dcterms:created>
  <dcterms:modified xsi:type="dcterms:W3CDTF">2021-08-26T14:14:00Z</dcterms:modified>
</cp:coreProperties>
</file>