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Default="00DA4BF9" w:rsidP="00FE22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09EBD" wp14:editId="3E26A994">
            <wp:simplePos x="0" y="0"/>
            <wp:positionH relativeFrom="column">
              <wp:posOffset>41910</wp:posOffset>
            </wp:positionH>
            <wp:positionV relativeFrom="paragraph">
              <wp:posOffset>-327025</wp:posOffset>
            </wp:positionV>
            <wp:extent cx="6172200" cy="2818162"/>
            <wp:effectExtent l="0" t="0" r="0" b="0"/>
            <wp:wrapNone/>
            <wp:docPr id="2" name="Рисунок 2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7187" b="13481"/>
                    <a:stretch/>
                  </pic:blipFill>
                  <pic:spPr bwMode="auto">
                    <a:xfrm>
                      <a:off x="0" y="0"/>
                      <a:ext cx="6172200" cy="28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05884" w:rsidRDefault="00F05884" w:rsidP="005068BF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792CB5" w:rsidRDefault="00DA4BF9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 xml:space="preserve">О </w:t>
      </w:r>
      <w:r w:rsidR="005068BF">
        <w:rPr>
          <w:rFonts w:eastAsia="Calibri"/>
          <w:b/>
          <w:sz w:val="28"/>
          <w:szCs w:val="27"/>
        </w:rPr>
        <w:t xml:space="preserve">внесении изменений в </w:t>
      </w:r>
      <w:r w:rsidR="00A952CC">
        <w:rPr>
          <w:rFonts w:eastAsia="Calibri"/>
          <w:b/>
          <w:sz w:val="28"/>
          <w:szCs w:val="27"/>
        </w:rPr>
        <w:t xml:space="preserve">некоторые </w:t>
      </w:r>
      <w:r w:rsidR="00D745D6">
        <w:rPr>
          <w:rFonts w:eastAsia="Calibri"/>
          <w:b/>
          <w:sz w:val="28"/>
          <w:szCs w:val="27"/>
        </w:rPr>
        <w:t xml:space="preserve">приказы </w:t>
      </w:r>
      <w:r w:rsidR="00A952CC">
        <w:rPr>
          <w:rFonts w:eastAsia="Calibri"/>
          <w:b/>
          <w:sz w:val="28"/>
          <w:szCs w:val="27"/>
        </w:rPr>
        <w:t xml:space="preserve">Министерства финансов Российской Федерации, </w:t>
      </w:r>
      <w:r w:rsidR="00B310A0">
        <w:rPr>
          <w:rFonts w:eastAsia="Calibri"/>
          <w:b/>
          <w:sz w:val="28"/>
          <w:szCs w:val="27"/>
        </w:rPr>
        <w:t>в связи с проведением организационно-структурных мероприятий</w:t>
      </w: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A5527F" w:rsidRDefault="00A5527F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A5527F">
        <w:rPr>
          <w:bCs/>
          <w:sz w:val="28"/>
        </w:rPr>
        <w:t xml:space="preserve">В </w:t>
      </w:r>
      <w:r w:rsidRPr="00DD084E">
        <w:rPr>
          <w:bCs/>
          <w:sz w:val="28"/>
        </w:rPr>
        <w:t xml:space="preserve">соответствии с </w:t>
      </w:r>
      <w:r w:rsidR="00067413" w:rsidRPr="00DD084E">
        <w:rPr>
          <w:sz w:val="28"/>
        </w:rPr>
        <w:t xml:space="preserve">частью 2 статьи 98 и </w:t>
      </w:r>
      <w:hyperlink r:id="rId9" w:history="1">
        <w:r w:rsidRPr="00DD084E">
          <w:rPr>
            <w:bCs/>
            <w:sz w:val="28"/>
          </w:rPr>
          <w:t>частью 4 статьи 253</w:t>
        </w:r>
      </w:hyperlink>
      <w:r w:rsidRPr="00DD084E">
        <w:rPr>
          <w:bCs/>
          <w:sz w:val="28"/>
        </w:rPr>
        <w:t xml:space="preserve">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>Федерального закона от 3 августа 2018 г. № 289-ФЗ «О таможенном регулировании</w:t>
      </w:r>
      <w:r w:rsidR="008C1032">
        <w:rPr>
          <w:bCs/>
          <w:sz w:val="28"/>
        </w:rPr>
        <w:t xml:space="preserve"> </w:t>
      </w:r>
      <w:r w:rsidRPr="00DD084E">
        <w:rPr>
          <w:bCs/>
          <w:sz w:val="28"/>
        </w:rPr>
        <w:t>в Российской Федерации</w:t>
      </w:r>
      <w:r w:rsidR="00D50994" w:rsidRPr="00DD084E">
        <w:rPr>
          <w:bCs/>
          <w:sz w:val="28"/>
        </w:rPr>
        <w:t xml:space="preserve"> </w:t>
      </w:r>
      <w:r w:rsidRPr="00DD084E">
        <w:rPr>
          <w:bCs/>
          <w:sz w:val="28"/>
        </w:rPr>
        <w:t xml:space="preserve">и о внесении изменений в отдельные законодательные акты Российской Федерации» (Собрание законодательства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>Российской Федерации, 2018, № 32, ст.</w:t>
      </w:r>
      <w:r w:rsidR="00D50994" w:rsidRPr="00DD084E">
        <w:rPr>
          <w:bCs/>
          <w:sz w:val="28"/>
          <w:lang w:val="en-US"/>
        </w:rPr>
        <w:t> </w:t>
      </w:r>
      <w:r w:rsidRPr="00DD084E">
        <w:rPr>
          <w:bCs/>
          <w:sz w:val="28"/>
        </w:rPr>
        <w:t>5082)</w:t>
      </w:r>
      <w:r w:rsidR="007E0FE1">
        <w:rPr>
          <w:bCs/>
          <w:sz w:val="28"/>
        </w:rPr>
        <w:t xml:space="preserve">, </w:t>
      </w:r>
      <w:hyperlink r:id="rId10" w:history="1">
        <w:r w:rsidRPr="00DD084E">
          <w:rPr>
            <w:bCs/>
            <w:sz w:val="28"/>
          </w:rPr>
          <w:t>пунктом 1</w:t>
        </w:r>
      </w:hyperlink>
      <w:r w:rsidRPr="00DD084E">
        <w:rPr>
          <w:bCs/>
          <w:sz w:val="28"/>
        </w:rPr>
        <w:t xml:space="preserve"> Положения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>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</w:t>
      </w:r>
      <w:r w:rsidR="007E0FE1">
        <w:rPr>
          <w:bCs/>
          <w:sz w:val="28"/>
        </w:rPr>
        <w:t xml:space="preserve"> </w:t>
      </w:r>
      <w:r w:rsidR="007E0FE1">
        <w:rPr>
          <w:bCs/>
          <w:sz w:val="28"/>
        </w:rPr>
        <w:br/>
      </w:r>
      <w:r w:rsidR="00065C67" w:rsidRPr="00DD084E">
        <w:rPr>
          <w:sz w:val="28"/>
        </w:rPr>
        <w:t>2020, № 40, ст. 6251</w:t>
      </w:r>
      <w:r w:rsidR="007E0FE1">
        <w:rPr>
          <w:bCs/>
          <w:sz w:val="28"/>
        </w:rPr>
        <w:t>)</w:t>
      </w:r>
      <w:r w:rsidR="00D26C11">
        <w:rPr>
          <w:bCs/>
          <w:sz w:val="28"/>
        </w:rPr>
        <w:t>,</w:t>
      </w:r>
      <w:r w:rsidR="007E0FE1">
        <w:rPr>
          <w:bCs/>
          <w:sz w:val="28"/>
        </w:rPr>
        <w:t xml:space="preserve"> </w:t>
      </w:r>
      <w:r w:rsidRPr="00DD084E">
        <w:rPr>
          <w:bCs/>
          <w:sz w:val="28"/>
        </w:rPr>
        <w:t>п р и к а з ы в а ю</w:t>
      </w:r>
      <w:r w:rsidRPr="00A5527F">
        <w:rPr>
          <w:bCs/>
          <w:sz w:val="28"/>
        </w:rPr>
        <w:t>:</w:t>
      </w:r>
    </w:p>
    <w:p w:rsidR="00CB2845" w:rsidRDefault="00EE02B5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CB2845">
        <w:rPr>
          <w:bCs/>
          <w:sz w:val="28"/>
        </w:rPr>
        <w:t>Утвердить прилагаемые изменения, которые вносятся в приказы Министерства фин</w:t>
      </w:r>
      <w:r w:rsidR="00652E23">
        <w:rPr>
          <w:bCs/>
          <w:sz w:val="28"/>
        </w:rPr>
        <w:t>ансов Р</w:t>
      </w:r>
      <w:r w:rsidR="00CB2845">
        <w:rPr>
          <w:bCs/>
          <w:sz w:val="28"/>
        </w:rPr>
        <w:t>оссийско</w:t>
      </w:r>
      <w:r w:rsidR="00D543B3">
        <w:rPr>
          <w:bCs/>
          <w:sz w:val="28"/>
        </w:rPr>
        <w:t>й Федерации в связи</w:t>
      </w:r>
      <w:r w:rsidR="00BE5D14">
        <w:rPr>
          <w:bCs/>
          <w:sz w:val="28"/>
        </w:rPr>
        <w:t xml:space="preserve"> с</w:t>
      </w:r>
      <w:r w:rsidR="00D543B3">
        <w:rPr>
          <w:bCs/>
          <w:sz w:val="28"/>
        </w:rPr>
        <w:t xml:space="preserve"> проведением организационно-структурных мероприятий</w:t>
      </w:r>
      <w:r w:rsidR="0075495E">
        <w:rPr>
          <w:bCs/>
          <w:sz w:val="28"/>
        </w:rPr>
        <w:t>.</w:t>
      </w:r>
    </w:p>
    <w:p w:rsidR="00EE02B5" w:rsidRDefault="00EE02B5" w:rsidP="006D4994">
      <w:pPr>
        <w:pStyle w:val="Style6"/>
        <w:spacing w:line="360" w:lineRule="auto"/>
        <w:ind w:left="20" w:right="20" w:firstLine="7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 w:rsidRPr="00CE75B6"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Pr="00CE75B6">
        <w:rPr>
          <w:bCs/>
          <w:color w:val="000000"/>
          <w:sz w:val="28"/>
          <w:szCs w:val="28"/>
          <w:shd w:val="clear" w:color="auto" w:fill="FFFFFF"/>
        </w:rPr>
        <w:t>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CB2845" w:rsidRPr="00CE75B6" w:rsidRDefault="00CB2845" w:rsidP="006D4994">
      <w:pPr>
        <w:pStyle w:val="Style6"/>
        <w:spacing w:line="360" w:lineRule="auto"/>
        <w:ind w:left="20" w:right="20" w:firstLine="7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 Настоящий приказ вступает в силу</w:t>
      </w:r>
      <w:r w:rsidR="00BE5D14">
        <w:rPr>
          <w:bCs/>
          <w:color w:val="000000"/>
          <w:sz w:val="28"/>
          <w:szCs w:val="28"/>
          <w:shd w:val="clear" w:color="auto" w:fill="FFFFFF"/>
        </w:rPr>
        <w:t xml:space="preserve"> с </w:t>
      </w:r>
      <w:r w:rsidR="00530C59">
        <w:rPr>
          <w:bCs/>
          <w:color w:val="000000"/>
          <w:sz w:val="28"/>
          <w:szCs w:val="28"/>
          <w:shd w:val="clear" w:color="auto" w:fill="FFFFFF"/>
        </w:rPr>
        <w:t>15 марта 2023 года.</w:t>
      </w:r>
    </w:p>
    <w:p w:rsidR="00CC705A" w:rsidRDefault="00CC705A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D745D6" w:rsidRDefault="00D745D6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0556DB" w:rsidRDefault="000556DB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A952CC" w:rsidRDefault="00EE02B5" w:rsidP="00883726">
      <w:pPr>
        <w:spacing w:before="0" w:after="0" w:line="240" w:lineRule="auto"/>
        <w:rPr>
          <w:sz w:val="28"/>
        </w:rPr>
        <w:sectPr w:rsidR="00A952CC" w:rsidSect="00883726">
          <w:headerReference w:type="default" r:id="rId11"/>
          <w:pgSz w:w="11906" w:h="16838"/>
          <w:pgMar w:top="740" w:right="849" w:bottom="709" w:left="1134" w:header="284" w:footer="155" w:gutter="0"/>
          <w:pgNumType w:start="1"/>
          <w:cols w:space="708"/>
          <w:titlePg/>
          <w:docGrid w:linePitch="360"/>
        </w:sectPr>
      </w:pPr>
      <w:r w:rsidRPr="005646C4">
        <w:rPr>
          <w:sz w:val="28"/>
        </w:rPr>
        <w:t xml:space="preserve">Министр </w:t>
      </w:r>
      <w:r>
        <w:rPr>
          <w:sz w:val="28"/>
        </w:rPr>
        <w:t xml:space="preserve">                                                     </w:t>
      </w:r>
      <w:r w:rsidRPr="005646C4">
        <w:rPr>
          <w:sz w:val="28"/>
        </w:rPr>
        <w:t xml:space="preserve">           </w:t>
      </w:r>
      <w:r>
        <w:rPr>
          <w:sz w:val="28"/>
        </w:rPr>
        <w:t xml:space="preserve">                                   </w:t>
      </w:r>
      <w:r w:rsidR="00607C7C">
        <w:rPr>
          <w:sz w:val="28"/>
        </w:rPr>
        <w:t xml:space="preserve"> </w:t>
      </w:r>
      <w:r w:rsidRPr="005646C4">
        <w:rPr>
          <w:sz w:val="28"/>
        </w:rPr>
        <w:t>А.Г. Силуанов</w:t>
      </w:r>
    </w:p>
    <w:p w:rsidR="004C6985" w:rsidRDefault="006E20A8" w:rsidP="00FF76CF">
      <w:pPr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lastRenderedPageBreak/>
        <w:t>УТВЕРЖДЕНЫ</w:t>
      </w:r>
    </w:p>
    <w:p w:rsidR="004E3227" w:rsidRDefault="004E3227" w:rsidP="00FF76CF">
      <w:pPr>
        <w:spacing w:before="0" w:after="0" w:line="240" w:lineRule="auto"/>
        <w:ind w:firstLine="5670"/>
        <w:contextualSpacing w:val="0"/>
        <w:jc w:val="center"/>
        <w:rPr>
          <w:sz w:val="28"/>
        </w:rPr>
      </w:pPr>
    </w:p>
    <w:p w:rsidR="004C6985" w:rsidRDefault="004E3227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приказом</w:t>
      </w:r>
      <w:r w:rsidR="004C6985">
        <w:rPr>
          <w:sz w:val="28"/>
        </w:rPr>
        <w:t xml:space="preserve"> Министерства финансов</w:t>
      </w:r>
    </w:p>
    <w:p w:rsidR="004C6985" w:rsidRDefault="004C6985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C6985" w:rsidRDefault="00D26C11" w:rsidP="00907B76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от ________</w:t>
      </w:r>
      <w:r w:rsidR="00907B76">
        <w:rPr>
          <w:sz w:val="28"/>
        </w:rPr>
        <w:t>___</w:t>
      </w:r>
      <w:r w:rsidR="004C6985">
        <w:rPr>
          <w:sz w:val="28"/>
        </w:rPr>
        <w:t xml:space="preserve"> </w:t>
      </w:r>
      <w:r>
        <w:rPr>
          <w:sz w:val="28"/>
        </w:rPr>
        <w:t>№ ____</w:t>
      </w:r>
      <w:r w:rsidR="00907B76">
        <w:rPr>
          <w:sz w:val="28"/>
        </w:rPr>
        <w:t>_</w:t>
      </w:r>
    </w:p>
    <w:p w:rsidR="004C6985" w:rsidRDefault="004C6985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65428F" w:rsidRDefault="0065428F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4C6985" w:rsidRDefault="004C6985" w:rsidP="00907B76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>
        <w:rPr>
          <w:rFonts w:eastAsia="Calibri"/>
          <w:b/>
          <w:sz w:val="28"/>
          <w:szCs w:val="27"/>
        </w:rPr>
        <w:t xml:space="preserve">Изменения, которые вносятся в </w:t>
      </w:r>
      <w:r w:rsidR="006478FA">
        <w:rPr>
          <w:b/>
          <w:bCs/>
          <w:sz w:val="28"/>
        </w:rPr>
        <w:t>приказы Министерства финансов Российской Федерации</w:t>
      </w:r>
      <w:r w:rsidR="00D543B3">
        <w:rPr>
          <w:rFonts w:eastAsia="Calibri"/>
          <w:b/>
          <w:sz w:val="28"/>
          <w:szCs w:val="27"/>
        </w:rPr>
        <w:t>, в связи с проведением</w:t>
      </w:r>
      <w:r w:rsidR="006478FA">
        <w:rPr>
          <w:rFonts w:eastAsia="Calibri"/>
          <w:b/>
          <w:sz w:val="28"/>
          <w:szCs w:val="27"/>
        </w:rPr>
        <w:t xml:space="preserve"> </w:t>
      </w:r>
      <w:r w:rsidR="00D543B3">
        <w:rPr>
          <w:rFonts w:eastAsia="Calibri"/>
          <w:b/>
          <w:sz w:val="28"/>
          <w:szCs w:val="27"/>
        </w:rPr>
        <w:t>организационно-структурных мероприятий</w:t>
      </w:r>
    </w:p>
    <w:p w:rsidR="00AE0A4D" w:rsidRDefault="00C064A1" w:rsidP="006A4FDD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bCs/>
          <w:sz w:val="28"/>
        </w:rPr>
      </w:pPr>
      <w:r w:rsidRPr="00AE0A4D">
        <w:rPr>
          <w:bCs/>
          <w:sz w:val="28"/>
        </w:rPr>
        <w:t xml:space="preserve"> </w:t>
      </w:r>
    </w:p>
    <w:p w:rsidR="00C064A1" w:rsidRPr="00AE0A4D" w:rsidRDefault="00C064A1" w:rsidP="006A4FDD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bCs/>
          <w:sz w:val="28"/>
        </w:rPr>
      </w:pPr>
    </w:p>
    <w:p w:rsidR="005D2D53" w:rsidRPr="005D2D53" w:rsidRDefault="00C064A1" w:rsidP="000556D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</w:t>
      </w:r>
      <w:r w:rsidR="005D2D53" w:rsidRPr="005D2D53">
        <w:rPr>
          <w:bCs/>
          <w:sz w:val="28"/>
        </w:rPr>
        <w:t xml:space="preserve">. В пункте 2 приказа Министерства финансов Российской Федерации </w:t>
      </w:r>
      <w:r w:rsidR="005D2D53" w:rsidRPr="005D2D53">
        <w:rPr>
          <w:bCs/>
          <w:sz w:val="28"/>
        </w:rPr>
        <w:br/>
        <w:t xml:space="preserve">от 14 января 2020 г. № 4н «О компетенции таможенных органов по совершению определенных таможенных операций в отношении товаров» (зарегистрирован </w:t>
      </w:r>
      <w:r w:rsidR="00843498">
        <w:rPr>
          <w:bCs/>
          <w:sz w:val="28"/>
        </w:rPr>
        <w:t>Министерством юстиции Российской Федерации</w:t>
      </w:r>
      <w:r w:rsidR="005D2D53" w:rsidRPr="005D2D53">
        <w:rPr>
          <w:bCs/>
          <w:sz w:val="28"/>
        </w:rPr>
        <w:t xml:space="preserve"> 6</w:t>
      </w:r>
      <w:r w:rsidR="00D26C11">
        <w:rPr>
          <w:bCs/>
          <w:sz w:val="28"/>
        </w:rPr>
        <w:t xml:space="preserve"> марта </w:t>
      </w:r>
      <w:r w:rsidR="005D2D53" w:rsidRPr="005D2D53">
        <w:rPr>
          <w:bCs/>
          <w:sz w:val="28"/>
        </w:rPr>
        <w:t>2020</w:t>
      </w:r>
      <w:r w:rsidR="00D26C11">
        <w:rPr>
          <w:bCs/>
          <w:sz w:val="28"/>
        </w:rPr>
        <w:t xml:space="preserve"> г.</w:t>
      </w:r>
      <w:r w:rsidR="005D2D53" w:rsidRPr="005D2D53">
        <w:rPr>
          <w:bCs/>
          <w:sz w:val="28"/>
        </w:rPr>
        <w:t xml:space="preserve">, регистрационный № 57695) </w:t>
      </w:r>
      <w:r w:rsidR="006301F6" w:rsidRPr="004C6985">
        <w:rPr>
          <w:rFonts w:eastAsia="Calibri"/>
          <w:bCs/>
          <w:sz w:val="28"/>
          <w:szCs w:val="27"/>
        </w:rPr>
        <w:t xml:space="preserve">с изменениями, внесенными приказом </w:t>
      </w:r>
      <w:r w:rsidR="006301F6" w:rsidRPr="006301F6">
        <w:rPr>
          <w:rFonts w:eastAsia="Calibri"/>
          <w:bCs/>
          <w:sz w:val="28"/>
          <w:szCs w:val="27"/>
        </w:rPr>
        <w:t>Министерства</w:t>
      </w:r>
      <w:r w:rsidR="00843498">
        <w:rPr>
          <w:rFonts w:eastAsia="Calibri"/>
          <w:bCs/>
          <w:sz w:val="28"/>
          <w:szCs w:val="27"/>
        </w:rPr>
        <w:t xml:space="preserve"> финансов Российской Федерации </w:t>
      </w:r>
      <w:r w:rsidR="006301F6" w:rsidRPr="006301F6">
        <w:rPr>
          <w:rFonts w:eastAsia="Calibri"/>
          <w:bCs/>
          <w:sz w:val="28"/>
          <w:szCs w:val="27"/>
        </w:rPr>
        <w:t xml:space="preserve">от 12 августа 2022 г. № 121н (зарегистрирован </w:t>
      </w:r>
      <w:r w:rsidR="00843498">
        <w:rPr>
          <w:bCs/>
          <w:sz w:val="28"/>
        </w:rPr>
        <w:t>Министерством юстиции Российской Федерации</w:t>
      </w:r>
      <w:r w:rsidR="006301F6" w:rsidRPr="006301F6">
        <w:rPr>
          <w:rFonts w:eastAsia="Calibri"/>
          <w:bCs/>
          <w:sz w:val="28"/>
          <w:szCs w:val="27"/>
        </w:rPr>
        <w:t xml:space="preserve"> 30 сентября 2022 г., регистрационный № 70326)</w:t>
      </w:r>
      <w:r w:rsidR="00730A5D">
        <w:rPr>
          <w:rFonts w:eastAsia="Calibri"/>
          <w:bCs/>
          <w:sz w:val="28"/>
          <w:szCs w:val="27"/>
        </w:rPr>
        <w:t>,</w:t>
      </w:r>
      <w:r w:rsidR="006301F6" w:rsidRPr="006301F6">
        <w:rPr>
          <w:rFonts w:eastAsia="Calibri"/>
          <w:bCs/>
          <w:sz w:val="28"/>
          <w:szCs w:val="27"/>
        </w:rPr>
        <w:t xml:space="preserve"> </w:t>
      </w:r>
      <w:r w:rsidR="005D2D53" w:rsidRPr="005D2D53">
        <w:rPr>
          <w:bCs/>
          <w:sz w:val="28"/>
        </w:rPr>
        <w:t>слова «Московской областной таможни» заменить словами «Московской таможни».</w:t>
      </w:r>
    </w:p>
    <w:p w:rsidR="008C1032" w:rsidRPr="00730A5D" w:rsidRDefault="00C064A1" w:rsidP="000556D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  <w:color w:val="FF0000"/>
          <w:sz w:val="28"/>
        </w:rPr>
      </w:pPr>
      <w:r>
        <w:rPr>
          <w:bCs/>
          <w:sz w:val="28"/>
        </w:rPr>
        <w:t>2</w:t>
      </w:r>
      <w:r w:rsidR="008C1032" w:rsidRPr="008C1032">
        <w:rPr>
          <w:bCs/>
          <w:sz w:val="28"/>
        </w:rPr>
        <w:t xml:space="preserve">. В подпунктах 1 и 2 пункта 1 приказа Министерства финансов Российской Федерации от 31 марта 2021 г. № 51н «О полномочиях таможенных  органов </w:t>
      </w:r>
      <w:r w:rsidR="00D26C11">
        <w:rPr>
          <w:bCs/>
          <w:sz w:val="28"/>
        </w:rPr>
        <w:br/>
      </w:r>
      <w:r w:rsidR="008C1032" w:rsidRPr="008C1032">
        <w:rPr>
          <w:bCs/>
          <w:sz w:val="28"/>
        </w:rPr>
        <w:t xml:space="preserve">по регистрации таможенных деклараций» (зарегистрирован </w:t>
      </w:r>
      <w:r w:rsidR="00843498">
        <w:rPr>
          <w:bCs/>
          <w:sz w:val="28"/>
        </w:rPr>
        <w:t>Министерством юстиции Российской Федерации</w:t>
      </w:r>
      <w:r w:rsidR="008C1032" w:rsidRPr="008C1032">
        <w:rPr>
          <w:bCs/>
          <w:sz w:val="28"/>
        </w:rPr>
        <w:t xml:space="preserve"> 29</w:t>
      </w:r>
      <w:r w:rsidR="00D26C11">
        <w:rPr>
          <w:bCs/>
          <w:sz w:val="28"/>
        </w:rPr>
        <w:t xml:space="preserve"> апреля </w:t>
      </w:r>
      <w:r w:rsidR="008C1032" w:rsidRPr="008C1032">
        <w:rPr>
          <w:bCs/>
          <w:sz w:val="28"/>
        </w:rPr>
        <w:t>2021</w:t>
      </w:r>
      <w:r w:rsidR="00D26C11">
        <w:rPr>
          <w:bCs/>
          <w:sz w:val="28"/>
        </w:rPr>
        <w:t xml:space="preserve"> г.</w:t>
      </w:r>
      <w:r w:rsidR="008C1032" w:rsidRPr="008C1032">
        <w:rPr>
          <w:bCs/>
          <w:sz w:val="28"/>
        </w:rPr>
        <w:t>, регистрационный № 63305)</w:t>
      </w:r>
      <w:r w:rsidR="00730A5D" w:rsidRPr="00730A5D">
        <w:rPr>
          <w:rFonts w:eastAsia="Calibri"/>
          <w:bCs/>
          <w:sz w:val="28"/>
          <w:szCs w:val="27"/>
        </w:rPr>
        <w:t xml:space="preserve"> </w:t>
      </w:r>
      <w:r w:rsidR="00730A5D" w:rsidRPr="004C6985">
        <w:rPr>
          <w:rFonts w:eastAsia="Calibri"/>
          <w:bCs/>
          <w:sz w:val="28"/>
          <w:szCs w:val="27"/>
        </w:rPr>
        <w:t>с изменениями, внесенными приказ</w:t>
      </w:r>
      <w:bookmarkStart w:id="0" w:name="_GoBack"/>
      <w:bookmarkEnd w:id="0"/>
      <w:r w:rsidR="00730A5D" w:rsidRPr="004C6985">
        <w:rPr>
          <w:rFonts w:eastAsia="Calibri"/>
          <w:bCs/>
          <w:sz w:val="28"/>
          <w:szCs w:val="27"/>
        </w:rPr>
        <w:t xml:space="preserve">ом </w:t>
      </w:r>
      <w:r w:rsidR="00730A5D" w:rsidRPr="006301F6">
        <w:rPr>
          <w:rFonts w:eastAsia="Calibri"/>
          <w:bCs/>
          <w:sz w:val="28"/>
          <w:szCs w:val="27"/>
        </w:rPr>
        <w:t>Министерства</w:t>
      </w:r>
      <w:r w:rsidR="005148FF">
        <w:rPr>
          <w:rFonts w:eastAsia="Calibri"/>
          <w:bCs/>
          <w:sz w:val="28"/>
          <w:szCs w:val="27"/>
        </w:rPr>
        <w:t xml:space="preserve"> финансов Российской Федерации </w:t>
      </w:r>
      <w:r w:rsidR="00730A5D" w:rsidRPr="00730A5D">
        <w:rPr>
          <w:rFonts w:eastAsia="Calibri"/>
          <w:bCs/>
          <w:sz w:val="28"/>
          <w:szCs w:val="27"/>
        </w:rPr>
        <w:t xml:space="preserve">от 15 августа 2022 г. № 123н (зарегистрирован </w:t>
      </w:r>
      <w:r w:rsidR="00843498">
        <w:rPr>
          <w:bCs/>
          <w:sz w:val="28"/>
        </w:rPr>
        <w:t>Министерством юстиции Российской Федерации</w:t>
      </w:r>
      <w:r w:rsidR="00730A5D" w:rsidRPr="00730A5D">
        <w:rPr>
          <w:rFonts w:eastAsia="Calibri"/>
          <w:bCs/>
          <w:sz w:val="28"/>
          <w:szCs w:val="27"/>
        </w:rPr>
        <w:t xml:space="preserve"> 12 сентября 2022 г., регистрационный № 70036)</w:t>
      </w:r>
      <w:r w:rsidR="008C1032" w:rsidRPr="00730A5D">
        <w:rPr>
          <w:bCs/>
          <w:sz w:val="28"/>
        </w:rPr>
        <w:t>:</w:t>
      </w:r>
    </w:p>
    <w:p w:rsidR="008C1032" w:rsidRPr="008C1032" w:rsidRDefault="008C1032" w:rsidP="000556D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</w:rPr>
      </w:pPr>
      <w:r w:rsidRPr="008C1032">
        <w:rPr>
          <w:bCs/>
          <w:sz w:val="28"/>
        </w:rPr>
        <w:t xml:space="preserve">слова «Московской областной таможни» заменить словами «Московской таможни»; </w:t>
      </w:r>
    </w:p>
    <w:p w:rsidR="004C6985" w:rsidRDefault="008C1032" w:rsidP="000556DB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</w:rPr>
      </w:pPr>
      <w:r w:rsidRPr="008C1032">
        <w:rPr>
          <w:bCs/>
          <w:sz w:val="28"/>
        </w:rPr>
        <w:t>слова «Московский областной таможенный пост (центр электронного декларирования) Московской областной таможни» заменить словами «Московский таможенный пост (центр электронного декларирования) Московской таможни».</w:t>
      </w:r>
    </w:p>
    <w:p w:rsidR="007D71FC" w:rsidRPr="00513CD8" w:rsidRDefault="00C064A1" w:rsidP="00513CD8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5A33C0">
        <w:rPr>
          <w:bCs/>
          <w:sz w:val="28"/>
        </w:rPr>
        <w:t>.</w:t>
      </w:r>
      <w:r w:rsidR="001E670A">
        <w:rPr>
          <w:bCs/>
          <w:sz w:val="28"/>
        </w:rPr>
        <w:t xml:space="preserve"> В пункте 1 приказа </w:t>
      </w:r>
      <w:r w:rsidR="001E670A" w:rsidRPr="008C1032">
        <w:rPr>
          <w:bCs/>
          <w:sz w:val="28"/>
        </w:rPr>
        <w:t>Министерства финансов Российской Федерации</w:t>
      </w:r>
      <w:r w:rsidR="007D71FC">
        <w:rPr>
          <w:bCs/>
          <w:sz w:val="28"/>
        </w:rPr>
        <w:t xml:space="preserve"> </w:t>
      </w:r>
      <w:r w:rsidR="007D71FC">
        <w:rPr>
          <w:bCs/>
          <w:sz w:val="28"/>
        </w:rPr>
        <w:br/>
        <w:t xml:space="preserve">от 18 октября 2022 г. № 151н «О компетенции таможенных органов по </w:t>
      </w:r>
      <w:r w:rsidR="007D71FC">
        <w:rPr>
          <w:bCs/>
          <w:sz w:val="28"/>
        </w:rPr>
        <w:lastRenderedPageBreak/>
        <w:t>совершению таможенных операций, связанных с регистрацией таможенной декларации при помещении товаров под таможенную процедуру свободного склада и при завершении ее действия» (зарегистрирован Министерством юстиции Российской Федерации 20 января 20</w:t>
      </w:r>
      <w:r w:rsidR="00513CD8">
        <w:rPr>
          <w:bCs/>
          <w:sz w:val="28"/>
        </w:rPr>
        <w:t xml:space="preserve">23 г., регистрационный № 72080) </w:t>
      </w:r>
      <w:r w:rsidR="007D71FC" w:rsidRPr="008C1032">
        <w:rPr>
          <w:bCs/>
          <w:sz w:val="28"/>
        </w:rPr>
        <w:t>слова «Московский областной таможенный пост (центр электронного декларирования) Московской областной таможни»</w:t>
      </w:r>
      <w:r w:rsidR="00481A39">
        <w:rPr>
          <w:bCs/>
          <w:sz w:val="28"/>
        </w:rPr>
        <w:t xml:space="preserve"> (код 10013160)</w:t>
      </w:r>
      <w:r w:rsidR="007D71FC" w:rsidRPr="008C1032">
        <w:rPr>
          <w:bCs/>
          <w:sz w:val="28"/>
        </w:rPr>
        <w:t xml:space="preserve"> заменить словами «Московский таможенный пост (центр электронного декларирования) Московской таможни</w:t>
      </w:r>
      <w:r w:rsidR="00481A39">
        <w:rPr>
          <w:bCs/>
          <w:sz w:val="28"/>
        </w:rPr>
        <w:t xml:space="preserve"> (код 10013160)</w:t>
      </w:r>
      <w:r w:rsidR="007D71FC" w:rsidRPr="008C1032">
        <w:rPr>
          <w:bCs/>
          <w:sz w:val="28"/>
        </w:rPr>
        <w:t>».</w:t>
      </w:r>
    </w:p>
    <w:p w:rsidR="004C6985" w:rsidRPr="009E6F47" w:rsidRDefault="004C6985" w:rsidP="00B10D21">
      <w:pPr>
        <w:widowControl w:val="0"/>
        <w:autoSpaceDE w:val="0"/>
        <w:autoSpaceDN w:val="0"/>
        <w:adjustRightInd w:val="0"/>
        <w:jc w:val="both"/>
      </w:pPr>
    </w:p>
    <w:sectPr w:rsidR="004C6985" w:rsidRPr="009E6F47" w:rsidSect="00CB2845">
      <w:pgSz w:w="11906" w:h="16838"/>
      <w:pgMar w:top="740" w:right="849" w:bottom="709" w:left="1134" w:header="284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8E" w:rsidRDefault="00C7418E" w:rsidP="00041E4A">
      <w:pPr>
        <w:spacing w:after="0" w:line="240" w:lineRule="auto"/>
      </w:pPr>
      <w:r>
        <w:separator/>
      </w:r>
    </w:p>
  </w:endnote>
  <w:endnote w:type="continuationSeparator" w:id="0">
    <w:p w:rsidR="00C7418E" w:rsidRDefault="00C7418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8E" w:rsidRDefault="00C7418E" w:rsidP="00041E4A">
      <w:pPr>
        <w:spacing w:after="0" w:line="240" w:lineRule="auto"/>
      </w:pPr>
      <w:r>
        <w:separator/>
      </w:r>
    </w:p>
  </w:footnote>
  <w:footnote w:type="continuationSeparator" w:id="0">
    <w:p w:rsidR="00C7418E" w:rsidRDefault="00C7418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30720"/>
      <w:docPartObj>
        <w:docPartGallery w:val="Page Numbers (Top of Page)"/>
        <w:docPartUnique/>
      </w:docPartObj>
    </w:sdtPr>
    <w:sdtEndPr/>
    <w:sdtContent>
      <w:p w:rsidR="00FF76CF" w:rsidRDefault="00FF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D8">
          <w:rPr>
            <w:noProof/>
          </w:rPr>
          <w:t>2</w:t>
        </w:r>
        <w:r>
          <w:fldChar w:fldCharType="end"/>
        </w:r>
      </w:p>
    </w:sdtContent>
  </w:sdt>
  <w:p w:rsidR="00FF76CF" w:rsidRDefault="00FF7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B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03515"/>
    <w:multiLevelType w:val="hybridMultilevel"/>
    <w:tmpl w:val="3DE84980"/>
    <w:lvl w:ilvl="0" w:tplc="0FBE4E88">
      <w:start w:val="1"/>
      <w:numFmt w:val="decimal"/>
      <w:suff w:val="space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0E1416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43A0B"/>
    <w:multiLevelType w:val="hybridMultilevel"/>
    <w:tmpl w:val="D0585910"/>
    <w:lvl w:ilvl="0" w:tplc="8A3E16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54777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CD0"/>
    <w:rsid w:val="00041E4A"/>
    <w:rsid w:val="00043FF0"/>
    <w:rsid w:val="00047667"/>
    <w:rsid w:val="000556DB"/>
    <w:rsid w:val="00065C67"/>
    <w:rsid w:val="00067413"/>
    <w:rsid w:val="00095328"/>
    <w:rsid w:val="000C293D"/>
    <w:rsid w:val="000E0C59"/>
    <w:rsid w:val="000F0A84"/>
    <w:rsid w:val="0011310E"/>
    <w:rsid w:val="0012435F"/>
    <w:rsid w:val="0013034F"/>
    <w:rsid w:val="001823EC"/>
    <w:rsid w:val="00190DA8"/>
    <w:rsid w:val="00192067"/>
    <w:rsid w:val="001945D0"/>
    <w:rsid w:val="001C124F"/>
    <w:rsid w:val="001C38FF"/>
    <w:rsid w:val="001D638F"/>
    <w:rsid w:val="001D6CB4"/>
    <w:rsid w:val="001E670A"/>
    <w:rsid w:val="001E70FE"/>
    <w:rsid w:val="00207289"/>
    <w:rsid w:val="00215BC5"/>
    <w:rsid w:val="00216B80"/>
    <w:rsid w:val="002336B6"/>
    <w:rsid w:val="00255768"/>
    <w:rsid w:val="002759E9"/>
    <w:rsid w:val="0028127F"/>
    <w:rsid w:val="0029124D"/>
    <w:rsid w:val="002A6C1C"/>
    <w:rsid w:val="002B36E6"/>
    <w:rsid w:val="002D7368"/>
    <w:rsid w:val="002E3344"/>
    <w:rsid w:val="00301A50"/>
    <w:rsid w:val="0030309D"/>
    <w:rsid w:val="003145C5"/>
    <w:rsid w:val="00324458"/>
    <w:rsid w:val="00342829"/>
    <w:rsid w:val="00395B5A"/>
    <w:rsid w:val="003A53ED"/>
    <w:rsid w:val="003B554A"/>
    <w:rsid w:val="003B7B6D"/>
    <w:rsid w:val="003D0F0D"/>
    <w:rsid w:val="003E6AC2"/>
    <w:rsid w:val="00413069"/>
    <w:rsid w:val="004232F5"/>
    <w:rsid w:val="00434211"/>
    <w:rsid w:val="00435407"/>
    <w:rsid w:val="00442E7E"/>
    <w:rsid w:val="004528F9"/>
    <w:rsid w:val="00481A39"/>
    <w:rsid w:val="00485A85"/>
    <w:rsid w:val="00494927"/>
    <w:rsid w:val="004B2528"/>
    <w:rsid w:val="004C6985"/>
    <w:rsid w:val="004D06A7"/>
    <w:rsid w:val="004D73AE"/>
    <w:rsid w:val="004E3227"/>
    <w:rsid w:val="005068BF"/>
    <w:rsid w:val="00510145"/>
    <w:rsid w:val="00510803"/>
    <w:rsid w:val="00513CD8"/>
    <w:rsid w:val="005148FF"/>
    <w:rsid w:val="005215C0"/>
    <w:rsid w:val="00524E79"/>
    <w:rsid w:val="0052508E"/>
    <w:rsid w:val="00530C59"/>
    <w:rsid w:val="005423AB"/>
    <w:rsid w:val="00543FD0"/>
    <w:rsid w:val="00566E32"/>
    <w:rsid w:val="005852A5"/>
    <w:rsid w:val="00586271"/>
    <w:rsid w:val="005A33C0"/>
    <w:rsid w:val="005A7233"/>
    <w:rsid w:val="005D2D53"/>
    <w:rsid w:val="00607C7C"/>
    <w:rsid w:val="0061355A"/>
    <w:rsid w:val="00613CCC"/>
    <w:rsid w:val="00614911"/>
    <w:rsid w:val="006217AC"/>
    <w:rsid w:val="006301F6"/>
    <w:rsid w:val="00637760"/>
    <w:rsid w:val="006478FA"/>
    <w:rsid w:val="006505E5"/>
    <w:rsid w:val="00652E23"/>
    <w:rsid w:val="0065428F"/>
    <w:rsid w:val="00656D29"/>
    <w:rsid w:val="0066492B"/>
    <w:rsid w:val="00672BD0"/>
    <w:rsid w:val="00677FCA"/>
    <w:rsid w:val="006A2E5E"/>
    <w:rsid w:val="006A4FDD"/>
    <w:rsid w:val="006A7EA3"/>
    <w:rsid w:val="006B5E52"/>
    <w:rsid w:val="006C106F"/>
    <w:rsid w:val="006D403E"/>
    <w:rsid w:val="006D4994"/>
    <w:rsid w:val="006D5D8A"/>
    <w:rsid w:val="006D6EDF"/>
    <w:rsid w:val="006E20A8"/>
    <w:rsid w:val="006E7065"/>
    <w:rsid w:val="006F3640"/>
    <w:rsid w:val="00705788"/>
    <w:rsid w:val="00716A1C"/>
    <w:rsid w:val="00716F7C"/>
    <w:rsid w:val="00724FB3"/>
    <w:rsid w:val="00725946"/>
    <w:rsid w:val="00730A5D"/>
    <w:rsid w:val="0073459B"/>
    <w:rsid w:val="0075495E"/>
    <w:rsid w:val="00792CB5"/>
    <w:rsid w:val="007B289A"/>
    <w:rsid w:val="007B46BE"/>
    <w:rsid w:val="007C431C"/>
    <w:rsid w:val="007D71FC"/>
    <w:rsid w:val="007E0FE1"/>
    <w:rsid w:val="00810898"/>
    <w:rsid w:val="00843498"/>
    <w:rsid w:val="008556BA"/>
    <w:rsid w:val="008633EA"/>
    <w:rsid w:val="00874C04"/>
    <w:rsid w:val="00876152"/>
    <w:rsid w:val="00883726"/>
    <w:rsid w:val="00896C02"/>
    <w:rsid w:val="008B2BB0"/>
    <w:rsid w:val="008C1032"/>
    <w:rsid w:val="008C1256"/>
    <w:rsid w:val="008D325E"/>
    <w:rsid w:val="00907B76"/>
    <w:rsid w:val="00911A8D"/>
    <w:rsid w:val="00913346"/>
    <w:rsid w:val="00914039"/>
    <w:rsid w:val="00920D81"/>
    <w:rsid w:val="00931EE5"/>
    <w:rsid w:val="00932F98"/>
    <w:rsid w:val="00940FD0"/>
    <w:rsid w:val="00941E94"/>
    <w:rsid w:val="0094366E"/>
    <w:rsid w:val="00951C20"/>
    <w:rsid w:val="00973B73"/>
    <w:rsid w:val="009A2043"/>
    <w:rsid w:val="009D6041"/>
    <w:rsid w:val="009E6F47"/>
    <w:rsid w:val="009F76FF"/>
    <w:rsid w:val="00A04F96"/>
    <w:rsid w:val="00A10BB1"/>
    <w:rsid w:val="00A16D7B"/>
    <w:rsid w:val="00A33791"/>
    <w:rsid w:val="00A41142"/>
    <w:rsid w:val="00A5527F"/>
    <w:rsid w:val="00A55A42"/>
    <w:rsid w:val="00A701C0"/>
    <w:rsid w:val="00A71DEC"/>
    <w:rsid w:val="00A952CC"/>
    <w:rsid w:val="00AA07CC"/>
    <w:rsid w:val="00AC232B"/>
    <w:rsid w:val="00AD439B"/>
    <w:rsid w:val="00AE0A4D"/>
    <w:rsid w:val="00AE6739"/>
    <w:rsid w:val="00AF7DB6"/>
    <w:rsid w:val="00B10D21"/>
    <w:rsid w:val="00B15835"/>
    <w:rsid w:val="00B273FD"/>
    <w:rsid w:val="00B310A0"/>
    <w:rsid w:val="00B435CF"/>
    <w:rsid w:val="00B558AF"/>
    <w:rsid w:val="00B76FAE"/>
    <w:rsid w:val="00B82278"/>
    <w:rsid w:val="00B83E44"/>
    <w:rsid w:val="00B92725"/>
    <w:rsid w:val="00BB7E41"/>
    <w:rsid w:val="00BC006B"/>
    <w:rsid w:val="00BE3A42"/>
    <w:rsid w:val="00BE5D14"/>
    <w:rsid w:val="00BF25D8"/>
    <w:rsid w:val="00C064A1"/>
    <w:rsid w:val="00C1755E"/>
    <w:rsid w:val="00C3089A"/>
    <w:rsid w:val="00C3637A"/>
    <w:rsid w:val="00C5309E"/>
    <w:rsid w:val="00C7418E"/>
    <w:rsid w:val="00C85D72"/>
    <w:rsid w:val="00C918B6"/>
    <w:rsid w:val="00CA37B5"/>
    <w:rsid w:val="00CA7648"/>
    <w:rsid w:val="00CB0386"/>
    <w:rsid w:val="00CB2845"/>
    <w:rsid w:val="00CB28BB"/>
    <w:rsid w:val="00CC705A"/>
    <w:rsid w:val="00CC7174"/>
    <w:rsid w:val="00CD16AF"/>
    <w:rsid w:val="00CD4C96"/>
    <w:rsid w:val="00D22EE8"/>
    <w:rsid w:val="00D26C11"/>
    <w:rsid w:val="00D31320"/>
    <w:rsid w:val="00D337CD"/>
    <w:rsid w:val="00D33A5B"/>
    <w:rsid w:val="00D37CDB"/>
    <w:rsid w:val="00D4139B"/>
    <w:rsid w:val="00D50994"/>
    <w:rsid w:val="00D543B3"/>
    <w:rsid w:val="00D6681A"/>
    <w:rsid w:val="00D745D6"/>
    <w:rsid w:val="00D77960"/>
    <w:rsid w:val="00DA4BF9"/>
    <w:rsid w:val="00DC1AE9"/>
    <w:rsid w:val="00DD084E"/>
    <w:rsid w:val="00DD40DD"/>
    <w:rsid w:val="00DD6825"/>
    <w:rsid w:val="00E22394"/>
    <w:rsid w:val="00E258DE"/>
    <w:rsid w:val="00E30B62"/>
    <w:rsid w:val="00E327F2"/>
    <w:rsid w:val="00E47D14"/>
    <w:rsid w:val="00E64651"/>
    <w:rsid w:val="00E74F7F"/>
    <w:rsid w:val="00E855BD"/>
    <w:rsid w:val="00E95F25"/>
    <w:rsid w:val="00EA048B"/>
    <w:rsid w:val="00EA2B6D"/>
    <w:rsid w:val="00EB64CB"/>
    <w:rsid w:val="00ED70ED"/>
    <w:rsid w:val="00EE02B5"/>
    <w:rsid w:val="00EE58AD"/>
    <w:rsid w:val="00EF2490"/>
    <w:rsid w:val="00F05884"/>
    <w:rsid w:val="00F0784D"/>
    <w:rsid w:val="00F12F35"/>
    <w:rsid w:val="00F30BE9"/>
    <w:rsid w:val="00F35E2B"/>
    <w:rsid w:val="00F40544"/>
    <w:rsid w:val="00F57410"/>
    <w:rsid w:val="00F95D7D"/>
    <w:rsid w:val="00FA0700"/>
    <w:rsid w:val="00FD0DF2"/>
    <w:rsid w:val="00FE1215"/>
    <w:rsid w:val="00FE22BC"/>
    <w:rsid w:val="00FF178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5BD41"/>
  <w14:defaultImageDpi w14:val="32767"/>
  <w15:docId w15:val="{BE2D44BB-C5CD-45C5-B832-D2BD69E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95D7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35407"/>
    <w:pPr>
      <w:ind w:left="720"/>
    </w:pPr>
  </w:style>
  <w:style w:type="character" w:customStyle="1" w:styleId="CharStyle10">
    <w:name w:val="Char Style 10"/>
    <w:basedOn w:val="a0"/>
    <w:link w:val="Style9"/>
    <w:uiPriority w:val="99"/>
    <w:locked/>
    <w:rsid w:val="00EE02B5"/>
    <w:rPr>
      <w:sz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8"/>
    </w:rPr>
  </w:style>
  <w:style w:type="character" w:customStyle="1" w:styleId="CharStyle25">
    <w:name w:val="Char Style 25"/>
    <w:basedOn w:val="a0"/>
    <w:link w:val="Style6"/>
    <w:uiPriority w:val="99"/>
    <w:locked/>
    <w:rsid w:val="00EE02B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2D53"/>
    <w:pPr>
      <w:autoSpaceDE w:val="0"/>
      <w:autoSpaceDN w:val="0"/>
      <w:spacing w:before="0" w:after="0" w:line="240" w:lineRule="auto"/>
      <w:contextualSpacing w:val="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D2D53"/>
    <w:rPr>
      <w:rFonts w:ascii="Calibri" w:hAnsi="Calibri"/>
      <w:sz w:val="20"/>
      <w:szCs w:val="20"/>
      <w:lang w:eastAsia="ru-RU"/>
    </w:rPr>
  </w:style>
  <w:style w:type="character" w:customStyle="1" w:styleId="CharStyle12">
    <w:name w:val="Char Style 12"/>
    <w:basedOn w:val="a0"/>
    <w:link w:val="Style2"/>
    <w:uiPriority w:val="99"/>
    <w:locked/>
    <w:rsid w:val="005D2D53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5D2D53"/>
    <w:pPr>
      <w:shd w:val="clear" w:color="auto" w:fill="FFFFFF"/>
      <w:spacing w:before="300" w:after="0" w:line="317" w:lineRule="exact"/>
      <w:contextualSpacing w:val="0"/>
      <w:jc w:val="both"/>
    </w:pPr>
  </w:style>
  <w:style w:type="paragraph" w:customStyle="1" w:styleId="Default">
    <w:name w:val="Default"/>
    <w:rsid w:val="006F364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9D5C21891311432918F71549D34D90F8BD1756DE443BF3AADC16B33C407E10C249121DF33891196692FC7592AFC5877875500931E2AC35iF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D5C21891311432918F71549D34D90F8BD115BDA473BF3AADC16B33C407E10C249121DF33B92186392FC7592AFC5877875500931E2AC35iF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3556-DC8D-4509-8681-514EE91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Расторгуев Сергей Геннадьевич</cp:lastModifiedBy>
  <cp:revision>60</cp:revision>
  <cp:lastPrinted>2023-01-16T10:22:00Z</cp:lastPrinted>
  <dcterms:created xsi:type="dcterms:W3CDTF">2022-10-19T06:04:00Z</dcterms:created>
  <dcterms:modified xsi:type="dcterms:W3CDTF">2023-02-02T10:41:00Z</dcterms:modified>
</cp:coreProperties>
</file>