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62CDF" w:rsidRPr="00B62CDF" w:rsidTr="00514634">
        <w:trPr>
          <w:trHeight w:val="1424"/>
        </w:trPr>
        <w:tc>
          <w:tcPr>
            <w:tcW w:w="10065" w:type="dxa"/>
          </w:tcPr>
          <w:p w:rsidR="00B62CDF" w:rsidRPr="00B62CDF" w:rsidRDefault="00B62CDF" w:rsidP="00B62CD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46C4" w:rsidRPr="005646C4" w:rsidTr="009D66D5">
        <w:trPr>
          <w:cantSplit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646C4" w:rsidRPr="00BF1FA8" w:rsidRDefault="005646C4" w:rsidP="00B62CDF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B333C" w:rsidRDefault="005B333C" w:rsidP="00622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B62CDF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  <w:r w:rsidRPr="00560DDD"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  <w:t xml:space="preserve">О </w:t>
      </w:r>
      <w:r w:rsidRPr="00811F47"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  <w:t xml:space="preserve">внесении изменений в приказ Минфина России </w:t>
      </w:r>
      <w:r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  <w:t xml:space="preserve">                                                          </w:t>
      </w:r>
      <w:r w:rsidRPr="00811F47"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  <w:t>от 23 октября 2020 г. №</w:t>
      </w:r>
      <w:r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  <w:t> </w:t>
      </w:r>
      <w:r w:rsidRPr="00811F47"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  <w:t>245н</w:t>
      </w: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</w:pPr>
    </w:p>
    <w:p w:rsidR="00AD56A8" w:rsidRDefault="00AD56A8" w:rsidP="00AD56A8">
      <w:pPr>
        <w:pStyle w:val="Style6"/>
        <w:shd w:val="clear" w:color="auto" w:fill="auto"/>
        <w:spacing w:line="240" w:lineRule="auto"/>
        <w:ind w:left="23" w:right="23" w:firstLine="697"/>
        <w:jc w:val="center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11F47" w:rsidRDefault="00811F47" w:rsidP="00AD56A8">
      <w:pPr>
        <w:pStyle w:val="Style6"/>
        <w:shd w:val="clear" w:color="auto" w:fill="auto"/>
        <w:spacing w:line="360" w:lineRule="auto"/>
        <w:ind w:left="20" w:right="20" w:firstLine="700"/>
        <w:jc w:val="both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963B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соответствии с частью </w:t>
      </w:r>
      <w:bookmarkStart w:id="0" w:name="_GoBack"/>
      <w:bookmarkEnd w:id="0"/>
      <w:r w:rsidRPr="007963BC">
        <w:rPr>
          <w:rStyle w:val="CharStyle25"/>
          <w:rFonts w:ascii="Times New Roman" w:hAnsi="Times New Roman"/>
          <w:color w:val="000000"/>
          <w:sz w:val="28"/>
          <w:szCs w:val="28"/>
        </w:rPr>
        <w:t>5 статьи 157 Федерального закона от 3 августа 2018 г. № 289-ФЗ «О таможенном регулировании в Российской Федерации</w:t>
      </w:r>
      <w:r w:rsidR="00686A2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963B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Федерации» и пункт</w:t>
      </w:r>
      <w:r w:rsidR="004A1E44">
        <w:rPr>
          <w:rStyle w:val="CharStyle25"/>
          <w:rFonts w:ascii="Times New Roman" w:hAnsi="Times New Roman"/>
          <w:color w:val="000000"/>
          <w:sz w:val="28"/>
          <w:szCs w:val="28"/>
        </w:rPr>
        <w:t>ом</w:t>
      </w:r>
      <w:r w:rsidRPr="007963B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</w:t>
      </w:r>
      <w:r w:rsidR="00686A2C">
        <w:rPr>
          <w:rStyle w:val="CharStyle25"/>
          <w:rFonts w:ascii="Times New Roman" w:hAnsi="Times New Roman"/>
          <w:color w:val="000000"/>
          <w:sz w:val="28"/>
          <w:szCs w:val="28"/>
        </w:rPr>
        <w:t> </w:t>
      </w:r>
      <w:r w:rsidRPr="007963B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июня 2004 г. № 329, п р и </w:t>
      </w:r>
      <w:proofErr w:type="gramStart"/>
      <w:r w:rsidRPr="007963BC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7963B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а з ы в а ю:</w:t>
      </w:r>
    </w:p>
    <w:p w:rsidR="0055385A" w:rsidRDefault="00686A2C" w:rsidP="00AD56A8">
      <w:pPr>
        <w:pStyle w:val="Style6"/>
        <w:shd w:val="clear" w:color="auto" w:fill="auto"/>
        <w:spacing w:line="360" w:lineRule="auto"/>
        <w:ind w:left="20" w:right="20" w:firstLine="700"/>
        <w:jc w:val="both"/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1. В </w:t>
      </w:r>
      <w:r w:rsidRPr="00686A2C">
        <w:rPr>
          <w:rStyle w:val="CharStyle25"/>
          <w:rFonts w:ascii="Times New Roman" w:hAnsi="Times New Roman"/>
          <w:color w:val="000000"/>
          <w:sz w:val="28"/>
          <w:szCs w:val="28"/>
        </w:rPr>
        <w:t>пункт</w:t>
      </w:r>
      <w:r w:rsidR="004A1E44">
        <w:rPr>
          <w:rStyle w:val="CharStyle25"/>
          <w:rFonts w:ascii="Times New Roman" w:hAnsi="Times New Roman"/>
          <w:color w:val="000000"/>
          <w:sz w:val="28"/>
          <w:szCs w:val="28"/>
        </w:rPr>
        <w:t>ах</w:t>
      </w:r>
      <w:r w:rsidRPr="00686A2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5B18C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1 </w:t>
      </w:r>
      <w:r w:rsidR="004A1E4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 2 </w:t>
      </w:r>
      <w:r w:rsidRPr="00686A2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приказа Минфина России </w:t>
      </w:r>
      <w:r w:rsidRPr="00686A2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23 октября 2020 г. № 245н </w:t>
      </w:r>
      <w:r w:rsidR="005B18C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</w:t>
      </w:r>
      <w:r w:rsidRPr="00686A2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A1E44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Pr="004A1E44">
        <w:rPr>
          <w:rStyle w:val="CharStyle29"/>
          <w:rFonts w:ascii="Times New Roman" w:hAnsi="Times New Roman"/>
          <w:b w:val="0"/>
          <w:sz w:val="28"/>
          <w:szCs w:val="28"/>
        </w:rPr>
        <w:t xml:space="preserve">Об </w:t>
      </w:r>
      <w:r w:rsidRPr="004A1E44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установлении</w:t>
      </w:r>
      <w:r w:rsidRPr="00686A2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случая, при котором товары, помещенные под таможенную процедуру свободного склада, могут размещаться и находиться на территориях нескольких свободных складов, владельцем которых является юридическое лицо, являющееся декларантом товаров, помещенных под</w:t>
      </w:r>
      <w:r w:rsidRPr="00686A2C">
        <w:rPr>
          <w:rStyle w:val="CharStyle29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686A2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таможенную процедуру свободного склада, перемещения таких товаров и товаров, изготовленных (полученных) из товаров, помещенных под таможенную процедуру свободного склада, между такими складами, а также об установлении особенностей совершения таможенных операций и проведения таможенного контроля в отношении таких товаров»</w:t>
      </w:r>
      <w:r w:rsidR="005B18C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F82405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(</w:t>
      </w:r>
      <w:r w:rsidR="00E17108">
        <w:rPr>
          <w:rStyle w:val="CharStyle25"/>
          <w:rFonts w:ascii="Times New Roman" w:hAnsi="Times New Roman"/>
          <w:color w:val="000000"/>
          <w:sz w:val="28"/>
          <w:szCs w:val="28"/>
        </w:rPr>
        <w:t>зарегистрирован Мин</w:t>
      </w:r>
      <w:r w:rsidR="00A3103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истерством </w:t>
      </w:r>
      <w:r w:rsidR="00E17108">
        <w:rPr>
          <w:rStyle w:val="CharStyle25"/>
          <w:rFonts w:ascii="Times New Roman" w:hAnsi="Times New Roman"/>
          <w:color w:val="000000"/>
          <w:sz w:val="28"/>
          <w:szCs w:val="28"/>
        </w:rPr>
        <w:t>юст</w:t>
      </w:r>
      <w:r w:rsidR="00A3103C">
        <w:rPr>
          <w:rStyle w:val="CharStyle25"/>
          <w:rFonts w:ascii="Times New Roman" w:hAnsi="Times New Roman"/>
          <w:color w:val="000000"/>
          <w:sz w:val="28"/>
          <w:szCs w:val="28"/>
        </w:rPr>
        <w:t>иции Российской Федерации</w:t>
      </w:r>
      <w:r w:rsidR="00E1710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A3103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E17108">
        <w:rPr>
          <w:rStyle w:val="CharStyle25"/>
          <w:rFonts w:ascii="Times New Roman" w:hAnsi="Times New Roman"/>
          <w:color w:val="000000"/>
          <w:sz w:val="28"/>
          <w:szCs w:val="28"/>
        </w:rPr>
        <w:t>26</w:t>
      </w:r>
      <w:r w:rsidR="00A3103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E17108">
        <w:rPr>
          <w:rStyle w:val="CharStyle25"/>
          <w:rFonts w:ascii="Times New Roman" w:hAnsi="Times New Roman"/>
          <w:color w:val="000000"/>
          <w:sz w:val="28"/>
          <w:szCs w:val="28"/>
        </w:rPr>
        <w:t>2020</w:t>
      </w:r>
      <w:r w:rsidR="00A3103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г.</w:t>
      </w:r>
      <w:r w:rsidR="00E17108">
        <w:rPr>
          <w:rStyle w:val="CharStyle25"/>
          <w:rFonts w:ascii="Times New Roman" w:hAnsi="Times New Roman"/>
          <w:color w:val="000000"/>
          <w:sz w:val="28"/>
          <w:szCs w:val="28"/>
        </w:rPr>
        <w:t>, регистрационный № 60568</w:t>
      </w:r>
      <w:r w:rsidR="00F8240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) </w:t>
      </w:r>
      <w:r w:rsidR="00F82405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5B18C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(далее – приказ Минфина </w:t>
      </w:r>
      <w:r w:rsidR="005B18C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России № 245н) слова «проекта «Арктик СПГ 2» заменить словами «проектов «Арктик СПГ 2»</w:t>
      </w:r>
      <w:r w:rsidR="006F7A86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 п</w:t>
      </w:r>
      <w:r w:rsidR="006F7A86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роект</w:t>
      </w:r>
      <w:r w:rsidR="006F7A86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ов</w:t>
      </w:r>
      <w:r w:rsidR="006F7A86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Комплекса переработки этансодержащего газа в районе поселка Усть-Луга</w:t>
      </w:r>
      <w:r w:rsidR="006F7A86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="006F7A86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оператор</w:t>
      </w:r>
      <w:r w:rsidR="006F7A86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ами которых являются</w:t>
      </w:r>
      <w:r w:rsidR="006F7A86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A3103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    </w:t>
      </w:r>
      <w:r w:rsidR="006F7A86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ООО «</w:t>
      </w:r>
      <w:proofErr w:type="spellStart"/>
      <w:r w:rsidR="006F7A86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РусХимАльянс</w:t>
      </w:r>
      <w:proofErr w:type="spellEnd"/>
      <w:r w:rsidR="006F7A86" w:rsidRPr="00B36711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» и ООО «Балтийский Химический Комплекс».</w:t>
      </w:r>
    </w:p>
    <w:p w:rsidR="004A1E44" w:rsidRDefault="004A1E44" w:rsidP="00AD56A8">
      <w:pPr>
        <w:pStyle w:val="Style6"/>
        <w:spacing w:line="360" w:lineRule="auto"/>
        <w:ind w:left="20" w:right="20" w:firstLine="700"/>
        <w:jc w:val="both"/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2</w:t>
      </w:r>
      <w:r w:rsidR="00E22594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FB52F4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="00D81F7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В</w:t>
      </w:r>
      <w:r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нести в </w:t>
      </w:r>
      <w:r w:rsidR="00D81F7C" w:rsidRP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Особенност</w:t>
      </w:r>
      <w:r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и</w:t>
      </w:r>
      <w:r w:rsidR="00D81F7C" w:rsidRP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 совершения таможенных операций 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и особенност</w:t>
      </w:r>
      <w:r w:rsidR="000C23F5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и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 проведения таможенного контроля в отношении</w:t>
      </w:r>
      <w:r w:rsidR="000C23F5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 товаров</w:t>
      </w:r>
      <w:r w:rsidR="00AD56A8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D81F7C" w:rsidRP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, перемещаемых между </w:t>
      </w:r>
      <w:r w:rsidR="000C23F5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двумя и более 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свободными </w:t>
      </w:r>
      <w:r w:rsidR="00D81F7C" w:rsidRPr="00C23C84">
        <w:rPr>
          <w:rStyle w:val="CharStyle29"/>
          <w:rFonts w:ascii="Times New Roman" w:hAnsi="Times New Roman"/>
          <w:b w:val="0"/>
          <w:sz w:val="28"/>
          <w:szCs w:val="28"/>
        </w:rPr>
        <w:t>складами, установленны</w:t>
      </w:r>
      <w:r w:rsidR="000C23F5">
        <w:rPr>
          <w:rStyle w:val="CharStyle29"/>
          <w:rFonts w:ascii="Times New Roman" w:hAnsi="Times New Roman"/>
          <w:b w:val="0"/>
          <w:sz w:val="28"/>
          <w:szCs w:val="28"/>
        </w:rPr>
        <w:t>е</w:t>
      </w:r>
      <w:r w:rsidR="00D81F7C" w:rsidRPr="00C23C84">
        <w:rPr>
          <w:rStyle w:val="CharStyle29"/>
          <w:rFonts w:ascii="Times New Roman" w:hAnsi="Times New Roman"/>
          <w:b w:val="0"/>
          <w:sz w:val="28"/>
          <w:szCs w:val="28"/>
        </w:rPr>
        <w:t xml:space="preserve"> приказом 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Минфина России № 245н</w:t>
      </w:r>
      <w:r w:rsidR="00AC38AB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,</w:t>
      </w:r>
      <w:r w:rsid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095C50" w:rsidRPr="005D19DA" w:rsidRDefault="004A1E44" w:rsidP="00AD5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1) в пункте 2 </w:t>
      </w:r>
      <w:r w:rsidR="00D81F7C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слова </w:t>
      </w:r>
      <w:r w:rsidR="00FB52F4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3A0BFB">
        <w:rPr>
          <w:rFonts w:ascii="Times New Roman" w:hAnsi="Times New Roman"/>
          <w:sz w:val="28"/>
          <w:szCs w:val="28"/>
        </w:rPr>
        <w:t xml:space="preserve">прошедших испытания </w:t>
      </w:r>
      <w:r w:rsidR="00FB52F4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в порядке, предусмотренном приложением № 2</w:t>
      </w:r>
      <w:r w:rsidR="00AC38AB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FB52F4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к приказу ФТС России от 24 января 2008 г. № 52</w:t>
      </w:r>
      <w:r w:rsidR="00AD56A8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</w:t>
      </w:r>
      <w:r w:rsidR="00FB52F4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международной ассоциации сетей «Интернет» (зарегистрирован </w:t>
      </w:r>
      <w:r w:rsidR="00A3103C">
        <w:rPr>
          <w:rStyle w:val="CharStyle25"/>
          <w:rFonts w:ascii="Times New Roman" w:hAnsi="Times New Roman"/>
          <w:color w:val="000000"/>
          <w:sz w:val="28"/>
          <w:szCs w:val="28"/>
        </w:rPr>
        <w:t>Министерством юстиции Российской Федерации</w:t>
      </w:r>
      <w:r w:rsidR="00FB52F4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21 февраля 2008 г., регистрационный № 11201)» заменить словами «</w:t>
      </w:r>
      <w:r w:rsidR="003A0BFB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 также в </w:t>
      </w:r>
      <w:r w:rsidR="00006D7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порядке, предусмотренном приказ</w:t>
      </w:r>
      <w:r w:rsidR="0062291B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="00006D7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ФТС</w:t>
      </w:r>
      <w:r w:rsidR="004D1A4A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="00006D7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России от 9 октября </w:t>
      </w:r>
      <w:r w:rsidR="00A3103C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  <w:r w:rsidR="00006D7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2019 г. № 1556 «Об утверждении Порядка обмена документами и (или) сведениями в электронной форме между таможенными органами Российской Федерации и декларантами, перевозчиками, лицами, осуществляющими деятельность в сфере таможенного дела, уполномоченными экономическими операторами, правообладателями и иными заинтересованными лицами посредством информационного оператора»</w:t>
      </w:r>
      <w:r w:rsidR="00095C50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(зарегистрирован </w:t>
      </w:r>
      <w:r w:rsidR="00A3103C">
        <w:rPr>
          <w:rStyle w:val="CharStyle25"/>
          <w:rFonts w:ascii="Times New Roman" w:hAnsi="Times New Roman"/>
          <w:color w:val="000000"/>
          <w:sz w:val="28"/>
          <w:szCs w:val="28"/>
        </w:rPr>
        <w:t>Министерством юстиции Российской Федерации</w:t>
      </w:r>
      <w:r w:rsidR="00095C50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Ро</w:t>
      </w:r>
      <w:r w:rsidR="00B62CD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ссии 11 ноября 2019 г.</w:t>
      </w:r>
      <w:r w:rsidR="000C23F5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B62CD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0C23F5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регистрационный </w:t>
      </w:r>
      <w:r w:rsidR="00B62CD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№</w:t>
      </w:r>
      <w:r w:rsid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="00B62CD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56483)</w:t>
      </w:r>
      <w:r w:rsidR="00BF1946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AC38AB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B62CDF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:rsidR="00006D7F" w:rsidRPr="005D19DA" w:rsidRDefault="004A1E44" w:rsidP="00AD56A8">
      <w:pPr>
        <w:pStyle w:val="Style6"/>
        <w:shd w:val="clear" w:color="auto" w:fill="auto"/>
        <w:spacing w:line="360" w:lineRule="auto"/>
        <w:ind w:left="20" w:right="20" w:firstLine="700"/>
        <w:jc w:val="both"/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2)</w:t>
      </w:r>
      <w:r w:rsidR="00095C50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дополнить пунктом 2.1 следующего содержания:</w:t>
      </w:r>
    </w:p>
    <w:p w:rsidR="00D81F7C" w:rsidRPr="00095C50" w:rsidRDefault="00095C50" w:rsidP="00AD56A8">
      <w:pPr>
        <w:pStyle w:val="Style6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«2.1</w:t>
      </w:r>
      <w:r w:rsidR="009D2053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880EAE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="00D81F7C" w:rsidRPr="005D19DA">
        <w:rPr>
          <w:rStyle w:val="CharStyle29"/>
          <w:rFonts w:ascii="Times New Roman" w:hAnsi="Times New Roman"/>
          <w:b w:val="0"/>
          <w:bCs w:val="0"/>
          <w:color w:val="000000"/>
          <w:sz w:val="28"/>
          <w:szCs w:val="28"/>
        </w:rPr>
        <w:t>Электронный обмен сведениями, предусмотренный</w:t>
      </w:r>
      <w:r w:rsidR="00D81F7C"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настоящим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D81F7C"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Особенностями</w:t>
      </w:r>
      <w:r w:rsidR="00D81F7C"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применяется после разработки и внедрения </w:t>
      </w:r>
      <w:r w:rsidR="00D81F7C"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соответствующего информационно-программного средства ЕАИС ТО.</w:t>
      </w:r>
    </w:p>
    <w:p w:rsidR="00D81F7C" w:rsidRDefault="00D81F7C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 разработки и внедрения соответствующего информационно-программного средства ЕАИС</w:t>
      </w:r>
      <w:r w:rsid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 обмен сведениями осуществляется посредством обмена документами на бумажном носителе между таможенными органами и</w:t>
      </w:r>
      <w:r w:rsidR="00327E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742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ВСС</w:t>
      </w:r>
      <w:r w:rsidR="00DE51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или лицом, </w:t>
      </w:r>
      <w:r w:rsidR="00DE51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им </w:t>
      </w:r>
      <w:r w:rsidRPr="00095C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уполномоченным.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F47DFB" w:rsidRDefault="00F47DFB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3) пункт 3 изложить в следующей редакции:</w:t>
      </w:r>
    </w:p>
    <w:p w:rsidR="00AE7E33" w:rsidRDefault="00F47DFB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E7E33" w:rsidRPr="00AE7E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Перемещение Товаров между двумя и более свободными складами осуществляется ВСС по разрешению таможенного органа на перемещение Товаров между двумя или более свободными складами.</w:t>
      </w:r>
    </w:p>
    <w:p w:rsidR="00F47DFB" w:rsidRDefault="00F47DFB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Перемещение Товаров между двумя или более свободными складами, находящимися в регионах деятельности разных таможенных органов, уполномоченных на проведение таможенного контроля в отношении Товаров, осуществляется ВСС по разрешению таможенного органа на перемещение Товаров между двумя или более свободными складами в соответствии с </w:t>
      </w:r>
      <w:r w:rsidR="00AE7E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порядком, установленным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пунктами </w:t>
      </w:r>
      <w:r w:rsidR="00AE7E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-16 Особенностей.</w:t>
      </w:r>
    </w:p>
    <w:p w:rsidR="00F47DFB" w:rsidRDefault="00F47DFB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Разрешением на перемещение Товаров между двумя или более свободными складами, находящимися в регионе деятельности одного таможенного органа, уполномоченного на проведение таможенного контроля в отношении Товаров, является издание приказа уполномоченного таможенного органа о создании зон таможенного контроля. Перемещение Товаров между двумя или более свободными складами, находящимися в регионе деятельности одного таможенного органа, уполномоченного на проведение таможенного контроля в отношении Товаров, осуществляется ВСС в соответствии с пунктом 18</w:t>
      </w:r>
      <w:r w:rsidR="00A705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1F7C"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Особенност</w:t>
      </w:r>
      <w:r>
        <w:rPr>
          <w:rStyle w:val="CharStyle29"/>
          <w:rFonts w:ascii="Times New Roman" w:hAnsi="Times New Roman"/>
          <w:b w:val="0"/>
          <w:color w:val="000000"/>
          <w:sz w:val="28"/>
          <w:szCs w:val="28"/>
        </w:rPr>
        <w:t>ей.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A310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80EAE" w:rsidRDefault="00AC07C1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ункт 18 изложить в следующей редакции:</w:t>
      </w:r>
    </w:p>
    <w:p w:rsidR="00880EAE" w:rsidRPr="00880EAE" w:rsidRDefault="00880EAE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«18. 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Вывоз Товаров с территории свободного склада (далее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свободный склад отправления) в целях их перемещения на другой свободный склад (далее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свободный склад назначения)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 исключением случая, определенного </w:t>
      </w:r>
      <w:r w:rsidR="001B12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пунктом 18.1 Особенностей, 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осуществляется с уведомлением таможенного органа, в регионе деятельности которого находится свободный склад </w:t>
      </w:r>
      <w:r w:rsidRP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отправления, с которого вывозя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тся Товары, о вывозимых Товарах</w:t>
      </w:r>
      <w:r w:rsidR="00AC38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DE51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880EAE" w:rsidRDefault="00AC07C1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 w:rsidR="0088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ополнить пунктом 18.1 следующего содержания:</w:t>
      </w:r>
    </w:p>
    <w:p w:rsidR="00880EAE" w:rsidRDefault="00880EAE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«18.1. Перемещение Товаров между свободными складами, находящимися в регионе деятельности одного таможенного органа, уполномоченного</w:t>
      </w:r>
      <w:r w:rsidR="001B12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проведение таможенного контроля в отношении Товаров, и который уполномочен на контроль за соблюдением режима зоны таможенного контроля на таких свободных складах, осуществляется без уведомления таможенного органа</w:t>
      </w:r>
      <w:r w:rsidR="00300C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9D2053" w:rsidRDefault="00AC07C1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9D20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AC38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C1F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пункте 19 слова «, в течение времени, не превышающего</w:t>
      </w:r>
      <w:r w:rsidR="00AC38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7C1F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60 календарных дней после выдачи Раз</w:t>
      </w:r>
      <w:r w:rsidR="00BC30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решения на перемещение товаров</w:t>
      </w:r>
      <w:r w:rsidR="00B62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1B12AB" w:rsidRPr="001B12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B12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исключить;</w:t>
      </w:r>
    </w:p>
    <w:p w:rsidR="002F547C" w:rsidRDefault="00AC07C1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="00B62CDF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C2510B" w:rsidRPr="00BC30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62CDF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C2510B" w:rsidRPr="00BC30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пункте 33</w:t>
      </w:r>
      <w:r w:rsidR="002F547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2F547C" w:rsidRDefault="00C2510B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C30FF">
        <w:rPr>
          <w:rFonts w:ascii="Times New Roman" w:hAnsi="Times New Roman"/>
          <w:bCs/>
          <w:sz w:val="28"/>
          <w:szCs w:val="28"/>
          <w:shd w:val="clear" w:color="auto" w:fill="FFFFFF"/>
        </w:rPr>
        <w:t>слово «или» заменить  слово</w:t>
      </w:r>
      <w:r w:rsidR="00B62CDF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BC30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«и»</w:t>
      </w:r>
      <w:r w:rsidR="002F547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C2510B" w:rsidRPr="002F547C" w:rsidRDefault="002F547C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F54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дополнить абзацем «Таможенный орган, в регионе деятельности которого находится свободный склад назначения,</w:t>
      </w:r>
      <w:r w:rsidR="00327EAA" w:rsidRPr="00327EAA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327EAA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течение </w:t>
      </w:r>
      <w:r w:rsidR="001E240F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>одного</w:t>
      </w:r>
      <w:r w:rsidR="00327EAA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рабоч</w:t>
      </w:r>
      <w:r w:rsidR="001E240F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>его</w:t>
      </w:r>
      <w:r w:rsidR="00327EAA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дн</w:t>
      </w:r>
      <w:r w:rsidR="001E240F" w:rsidRPr="00AD56A8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Pr="002F54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направляет информацию о ввозе Товаров на территорию свободного склада назначения в таможенный орган, в регионе деятельности которого находится свободный склад отправления</w:t>
      </w:r>
      <w:r w:rsidR="007F7C8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если свободный склад назначения</w:t>
      </w:r>
      <w:r w:rsidR="00F47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свободный склад отправления</w:t>
      </w:r>
      <w:r w:rsidR="003A0B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47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находятся </w:t>
      </w:r>
      <w:r w:rsidR="003A0B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регионах деятельности разных таможенных органов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C2510B" w:rsidRPr="002F54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F1FA8" w:rsidRPr="00B976BB" w:rsidRDefault="00AD56A8" w:rsidP="00AD56A8">
      <w:pPr>
        <w:pStyle w:val="Style6"/>
        <w:spacing w:line="360" w:lineRule="auto"/>
        <w:ind w:left="20" w:right="20"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="00B97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 </w:t>
      </w:r>
      <w:r w:rsidR="00BF1FA8" w:rsidRPr="00B97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Настоящий приказ вступает в силу по истечении тридцати дней после дня</w:t>
      </w:r>
      <w:r w:rsidR="0080306E" w:rsidRPr="00B97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его официального опубликования.</w:t>
      </w:r>
    </w:p>
    <w:p w:rsidR="00947AC7" w:rsidRDefault="00947AC7" w:rsidP="00AD56A8">
      <w:pPr>
        <w:pStyle w:val="Style9"/>
        <w:shd w:val="clear" w:color="auto" w:fill="auto"/>
        <w:tabs>
          <w:tab w:val="left" w:pos="993"/>
        </w:tabs>
        <w:spacing w:line="360" w:lineRule="auto"/>
        <w:ind w:right="23"/>
        <w:jc w:val="both"/>
        <w:rPr>
          <w:rFonts w:ascii="Times New Roman" w:hAnsi="Times New Roman"/>
        </w:rPr>
      </w:pPr>
    </w:p>
    <w:p w:rsidR="00B62CDF" w:rsidRPr="00472605" w:rsidRDefault="00B62CDF" w:rsidP="00AD56A8">
      <w:pPr>
        <w:pStyle w:val="Style9"/>
        <w:shd w:val="clear" w:color="auto" w:fill="auto"/>
        <w:tabs>
          <w:tab w:val="left" w:pos="993"/>
        </w:tabs>
        <w:spacing w:line="360" w:lineRule="auto"/>
        <w:ind w:right="23"/>
        <w:jc w:val="both"/>
        <w:rPr>
          <w:rFonts w:ascii="Times New Roman" w:hAnsi="Times New Roman"/>
        </w:rPr>
      </w:pPr>
    </w:p>
    <w:p w:rsidR="00B62CDF" w:rsidRDefault="005646C4" w:rsidP="00AD56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6C4">
        <w:rPr>
          <w:rFonts w:ascii="Times New Roman" w:hAnsi="Times New Roman"/>
          <w:sz w:val="28"/>
          <w:szCs w:val="28"/>
        </w:rPr>
        <w:t xml:space="preserve">Министр </w:t>
      </w:r>
      <w:r w:rsidR="004E02F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646C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B333C">
        <w:rPr>
          <w:rFonts w:ascii="Times New Roman" w:hAnsi="Times New Roman"/>
          <w:sz w:val="28"/>
          <w:szCs w:val="28"/>
        </w:rPr>
        <w:t xml:space="preserve">       </w:t>
      </w:r>
      <w:r w:rsidR="00B62CDF">
        <w:rPr>
          <w:rFonts w:ascii="Times New Roman" w:hAnsi="Times New Roman"/>
          <w:sz w:val="28"/>
          <w:szCs w:val="28"/>
        </w:rPr>
        <w:t xml:space="preserve">  </w:t>
      </w:r>
      <w:r w:rsidR="00DA7324">
        <w:rPr>
          <w:rFonts w:ascii="Times New Roman" w:hAnsi="Times New Roman"/>
          <w:sz w:val="28"/>
          <w:szCs w:val="28"/>
        </w:rPr>
        <w:t xml:space="preserve"> </w:t>
      </w:r>
      <w:r w:rsidR="005B333C">
        <w:rPr>
          <w:rFonts w:ascii="Times New Roman" w:hAnsi="Times New Roman"/>
          <w:sz w:val="28"/>
          <w:szCs w:val="28"/>
        </w:rPr>
        <w:t xml:space="preserve"> </w:t>
      </w:r>
      <w:r w:rsidRPr="005646C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5646C4">
        <w:rPr>
          <w:rFonts w:ascii="Times New Roman" w:hAnsi="Times New Roman"/>
          <w:sz w:val="28"/>
          <w:szCs w:val="28"/>
        </w:rPr>
        <w:t>Силуанов</w:t>
      </w:r>
      <w:proofErr w:type="spellEnd"/>
    </w:p>
    <w:sectPr w:rsidR="00B62CDF" w:rsidSect="00AD56A8">
      <w:headerReference w:type="default" r:id="rId8"/>
      <w:footnotePr>
        <w:numFmt w:val="chicago"/>
      </w:footnotePr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84" w:rsidRDefault="00260184" w:rsidP="009D66D5">
      <w:pPr>
        <w:spacing w:after="0" w:line="240" w:lineRule="auto"/>
      </w:pPr>
      <w:r>
        <w:separator/>
      </w:r>
    </w:p>
  </w:endnote>
  <w:endnote w:type="continuationSeparator" w:id="0">
    <w:p w:rsidR="00260184" w:rsidRDefault="00260184" w:rsidP="009D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84" w:rsidRDefault="00260184" w:rsidP="009D66D5">
      <w:pPr>
        <w:spacing w:after="0" w:line="240" w:lineRule="auto"/>
      </w:pPr>
      <w:r>
        <w:separator/>
      </w:r>
    </w:p>
  </w:footnote>
  <w:footnote w:type="continuationSeparator" w:id="0">
    <w:p w:rsidR="00260184" w:rsidRDefault="00260184" w:rsidP="009D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C1" w:rsidRPr="00FF511E" w:rsidRDefault="009F43C1">
    <w:pPr>
      <w:pStyle w:val="a8"/>
      <w:jc w:val="center"/>
      <w:rPr>
        <w:rFonts w:ascii="Times New Roman" w:hAnsi="Times New Roman"/>
      </w:rPr>
    </w:pPr>
    <w:r w:rsidRPr="00FF511E">
      <w:rPr>
        <w:rFonts w:ascii="Times New Roman" w:hAnsi="Times New Roman"/>
      </w:rPr>
      <w:fldChar w:fldCharType="begin"/>
    </w:r>
    <w:r w:rsidRPr="00FF511E">
      <w:rPr>
        <w:rFonts w:ascii="Times New Roman" w:hAnsi="Times New Roman"/>
      </w:rPr>
      <w:instrText>PAGE   \* MERGEFORMAT</w:instrText>
    </w:r>
    <w:r w:rsidRPr="00FF511E">
      <w:rPr>
        <w:rFonts w:ascii="Times New Roman" w:hAnsi="Times New Roman"/>
      </w:rPr>
      <w:fldChar w:fldCharType="separate"/>
    </w:r>
    <w:r w:rsidR="004922DE">
      <w:rPr>
        <w:rFonts w:ascii="Times New Roman" w:hAnsi="Times New Roman"/>
        <w:noProof/>
      </w:rPr>
      <w:t>2</w:t>
    </w:r>
    <w:r w:rsidRPr="00FF511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8F"/>
    <w:rsid w:val="000032C8"/>
    <w:rsid w:val="00006373"/>
    <w:rsid w:val="00006959"/>
    <w:rsid w:val="00006D7F"/>
    <w:rsid w:val="00013F6B"/>
    <w:rsid w:val="000306B6"/>
    <w:rsid w:val="00032A92"/>
    <w:rsid w:val="00033D6A"/>
    <w:rsid w:val="000369CE"/>
    <w:rsid w:val="00054321"/>
    <w:rsid w:val="000640D3"/>
    <w:rsid w:val="000746D7"/>
    <w:rsid w:val="00080C4C"/>
    <w:rsid w:val="00085316"/>
    <w:rsid w:val="00087A56"/>
    <w:rsid w:val="00090869"/>
    <w:rsid w:val="00093442"/>
    <w:rsid w:val="00095C50"/>
    <w:rsid w:val="000A0687"/>
    <w:rsid w:val="000A56BC"/>
    <w:rsid w:val="000A63B8"/>
    <w:rsid w:val="000B0298"/>
    <w:rsid w:val="000B0679"/>
    <w:rsid w:val="000B176B"/>
    <w:rsid w:val="000B3840"/>
    <w:rsid w:val="000B4195"/>
    <w:rsid w:val="000B4855"/>
    <w:rsid w:val="000B511A"/>
    <w:rsid w:val="000B56AC"/>
    <w:rsid w:val="000B586D"/>
    <w:rsid w:val="000C0EAE"/>
    <w:rsid w:val="000C23F5"/>
    <w:rsid w:val="000D1496"/>
    <w:rsid w:val="000D52C3"/>
    <w:rsid w:val="000D6DB7"/>
    <w:rsid w:val="000D703A"/>
    <w:rsid w:val="000E2454"/>
    <w:rsid w:val="000E6552"/>
    <w:rsid w:val="000E6872"/>
    <w:rsid w:val="000F01D5"/>
    <w:rsid w:val="000F2C80"/>
    <w:rsid w:val="000F4CF7"/>
    <w:rsid w:val="000F5198"/>
    <w:rsid w:val="000F6444"/>
    <w:rsid w:val="000F65A8"/>
    <w:rsid w:val="00102CF3"/>
    <w:rsid w:val="00106D27"/>
    <w:rsid w:val="00115369"/>
    <w:rsid w:val="00124FBD"/>
    <w:rsid w:val="0012670C"/>
    <w:rsid w:val="00131530"/>
    <w:rsid w:val="0015332E"/>
    <w:rsid w:val="00160F26"/>
    <w:rsid w:val="00164B79"/>
    <w:rsid w:val="001732F9"/>
    <w:rsid w:val="00175292"/>
    <w:rsid w:val="00181602"/>
    <w:rsid w:val="001A3634"/>
    <w:rsid w:val="001A7BBF"/>
    <w:rsid w:val="001B12AB"/>
    <w:rsid w:val="001B1E8E"/>
    <w:rsid w:val="001C581B"/>
    <w:rsid w:val="001C6061"/>
    <w:rsid w:val="001C68C0"/>
    <w:rsid w:val="001D4A12"/>
    <w:rsid w:val="001D76F4"/>
    <w:rsid w:val="001D77E4"/>
    <w:rsid w:val="001E240F"/>
    <w:rsid w:val="001E4D38"/>
    <w:rsid w:val="001E722D"/>
    <w:rsid w:val="001F1F42"/>
    <w:rsid w:val="001F355E"/>
    <w:rsid w:val="001F6A46"/>
    <w:rsid w:val="001F6C5D"/>
    <w:rsid w:val="002047BF"/>
    <w:rsid w:val="00207625"/>
    <w:rsid w:val="00230349"/>
    <w:rsid w:val="002334DE"/>
    <w:rsid w:val="0023391E"/>
    <w:rsid w:val="002374D1"/>
    <w:rsid w:val="00240387"/>
    <w:rsid w:val="00240416"/>
    <w:rsid w:val="00241829"/>
    <w:rsid w:val="00246415"/>
    <w:rsid w:val="00250B7D"/>
    <w:rsid w:val="002527C9"/>
    <w:rsid w:val="00252C3C"/>
    <w:rsid w:val="00252EAF"/>
    <w:rsid w:val="00257EDC"/>
    <w:rsid w:val="00260184"/>
    <w:rsid w:val="002604B4"/>
    <w:rsid w:val="00267593"/>
    <w:rsid w:val="00267E04"/>
    <w:rsid w:val="002710B2"/>
    <w:rsid w:val="00272AF0"/>
    <w:rsid w:val="00273315"/>
    <w:rsid w:val="00273FAD"/>
    <w:rsid w:val="00275551"/>
    <w:rsid w:val="0027784A"/>
    <w:rsid w:val="00284BB1"/>
    <w:rsid w:val="002863FB"/>
    <w:rsid w:val="0028691D"/>
    <w:rsid w:val="00287A45"/>
    <w:rsid w:val="00290A62"/>
    <w:rsid w:val="00296D3E"/>
    <w:rsid w:val="002A46BB"/>
    <w:rsid w:val="002B3C24"/>
    <w:rsid w:val="002B75AA"/>
    <w:rsid w:val="002D26F1"/>
    <w:rsid w:val="002E1793"/>
    <w:rsid w:val="002F547C"/>
    <w:rsid w:val="002F5875"/>
    <w:rsid w:val="002F70A4"/>
    <w:rsid w:val="00300C21"/>
    <w:rsid w:val="003109AA"/>
    <w:rsid w:val="00315F68"/>
    <w:rsid w:val="00320003"/>
    <w:rsid w:val="0032158D"/>
    <w:rsid w:val="00327EAA"/>
    <w:rsid w:val="003412E6"/>
    <w:rsid w:val="00344833"/>
    <w:rsid w:val="00346642"/>
    <w:rsid w:val="0035649D"/>
    <w:rsid w:val="00361E3F"/>
    <w:rsid w:val="00362368"/>
    <w:rsid w:val="00364DCD"/>
    <w:rsid w:val="0036558E"/>
    <w:rsid w:val="003657AF"/>
    <w:rsid w:val="00365B04"/>
    <w:rsid w:val="00371E6A"/>
    <w:rsid w:val="00373E76"/>
    <w:rsid w:val="0037490E"/>
    <w:rsid w:val="00376EA2"/>
    <w:rsid w:val="00377132"/>
    <w:rsid w:val="003864DF"/>
    <w:rsid w:val="00393B23"/>
    <w:rsid w:val="00396CB3"/>
    <w:rsid w:val="003A0BFB"/>
    <w:rsid w:val="003A254A"/>
    <w:rsid w:val="003A2B53"/>
    <w:rsid w:val="003A68B4"/>
    <w:rsid w:val="003B0E2F"/>
    <w:rsid w:val="003B1812"/>
    <w:rsid w:val="003B3779"/>
    <w:rsid w:val="003B4F82"/>
    <w:rsid w:val="003C177D"/>
    <w:rsid w:val="003C4750"/>
    <w:rsid w:val="003C6EE2"/>
    <w:rsid w:val="003D0E8D"/>
    <w:rsid w:val="003D4588"/>
    <w:rsid w:val="003F0B93"/>
    <w:rsid w:val="003F3A43"/>
    <w:rsid w:val="00400B66"/>
    <w:rsid w:val="00401324"/>
    <w:rsid w:val="004066B1"/>
    <w:rsid w:val="00410DE4"/>
    <w:rsid w:val="00413E40"/>
    <w:rsid w:val="00417617"/>
    <w:rsid w:val="004263DF"/>
    <w:rsid w:val="004321A7"/>
    <w:rsid w:val="0043675C"/>
    <w:rsid w:val="00447F1F"/>
    <w:rsid w:val="0045293E"/>
    <w:rsid w:val="0045376C"/>
    <w:rsid w:val="00457885"/>
    <w:rsid w:val="00470E0A"/>
    <w:rsid w:val="004715B6"/>
    <w:rsid w:val="00472605"/>
    <w:rsid w:val="00477FB5"/>
    <w:rsid w:val="004835A7"/>
    <w:rsid w:val="00486389"/>
    <w:rsid w:val="004922DE"/>
    <w:rsid w:val="004945DF"/>
    <w:rsid w:val="004A056E"/>
    <w:rsid w:val="004A1E44"/>
    <w:rsid w:val="004A6932"/>
    <w:rsid w:val="004B72DA"/>
    <w:rsid w:val="004C35C6"/>
    <w:rsid w:val="004C4465"/>
    <w:rsid w:val="004C747D"/>
    <w:rsid w:val="004D1A4A"/>
    <w:rsid w:val="004E02FE"/>
    <w:rsid w:val="004E3AE6"/>
    <w:rsid w:val="004E63F4"/>
    <w:rsid w:val="004F6485"/>
    <w:rsid w:val="004F65DC"/>
    <w:rsid w:val="00500937"/>
    <w:rsid w:val="005015AE"/>
    <w:rsid w:val="0050279A"/>
    <w:rsid w:val="00514634"/>
    <w:rsid w:val="005237F7"/>
    <w:rsid w:val="00530BE6"/>
    <w:rsid w:val="00534830"/>
    <w:rsid w:val="005369CE"/>
    <w:rsid w:val="00547098"/>
    <w:rsid w:val="005514BA"/>
    <w:rsid w:val="0055385A"/>
    <w:rsid w:val="00560DDD"/>
    <w:rsid w:val="00561163"/>
    <w:rsid w:val="005646C4"/>
    <w:rsid w:val="00572BB7"/>
    <w:rsid w:val="00573FDA"/>
    <w:rsid w:val="0057455E"/>
    <w:rsid w:val="00574F68"/>
    <w:rsid w:val="00580C32"/>
    <w:rsid w:val="00581B32"/>
    <w:rsid w:val="00584C4B"/>
    <w:rsid w:val="00587C98"/>
    <w:rsid w:val="00591055"/>
    <w:rsid w:val="00594D74"/>
    <w:rsid w:val="0059593A"/>
    <w:rsid w:val="005A538A"/>
    <w:rsid w:val="005B1892"/>
    <w:rsid w:val="005B18CC"/>
    <w:rsid w:val="005B333C"/>
    <w:rsid w:val="005C1D92"/>
    <w:rsid w:val="005D047B"/>
    <w:rsid w:val="005D19DA"/>
    <w:rsid w:val="005D555D"/>
    <w:rsid w:val="005E1A24"/>
    <w:rsid w:val="005E1F5D"/>
    <w:rsid w:val="005F1B4E"/>
    <w:rsid w:val="00611F33"/>
    <w:rsid w:val="006121CF"/>
    <w:rsid w:val="00614155"/>
    <w:rsid w:val="006141E5"/>
    <w:rsid w:val="0061767E"/>
    <w:rsid w:val="0062291B"/>
    <w:rsid w:val="00623744"/>
    <w:rsid w:val="00632801"/>
    <w:rsid w:val="00634D58"/>
    <w:rsid w:val="00634DA9"/>
    <w:rsid w:val="00637C66"/>
    <w:rsid w:val="00646655"/>
    <w:rsid w:val="00647DB6"/>
    <w:rsid w:val="00647F6B"/>
    <w:rsid w:val="0065189F"/>
    <w:rsid w:val="00656702"/>
    <w:rsid w:val="006572FF"/>
    <w:rsid w:val="00657FA2"/>
    <w:rsid w:val="006655BE"/>
    <w:rsid w:val="00671167"/>
    <w:rsid w:val="00671FFB"/>
    <w:rsid w:val="00673BFA"/>
    <w:rsid w:val="00675A62"/>
    <w:rsid w:val="006763B6"/>
    <w:rsid w:val="0067755E"/>
    <w:rsid w:val="00682E54"/>
    <w:rsid w:val="00685AA7"/>
    <w:rsid w:val="00686A2C"/>
    <w:rsid w:val="006923F1"/>
    <w:rsid w:val="00694CED"/>
    <w:rsid w:val="006963AC"/>
    <w:rsid w:val="006975EC"/>
    <w:rsid w:val="006A2E68"/>
    <w:rsid w:val="006A6271"/>
    <w:rsid w:val="006A6616"/>
    <w:rsid w:val="006B526A"/>
    <w:rsid w:val="006B7C21"/>
    <w:rsid w:val="006C16EE"/>
    <w:rsid w:val="006D2ECA"/>
    <w:rsid w:val="006D41E5"/>
    <w:rsid w:val="006D6491"/>
    <w:rsid w:val="006D6D13"/>
    <w:rsid w:val="006E4C1C"/>
    <w:rsid w:val="006F6D4E"/>
    <w:rsid w:val="006F7A86"/>
    <w:rsid w:val="007022FB"/>
    <w:rsid w:val="00702C8A"/>
    <w:rsid w:val="007101B8"/>
    <w:rsid w:val="007109A7"/>
    <w:rsid w:val="007201E7"/>
    <w:rsid w:val="007233C8"/>
    <w:rsid w:val="0073246F"/>
    <w:rsid w:val="00740852"/>
    <w:rsid w:val="007477EF"/>
    <w:rsid w:val="00750BD8"/>
    <w:rsid w:val="00751C5F"/>
    <w:rsid w:val="007547EF"/>
    <w:rsid w:val="00757404"/>
    <w:rsid w:val="00762614"/>
    <w:rsid w:val="0076298F"/>
    <w:rsid w:val="00766A84"/>
    <w:rsid w:val="00773D35"/>
    <w:rsid w:val="00781CEF"/>
    <w:rsid w:val="00782C70"/>
    <w:rsid w:val="0078321C"/>
    <w:rsid w:val="007912E5"/>
    <w:rsid w:val="0079192C"/>
    <w:rsid w:val="00791A65"/>
    <w:rsid w:val="00794C2E"/>
    <w:rsid w:val="007963BC"/>
    <w:rsid w:val="00796FC0"/>
    <w:rsid w:val="007A1A56"/>
    <w:rsid w:val="007A4FC2"/>
    <w:rsid w:val="007A6896"/>
    <w:rsid w:val="007B2413"/>
    <w:rsid w:val="007B2D9D"/>
    <w:rsid w:val="007B4635"/>
    <w:rsid w:val="007B5130"/>
    <w:rsid w:val="007B6E7A"/>
    <w:rsid w:val="007C1F2E"/>
    <w:rsid w:val="007D0E3F"/>
    <w:rsid w:val="007D290A"/>
    <w:rsid w:val="007D3468"/>
    <w:rsid w:val="007D57E7"/>
    <w:rsid w:val="007D7873"/>
    <w:rsid w:val="007E040C"/>
    <w:rsid w:val="007E1063"/>
    <w:rsid w:val="007E2720"/>
    <w:rsid w:val="007E4786"/>
    <w:rsid w:val="007E4C8A"/>
    <w:rsid w:val="007F410C"/>
    <w:rsid w:val="007F7C86"/>
    <w:rsid w:val="00801C6C"/>
    <w:rsid w:val="0080306E"/>
    <w:rsid w:val="0080315B"/>
    <w:rsid w:val="00811F47"/>
    <w:rsid w:val="00812B26"/>
    <w:rsid w:val="00812B40"/>
    <w:rsid w:val="0081717D"/>
    <w:rsid w:val="008241FD"/>
    <w:rsid w:val="00833B98"/>
    <w:rsid w:val="00834922"/>
    <w:rsid w:val="00840CCB"/>
    <w:rsid w:val="00847FCB"/>
    <w:rsid w:val="00852B57"/>
    <w:rsid w:val="008570C3"/>
    <w:rsid w:val="00862BD3"/>
    <w:rsid w:val="008631B3"/>
    <w:rsid w:val="00863B2E"/>
    <w:rsid w:val="00871D77"/>
    <w:rsid w:val="008726CE"/>
    <w:rsid w:val="00880EAE"/>
    <w:rsid w:val="0089226F"/>
    <w:rsid w:val="00893275"/>
    <w:rsid w:val="00894D68"/>
    <w:rsid w:val="00897FB0"/>
    <w:rsid w:val="008A1604"/>
    <w:rsid w:val="008A748B"/>
    <w:rsid w:val="008B0B1E"/>
    <w:rsid w:val="008B3B55"/>
    <w:rsid w:val="008B47AF"/>
    <w:rsid w:val="008B4FCB"/>
    <w:rsid w:val="008B6557"/>
    <w:rsid w:val="008B6EAD"/>
    <w:rsid w:val="008C3FEF"/>
    <w:rsid w:val="008D03F7"/>
    <w:rsid w:val="008D6B98"/>
    <w:rsid w:val="008E7804"/>
    <w:rsid w:val="008F424B"/>
    <w:rsid w:val="008F5217"/>
    <w:rsid w:val="00906D50"/>
    <w:rsid w:val="0091174A"/>
    <w:rsid w:val="009170ED"/>
    <w:rsid w:val="009209F0"/>
    <w:rsid w:val="009227D5"/>
    <w:rsid w:val="00922EE4"/>
    <w:rsid w:val="00924365"/>
    <w:rsid w:val="0092731E"/>
    <w:rsid w:val="009314CF"/>
    <w:rsid w:val="00932793"/>
    <w:rsid w:val="009343E0"/>
    <w:rsid w:val="00937319"/>
    <w:rsid w:val="009412E4"/>
    <w:rsid w:val="00942072"/>
    <w:rsid w:val="00942390"/>
    <w:rsid w:val="00945729"/>
    <w:rsid w:val="00947AC7"/>
    <w:rsid w:val="00950602"/>
    <w:rsid w:val="0096017E"/>
    <w:rsid w:val="00965FC7"/>
    <w:rsid w:val="0096660C"/>
    <w:rsid w:val="009677E5"/>
    <w:rsid w:val="00977EA2"/>
    <w:rsid w:val="009846F4"/>
    <w:rsid w:val="00985DA6"/>
    <w:rsid w:val="00994F1C"/>
    <w:rsid w:val="009A1287"/>
    <w:rsid w:val="009A42B2"/>
    <w:rsid w:val="009B6471"/>
    <w:rsid w:val="009D2053"/>
    <w:rsid w:val="009D3658"/>
    <w:rsid w:val="009D4C17"/>
    <w:rsid w:val="009D66D5"/>
    <w:rsid w:val="009E07F9"/>
    <w:rsid w:val="009E136B"/>
    <w:rsid w:val="009E75F2"/>
    <w:rsid w:val="009F1968"/>
    <w:rsid w:val="009F203D"/>
    <w:rsid w:val="009F2696"/>
    <w:rsid w:val="009F43C1"/>
    <w:rsid w:val="009F5AD8"/>
    <w:rsid w:val="009F6FB5"/>
    <w:rsid w:val="00A0411D"/>
    <w:rsid w:val="00A051BD"/>
    <w:rsid w:val="00A055AB"/>
    <w:rsid w:val="00A16A70"/>
    <w:rsid w:val="00A2101A"/>
    <w:rsid w:val="00A210B8"/>
    <w:rsid w:val="00A242A3"/>
    <w:rsid w:val="00A2563B"/>
    <w:rsid w:val="00A257CA"/>
    <w:rsid w:val="00A3103C"/>
    <w:rsid w:val="00A36077"/>
    <w:rsid w:val="00A4476A"/>
    <w:rsid w:val="00A46638"/>
    <w:rsid w:val="00A47780"/>
    <w:rsid w:val="00A5072C"/>
    <w:rsid w:val="00A552AE"/>
    <w:rsid w:val="00A6512D"/>
    <w:rsid w:val="00A656F7"/>
    <w:rsid w:val="00A705DF"/>
    <w:rsid w:val="00A7348A"/>
    <w:rsid w:val="00A75F26"/>
    <w:rsid w:val="00A773BA"/>
    <w:rsid w:val="00A807E3"/>
    <w:rsid w:val="00A84EBB"/>
    <w:rsid w:val="00A9583D"/>
    <w:rsid w:val="00AA26AA"/>
    <w:rsid w:val="00AB6914"/>
    <w:rsid w:val="00AC03CB"/>
    <w:rsid w:val="00AC06D1"/>
    <w:rsid w:val="00AC07C1"/>
    <w:rsid w:val="00AC2E3D"/>
    <w:rsid w:val="00AC38AB"/>
    <w:rsid w:val="00AD11AD"/>
    <w:rsid w:val="00AD2222"/>
    <w:rsid w:val="00AD3C78"/>
    <w:rsid w:val="00AD56A8"/>
    <w:rsid w:val="00AD604D"/>
    <w:rsid w:val="00AE71C9"/>
    <w:rsid w:val="00AE7C77"/>
    <w:rsid w:val="00AE7E33"/>
    <w:rsid w:val="00AF1FB4"/>
    <w:rsid w:val="00AF5A5A"/>
    <w:rsid w:val="00B00331"/>
    <w:rsid w:val="00B14DFA"/>
    <w:rsid w:val="00B20AD1"/>
    <w:rsid w:val="00B232B8"/>
    <w:rsid w:val="00B2334A"/>
    <w:rsid w:val="00B274D2"/>
    <w:rsid w:val="00B35DAA"/>
    <w:rsid w:val="00B37A24"/>
    <w:rsid w:val="00B425FE"/>
    <w:rsid w:val="00B45BB0"/>
    <w:rsid w:val="00B53BE0"/>
    <w:rsid w:val="00B62CDF"/>
    <w:rsid w:val="00B65A0F"/>
    <w:rsid w:val="00B65F2B"/>
    <w:rsid w:val="00B66775"/>
    <w:rsid w:val="00B673A6"/>
    <w:rsid w:val="00B8295D"/>
    <w:rsid w:val="00B93C7B"/>
    <w:rsid w:val="00B976BB"/>
    <w:rsid w:val="00BA0C4D"/>
    <w:rsid w:val="00BA6D4E"/>
    <w:rsid w:val="00BB1B57"/>
    <w:rsid w:val="00BB7996"/>
    <w:rsid w:val="00BC197F"/>
    <w:rsid w:val="00BC1C77"/>
    <w:rsid w:val="00BC30FF"/>
    <w:rsid w:val="00BD0C15"/>
    <w:rsid w:val="00BF1946"/>
    <w:rsid w:val="00BF1FA8"/>
    <w:rsid w:val="00C1093A"/>
    <w:rsid w:val="00C14000"/>
    <w:rsid w:val="00C23C84"/>
    <w:rsid w:val="00C2510B"/>
    <w:rsid w:val="00C30156"/>
    <w:rsid w:val="00C41186"/>
    <w:rsid w:val="00C43431"/>
    <w:rsid w:val="00C44BF0"/>
    <w:rsid w:val="00C44D87"/>
    <w:rsid w:val="00C6703F"/>
    <w:rsid w:val="00C74204"/>
    <w:rsid w:val="00C7443F"/>
    <w:rsid w:val="00C7572C"/>
    <w:rsid w:val="00C76472"/>
    <w:rsid w:val="00C777B0"/>
    <w:rsid w:val="00C80E20"/>
    <w:rsid w:val="00C813EE"/>
    <w:rsid w:val="00C83A24"/>
    <w:rsid w:val="00C84232"/>
    <w:rsid w:val="00C84F89"/>
    <w:rsid w:val="00C86DCB"/>
    <w:rsid w:val="00CA01FA"/>
    <w:rsid w:val="00CA3847"/>
    <w:rsid w:val="00CA3D3D"/>
    <w:rsid w:val="00CA4ADA"/>
    <w:rsid w:val="00CA6D80"/>
    <w:rsid w:val="00CA7B17"/>
    <w:rsid w:val="00CB01C1"/>
    <w:rsid w:val="00CB2DA1"/>
    <w:rsid w:val="00CC0D6B"/>
    <w:rsid w:val="00CC1E9A"/>
    <w:rsid w:val="00CD4EAF"/>
    <w:rsid w:val="00CD6843"/>
    <w:rsid w:val="00CE0B37"/>
    <w:rsid w:val="00CE2166"/>
    <w:rsid w:val="00CE75B6"/>
    <w:rsid w:val="00CF2B32"/>
    <w:rsid w:val="00CF501E"/>
    <w:rsid w:val="00D002EB"/>
    <w:rsid w:val="00D0506F"/>
    <w:rsid w:val="00D05968"/>
    <w:rsid w:val="00D12C2F"/>
    <w:rsid w:val="00D25424"/>
    <w:rsid w:val="00D40F7E"/>
    <w:rsid w:val="00D502BD"/>
    <w:rsid w:val="00D517F8"/>
    <w:rsid w:val="00D55EEA"/>
    <w:rsid w:val="00D621E3"/>
    <w:rsid w:val="00D625B7"/>
    <w:rsid w:val="00D66C14"/>
    <w:rsid w:val="00D70380"/>
    <w:rsid w:val="00D73444"/>
    <w:rsid w:val="00D75303"/>
    <w:rsid w:val="00D81F7C"/>
    <w:rsid w:val="00D82C4C"/>
    <w:rsid w:val="00DA1BDF"/>
    <w:rsid w:val="00DA2EA7"/>
    <w:rsid w:val="00DA7324"/>
    <w:rsid w:val="00DB52CD"/>
    <w:rsid w:val="00DB6B03"/>
    <w:rsid w:val="00DC4474"/>
    <w:rsid w:val="00DC6A05"/>
    <w:rsid w:val="00DD1082"/>
    <w:rsid w:val="00DD232F"/>
    <w:rsid w:val="00DD46EC"/>
    <w:rsid w:val="00DD6033"/>
    <w:rsid w:val="00DE0FC7"/>
    <w:rsid w:val="00DE51EA"/>
    <w:rsid w:val="00E01A47"/>
    <w:rsid w:val="00E01E86"/>
    <w:rsid w:val="00E11CD4"/>
    <w:rsid w:val="00E1448D"/>
    <w:rsid w:val="00E14A1F"/>
    <w:rsid w:val="00E17108"/>
    <w:rsid w:val="00E22594"/>
    <w:rsid w:val="00E246D1"/>
    <w:rsid w:val="00E269A5"/>
    <w:rsid w:val="00E30C2C"/>
    <w:rsid w:val="00E33EFA"/>
    <w:rsid w:val="00E35624"/>
    <w:rsid w:val="00E47100"/>
    <w:rsid w:val="00E53CAD"/>
    <w:rsid w:val="00E5486B"/>
    <w:rsid w:val="00E62A92"/>
    <w:rsid w:val="00E63A49"/>
    <w:rsid w:val="00E65CE8"/>
    <w:rsid w:val="00E666E3"/>
    <w:rsid w:val="00E66C96"/>
    <w:rsid w:val="00E75BE9"/>
    <w:rsid w:val="00E84D5B"/>
    <w:rsid w:val="00E86293"/>
    <w:rsid w:val="00E8643F"/>
    <w:rsid w:val="00E87F2C"/>
    <w:rsid w:val="00E93B37"/>
    <w:rsid w:val="00E943CB"/>
    <w:rsid w:val="00E96041"/>
    <w:rsid w:val="00EA4733"/>
    <w:rsid w:val="00EA4A5C"/>
    <w:rsid w:val="00EA4A61"/>
    <w:rsid w:val="00EC11E5"/>
    <w:rsid w:val="00EC718F"/>
    <w:rsid w:val="00ED1A8C"/>
    <w:rsid w:val="00ED1E23"/>
    <w:rsid w:val="00ED7408"/>
    <w:rsid w:val="00EE029E"/>
    <w:rsid w:val="00EF4217"/>
    <w:rsid w:val="00EF67E7"/>
    <w:rsid w:val="00F023DB"/>
    <w:rsid w:val="00F16DB8"/>
    <w:rsid w:val="00F20206"/>
    <w:rsid w:val="00F218CE"/>
    <w:rsid w:val="00F23476"/>
    <w:rsid w:val="00F34544"/>
    <w:rsid w:val="00F37CF0"/>
    <w:rsid w:val="00F40A9A"/>
    <w:rsid w:val="00F40C56"/>
    <w:rsid w:val="00F417E2"/>
    <w:rsid w:val="00F450D8"/>
    <w:rsid w:val="00F46281"/>
    <w:rsid w:val="00F47DFB"/>
    <w:rsid w:val="00F571AA"/>
    <w:rsid w:val="00F7083F"/>
    <w:rsid w:val="00F70A19"/>
    <w:rsid w:val="00F73A75"/>
    <w:rsid w:val="00F774A9"/>
    <w:rsid w:val="00F82405"/>
    <w:rsid w:val="00FB04C3"/>
    <w:rsid w:val="00FB10EE"/>
    <w:rsid w:val="00FB40BC"/>
    <w:rsid w:val="00FB52F4"/>
    <w:rsid w:val="00FC4E3E"/>
    <w:rsid w:val="00FD2708"/>
    <w:rsid w:val="00FE51B4"/>
    <w:rsid w:val="00FE58A1"/>
    <w:rsid w:val="00FE7D21"/>
    <w:rsid w:val="00FF3AE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B8101"/>
  <w14:defaultImageDpi w14:val="0"/>
  <w15:docId w15:val="{615E8E7F-BF5F-4A4C-8D7E-8AEA1291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C4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75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7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117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46C4"/>
    <w:rPr>
      <w:rFonts w:ascii="Tahoma" w:hAnsi="Tahoma" w:cs="Tahoma"/>
      <w:sz w:val="16"/>
      <w:szCs w:val="16"/>
    </w:rPr>
  </w:style>
  <w:style w:type="character" w:customStyle="1" w:styleId="CharStyle10">
    <w:name w:val="Char Style 10"/>
    <w:basedOn w:val="a0"/>
    <w:link w:val="Style9"/>
    <w:uiPriority w:val="99"/>
    <w:locked/>
    <w:rsid w:val="001B1E8E"/>
    <w:rPr>
      <w:rFonts w:cs="Times New Roman"/>
      <w:sz w:val="28"/>
      <w:szCs w:val="28"/>
      <w:shd w:val="clear" w:color="auto" w:fill="FFFFFF"/>
    </w:rPr>
  </w:style>
  <w:style w:type="character" w:customStyle="1" w:styleId="CharStyle41">
    <w:name w:val="Char Style 41"/>
    <w:basedOn w:val="CharStyle10"/>
    <w:uiPriority w:val="99"/>
    <w:rsid w:val="001B1E8E"/>
    <w:rPr>
      <w:rFonts w:cs="Times New Roman"/>
      <w:spacing w:val="60"/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B1E8E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9D66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9D66D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66D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9D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D66D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D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D66D5"/>
    <w:rPr>
      <w:rFonts w:cs="Times New Roman"/>
    </w:rPr>
  </w:style>
  <w:style w:type="paragraph" w:styleId="ac">
    <w:name w:val="List Paragraph"/>
    <w:basedOn w:val="a"/>
    <w:uiPriority w:val="34"/>
    <w:qFormat/>
    <w:rsid w:val="0028691D"/>
    <w:pPr>
      <w:ind w:left="720"/>
      <w:contextualSpacing/>
    </w:pPr>
  </w:style>
  <w:style w:type="character" w:customStyle="1" w:styleId="CharStyle29">
    <w:name w:val="Char Style 29"/>
    <w:basedOn w:val="a0"/>
    <w:link w:val="Style28"/>
    <w:uiPriority w:val="99"/>
    <w:locked/>
    <w:rsid w:val="005D555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5D555D"/>
    <w:pPr>
      <w:widowControl w:val="0"/>
      <w:shd w:val="clear" w:color="auto" w:fill="FFFFFF"/>
      <w:spacing w:after="120" w:line="240" w:lineRule="atLeast"/>
      <w:jc w:val="center"/>
    </w:pPr>
    <w:rPr>
      <w:rFonts w:cs="Calibri"/>
      <w:b/>
      <w:bCs/>
      <w:sz w:val="26"/>
      <w:szCs w:val="26"/>
    </w:rPr>
  </w:style>
  <w:style w:type="character" w:customStyle="1" w:styleId="CharStyle25">
    <w:name w:val="Char Style 25"/>
    <w:basedOn w:val="a0"/>
    <w:link w:val="Style6"/>
    <w:uiPriority w:val="99"/>
    <w:locked/>
    <w:rsid w:val="00BF1FA8"/>
    <w:rPr>
      <w:rFonts w:cs="Times New Roman"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25"/>
    <w:uiPriority w:val="99"/>
    <w:rsid w:val="00BF1FA8"/>
    <w:pPr>
      <w:widowControl w:val="0"/>
      <w:shd w:val="clear" w:color="auto" w:fill="FFFFFF"/>
      <w:spacing w:after="0" w:line="240" w:lineRule="atLeast"/>
    </w:pPr>
    <w:rPr>
      <w:rFonts w:cs="Calibri"/>
      <w:sz w:val="26"/>
      <w:szCs w:val="26"/>
    </w:rPr>
  </w:style>
  <w:style w:type="character" w:customStyle="1" w:styleId="CharStyle11Exact">
    <w:name w:val="Char Style 11 Exact"/>
    <w:basedOn w:val="a0"/>
    <w:uiPriority w:val="99"/>
    <w:rsid w:val="00BF1FA8"/>
    <w:rPr>
      <w:rFonts w:cs="Times New Roman"/>
      <w:b/>
      <w:bCs/>
      <w:spacing w:val="22"/>
      <w:sz w:val="9"/>
      <w:szCs w:val="9"/>
      <w:u w:val="single"/>
    </w:rPr>
  </w:style>
  <w:style w:type="character" w:styleId="ad">
    <w:name w:val="annotation reference"/>
    <w:basedOn w:val="a0"/>
    <w:uiPriority w:val="99"/>
    <w:rsid w:val="00F023D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F023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F023DB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F023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023DB"/>
    <w:rPr>
      <w:rFonts w:cs="Times New Roman"/>
      <w:b/>
      <w:bCs/>
      <w:sz w:val="20"/>
      <w:szCs w:val="20"/>
    </w:rPr>
  </w:style>
  <w:style w:type="character" w:styleId="af2">
    <w:name w:val="Hyperlink"/>
    <w:basedOn w:val="a0"/>
    <w:uiPriority w:val="99"/>
    <w:rsid w:val="00FB52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03A9-7BDD-4A10-98EF-BAB7252E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Анна Павловна</dc:creator>
  <cp:lastModifiedBy>КУЗИНА ЕЛЕНА МИХАЙЛОВНА</cp:lastModifiedBy>
  <cp:revision>5</cp:revision>
  <cp:lastPrinted>2022-09-07T14:46:00Z</cp:lastPrinted>
  <dcterms:created xsi:type="dcterms:W3CDTF">2023-03-31T12:35:00Z</dcterms:created>
  <dcterms:modified xsi:type="dcterms:W3CDTF">2023-03-31T12:43:00Z</dcterms:modified>
</cp:coreProperties>
</file>