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37D2" w14:textId="77777777" w:rsidR="007309CC" w:rsidRPr="007619E8" w:rsidRDefault="007309CC" w:rsidP="007309CC">
      <w:pPr>
        <w:pStyle w:val="Default"/>
        <w:jc w:val="right"/>
        <w:rPr>
          <w:sz w:val="30"/>
          <w:szCs w:val="30"/>
        </w:rPr>
      </w:pPr>
      <w:r w:rsidRPr="007619E8">
        <w:rPr>
          <w:sz w:val="30"/>
          <w:szCs w:val="30"/>
        </w:rPr>
        <w:t xml:space="preserve">Вносится Правительством </w:t>
      </w:r>
    </w:p>
    <w:p w14:paraId="29AD54D9" w14:textId="12FC5EB5" w:rsidR="007309CC" w:rsidRDefault="007309CC" w:rsidP="007309CC">
      <w:pPr>
        <w:pStyle w:val="Default"/>
        <w:jc w:val="right"/>
        <w:rPr>
          <w:sz w:val="30"/>
          <w:szCs w:val="30"/>
        </w:rPr>
      </w:pPr>
      <w:r w:rsidRPr="007619E8">
        <w:rPr>
          <w:sz w:val="30"/>
          <w:szCs w:val="30"/>
        </w:rPr>
        <w:t xml:space="preserve">Российской Федерации </w:t>
      </w:r>
    </w:p>
    <w:p w14:paraId="76CA013E" w14:textId="77777777" w:rsidR="0036665E" w:rsidRPr="007619E8" w:rsidRDefault="0036665E" w:rsidP="007309CC">
      <w:pPr>
        <w:pStyle w:val="Default"/>
        <w:jc w:val="right"/>
        <w:rPr>
          <w:sz w:val="30"/>
          <w:szCs w:val="30"/>
        </w:rPr>
      </w:pPr>
    </w:p>
    <w:p w14:paraId="799CCF56" w14:textId="77777777" w:rsidR="007309CC" w:rsidRPr="007619E8" w:rsidRDefault="007309CC" w:rsidP="00E3299D">
      <w:pPr>
        <w:pStyle w:val="Default"/>
        <w:spacing w:after="840"/>
        <w:jc w:val="right"/>
        <w:rPr>
          <w:sz w:val="30"/>
          <w:szCs w:val="30"/>
        </w:rPr>
      </w:pPr>
      <w:r w:rsidRPr="007619E8">
        <w:rPr>
          <w:sz w:val="30"/>
          <w:szCs w:val="30"/>
        </w:rPr>
        <w:t xml:space="preserve">Проект </w:t>
      </w:r>
    </w:p>
    <w:p w14:paraId="73B56304" w14:textId="59481241" w:rsidR="007619E8" w:rsidRPr="00E3299D" w:rsidRDefault="007309CC" w:rsidP="007619E8">
      <w:pPr>
        <w:pStyle w:val="Default"/>
        <w:spacing w:after="720"/>
        <w:jc w:val="center"/>
        <w:rPr>
          <w:b/>
          <w:bCs/>
          <w:sz w:val="44"/>
          <w:szCs w:val="44"/>
        </w:rPr>
      </w:pPr>
      <w:r w:rsidRPr="00E3299D">
        <w:rPr>
          <w:b/>
          <w:bCs/>
          <w:sz w:val="44"/>
          <w:szCs w:val="44"/>
        </w:rPr>
        <w:t>ФЕДЕРАЛЬНЫЙ ЗАКОН</w:t>
      </w:r>
    </w:p>
    <w:p w14:paraId="26038412" w14:textId="2881592F" w:rsidR="007309CC" w:rsidRPr="007619E8" w:rsidRDefault="007309CC" w:rsidP="007619E8">
      <w:pPr>
        <w:pStyle w:val="Default"/>
        <w:spacing w:after="960"/>
        <w:jc w:val="center"/>
        <w:rPr>
          <w:b/>
          <w:bCs/>
          <w:sz w:val="30"/>
          <w:szCs w:val="30"/>
        </w:rPr>
      </w:pPr>
      <w:r w:rsidRPr="007619E8">
        <w:rPr>
          <w:b/>
          <w:bCs/>
          <w:sz w:val="30"/>
          <w:szCs w:val="30"/>
        </w:rPr>
        <w:t xml:space="preserve">«О внесении </w:t>
      </w:r>
      <w:r w:rsidR="0036665E" w:rsidRPr="007619E8">
        <w:rPr>
          <w:b/>
          <w:bCs/>
          <w:sz w:val="30"/>
          <w:szCs w:val="30"/>
        </w:rPr>
        <w:t>изменени</w:t>
      </w:r>
      <w:r w:rsidR="0036665E">
        <w:rPr>
          <w:b/>
          <w:bCs/>
          <w:sz w:val="30"/>
          <w:szCs w:val="30"/>
        </w:rPr>
        <w:t>я</w:t>
      </w:r>
      <w:r w:rsidR="0036665E" w:rsidRPr="007619E8">
        <w:rPr>
          <w:b/>
          <w:bCs/>
          <w:sz w:val="30"/>
          <w:szCs w:val="30"/>
        </w:rPr>
        <w:t xml:space="preserve"> </w:t>
      </w:r>
      <w:r w:rsidRPr="007619E8">
        <w:rPr>
          <w:b/>
          <w:bCs/>
          <w:sz w:val="30"/>
          <w:szCs w:val="30"/>
        </w:rPr>
        <w:t xml:space="preserve">в </w:t>
      </w:r>
      <w:r w:rsidR="0036665E">
        <w:rPr>
          <w:b/>
          <w:bCs/>
          <w:sz w:val="30"/>
          <w:szCs w:val="30"/>
        </w:rPr>
        <w:t>с</w:t>
      </w:r>
      <w:r w:rsidR="0036665E" w:rsidRPr="007619E8">
        <w:rPr>
          <w:b/>
          <w:bCs/>
          <w:sz w:val="30"/>
          <w:szCs w:val="30"/>
        </w:rPr>
        <w:t xml:space="preserve">татью </w:t>
      </w:r>
      <w:r w:rsidRPr="007619E8">
        <w:rPr>
          <w:b/>
          <w:bCs/>
          <w:sz w:val="30"/>
          <w:szCs w:val="30"/>
        </w:rPr>
        <w:t xml:space="preserve">10.2-1 Федерального закона </w:t>
      </w:r>
      <w:r w:rsidR="007619E8">
        <w:rPr>
          <w:b/>
          <w:bCs/>
          <w:sz w:val="30"/>
          <w:szCs w:val="30"/>
        </w:rPr>
        <w:br/>
      </w:r>
      <w:r w:rsidRPr="007619E8">
        <w:rPr>
          <w:b/>
          <w:bCs/>
          <w:sz w:val="30"/>
          <w:szCs w:val="30"/>
        </w:rPr>
        <w:t>«О рынке ценных бумаг»</w:t>
      </w:r>
    </w:p>
    <w:p w14:paraId="295016FA" w14:textId="77777777" w:rsidR="007309CC" w:rsidRPr="007619E8" w:rsidRDefault="007309CC" w:rsidP="00E3299D">
      <w:pPr>
        <w:pStyle w:val="Default"/>
        <w:ind w:firstLine="709"/>
        <w:rPr>
          <w:b/>
          <w:bCs/>
          <w:sz w:val="30"/>
          <w:szCs w:val="30"/>
        </w:rPr>
      </w:pPr>
      <w:r w:rsidRPr="007619E8">
        <w:rPr>
          <w:b/>
          <w:bCs/>
          <w:sz w:val="30"/>
          <w:szCs w:val="30"/>
        </w:rPr>
        <w:t xml:space="preserve">Статья 1 </w:t>
      </w:r>
    </w:p>
    <w:p w14:paraId="008E33D7" w14:textId="77777777" w:rsidR="007309CC" w:rsidRPr="007619E8" w:rsidRDefault="007309CC" w:rsidP="007309CC">
      <w:pPr>
        <w:pStyle w:val="Default"/>
        <w:rPr>
          <w:sz w:val="30"/>
          <w:szCs w:val="30"/>
        </w:rPr>
      </w:pPr>
    </w:p>
    <w:p w14:paraId="6A67695D" w14:textId="32EE6D14" w:rsidR="007309CC" w:rsidRPr="007619E8" w:rsidRDefault="0036665E" w:rsidP="007309CC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Статью 10</w:t>
      </w:r>
      <w:r w:rsidRPr="00E3299D">
        <w:rPr>
          <w:sz w:val="30"/>
          <w:szCs w:val="30"/>
          <w:vertAlign w:val="superscript"/>
        </w:rPr>
        <w:t>2-1</w:t>
      </w:r>
      <w:r w:rsidR="007309CC" w:rsidRPr="00E3299D">
        <w:rPr>
          <w:sz w:val="30"/>
          <w:szCs w:val="30"/>
          <w:vertAlign w:val="superscript"/>
        </w:rPr>
        <w:t xml:space="preserve"> </w:t>
      </w:r>
      <w:r w:rsidRPr="007619E8">
        <w:rPr>
          <w:sz w:val="30"/>
          <w:szCs w:val="30"/>
        </w:rPr>
        <w:t>Федеральн</w:t>
      </w:r>
      <w:r>
        <w:rPr>
          <w:sz w:val="30"/>
          <w:szCs w:val="30"/>
        </w:rPr>
        <w:t>ого</w:t>
      </w:r>
      <w:r w:rsidRPr="007619E8">
        <w:rPr>
          <w:sz w:val="30"/>
          <w:szCs w:val="30"/>
        </w:rPr>
        <w:t xml:space="preserve"> </w:t>
      </w:r>
      <w:r w:rsidR="007309CC" w:rsidRPr="007619E8">
        <w:rPr>
          <w:sz w:val="30"/>
          <w:szCs w:val="30"/>
        </w:rPr>
        <w:t>закон</w:t>
      </w:r>
      <w:r>
        <w:rPr>
          <w:sz w:val="30"/>
          <w:szCs w:val="30"/>
        </w:rPr>
        <w:t>а</w:t>
      </w:r>
      <w:r w:rsidR="007309CC" w:rsidRPr="007619E8">
        <w:rPr>
          <w:sz w:val="30"/>
          <w:szCs w:val="30"/>
        </w:rPr>
        <w:t xml:space="preserve"> от 22 апреля 1996 года № 39-ФЗ «О рынке ценных бумаг» (Собрание законодательства Российской Федерации, 1996, № 17, ст. 1918; 1999, № 28, ст. 3472; 2001, № 33, ст. 3424; 2002, № 52, ст. 5141; 2004, № 27, ст. 2711; № 31, ст. 3225; 2005, </w:t>
      </w:r>
      <w:r w:rsidR="007619E8">
        <w:rPr>
          <w:sz w:val="30"/>
          <w:szCs w:val="30"/>
        </w:rPr>
        <w:br/>
      </w:r>
      <w:r w:rsidR="007309CC" w:rsidRPr="007619E8">
        <w:rPr>
          <w:sz w:val="30"/>
          <w:szCs w:val="30"/>
        </w:rPr>
        <w:t>№ 11, ст. 900; № 25, ст. 2426; 2006, № 1, ст. 5; № 2, ст. 172; № 17, ст. 1780; № 31, ст. 3437; № 43, ст. 4412; 2007, № 1, ст. 45; № 50, ст. 6247, 6249; 2009, № 1, ст. 28; № 7, ст. 777; № 18, ст. 2154; № 23, ст. 2770; № 29, ст. 3642; № 48, ст. 5731; № 52, ст. 6428; 2010, № 31, ст. 4193; № 41, ст. 5193; 2011, № 7, ст. 905; № 23, ст. 3262; № 27, ст. 3873; № 29, ст. 4291; № 48, ст. 6728; № 49, ст. 7040; № 50, ст. 7357; 2012, № 25, ст. 3269; №</w:t>
      </w:r>
      <w:r>
        <w:rPr>
          <w:sz w:val="30"/>
          <w:szCs w:val="30"/>
        </w:rPr>
        <w:t xml:space="preserve"> </w:t>
      </w:r>
      <w:r w:rsidR="007309CC" w:rsidRPr="007619E8">
        <w:rPr>
          <w:sz w:val="30"/>
          <w:szCs w:val="30"/>
        </w:rPr>
        <w:t xml:space="preserve">31, ст. 4334; № 53, ст. 7607; 2013, № 30, ст. 4043, 4082, 4084; № 51, ст. 6699; </w:t>
      </w:r>
      <w:r w:rsidR="007619E8">
        <w:rPr>
          <w:sz w:val="30"/>
          <w:szCs w:val="30"/>
        </w:rPr>
        <w:br/>
      </w:r>
      <w:r w:rsidR="007309CC" w:rsidRPr="007619E8">
        <w:rPr>
          <w:sz w:val="30"/>
          <w:szCs w:val="30"/>
        </w:rPr>
        <w:t xml:space="preserve">№ 52, ст. 6985; 2014, № 30, ст. 4219; 2015, № 1, ст. 13; № 14, ст. 2022; </w:t>
      </w:r>
      <w:r w:rsidR="007619E8">
        <w:rPr>
          <w:sz w:val="30"/>
          <w:szCs w:val="30"/>
        </w:rPr>
        <w:br/>
      </w:r>
      <w:r w:rsidR="007309CC" w:rsidRPr="007619E8">
        <w:rPr>
          <w:sz w:val="30"/>
          <w:szCs w:val="30"/>
        </w:rPr>
        <w:t xml:space="preserve">№ 27, ст. 4001; № 29, ст. 4348; 2016, № 1, ст. 50, 81; № 27, ст. 4225; 2017, </w:t>
      </w:r>
      <w:r w:rsidR="007619E8">
        <w:rPr>
          <w:sz w:val="30"/>
          <w:szCs w:val="30"/>
        </w:rPr>
        <w:br/>
      </w:r>
      <w:r w:rsidR="007309CC" w:rsidRPr="007619E8">
        <w:rPr>
          <w:sz w:val="30"/>
          <w:szCs w:val="30"/>
        </w:rPr>
        <w:t xml:space="preserve">№ 25, ст. 3592; № 27, ст. 3925; № 30, ст. 4444; № 48, ст. 7052; № 52, ст. 7920; 2018, № 1, ст. 65, 70; № 17, ст. 2424; № 18, ст. 2560; № 32, ст. 5088; № 49, ст. 7524) </w:t>
      </w:r>
      <w:r w:rsidRPr="007619E8">
        <w:rPr>
          <w:sz w:val="30"/>
          <w:szCs w:val="30"/>
        </w:rPr>
        <w:t>изложить в следующей редакции</w:t>
      </w:r>
      <w:r w:rsidR="007309CC" w:rsidRPr="007619E8">
        <w:rPr>
          <w:sz w:val="30"/>
          <w:szCs w:val="30"/>
        </w:rPr>
        <w:t xml:space="preserve">: </w:t>
      </w:r>
    </w:p>
    <w:p w14:paraId="61680CB0" w14:textId="77777777" w:rsidR="00706B16" w:rsidRDefault="00706B16" w:rsidP="00E3299D">
      <w:pPr>
        <w:pStyle w:val="Default"/>
        <w:ind w:left="709"/>
        <w:jc w:val="both"/>
        <w:rPr>
          <w:b/>
          <w:bCs/>
          <w:sz w:val="28"/>
          <w:szCs w:val="28"/>
          <w:shd w:val="clear" w:color="auto" w:fill="FFFFFF"/>
        </w:rPr>
      </w:pPr>
    </w:p>
    <w:p w14:paraId="7E2589BC" w14:textId="1901495C" w:rsidR="00755598" w:rsidRPr="00E3299D" w:rsidRDefault="00755598" w:rsidP="00E3299D">
      <w:pPr>
        <w:pStyle w:val="Default"/>
        <w:ind w:left="709"/>
        <w:jc w:val="both"/>
        <w:rPr>
          <w:b/>
          <w:bCs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b/>
          <w:bCs/>
          <w:sz w:val="28"/>
          <w:szCs w:val="28"/>
          <w:shd w:val="clear" w:color="auto" w:fill="FFFFFF"/>
        </w:rPr>
        <w:lastRenderedPageBreak/>
        <w:t>«</w:t>
      </w:r>
      <w:r w:rsidRPr="00E3299D">
        <w:rPr>
          <w:b/>
          <w:bCs/>
          <w:sz w:val="30"/>
          <w:szCs w:val="30"/>
          <w:shd w:val="clear" w:color="auto" w:fill="FFFFFF"/>
        </w:rPr>
        <w:t>Статья 10.2-1. Особенности осуществления профессиональной деятельности на рынке ценных бумаг, связанные с ведением индивидуальных инвестиционных счетов</w:t>
      </w:r>
    </w:p>
    <w:p w14:paraId="0DE29F0C" w14:textId="77777777" w:rsidR="00755598" w:rsidRPr="00E3299D" w:rsidRDefault="00755598" w:rsidP="00E3299D">
      <w:pPr>
        <w:pStyle w:val="Default"/>
        <w:ind w:left="709"/>
        <w:jc w:val="both"/>
        <w:rPr>
          <w:sz w:val="28"/>
          <w:szCs w:val="28"/>
        </w:rPr>
      </w:pPr>
    </w:p>
    <w:p w14:paraId="2AFBAFC7" w14:textId="77777777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sz w:val="30"/>
          <w:szCs w:val="30"/>
        </w:rPr>
        <w:t xml:space="preserve">1. Индивидуальный инвестиционный счет - счет внутреннего учета, который предназначен для обособленного учета денежных средств, драгоценных металлов, ценных бумаг клиента - физического лица, обязательств </w:t>
      </w:r>
      <w:r w:rsidRPr="007619E8">
        <w:rPr>
          <w:color w:val="auto"/>
          <w:sz w:val="30"/>
          <w:szCs w:val="30"/>
        </w:rPr>
        <w:t xml:space="preserve">по договорам, заключенным за счет указанного клиента, и который открывается и ведется в соответствии с настоящим Федеральным законом и нормативными актами Банка России. </w:t>
      </w:r>
    </w:p>
    <w:p w14:paraId="0720A44E" w14:textId="319211BD" w:rsidR="00E33669" w:rsidRPr="007619E8" w:rsidRDefault="007309CC" w:rsidP="00E00A6F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>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</w:t>
      </w:r>
      <w:r w:rsidR="0009105B" w:rsidRPr="007619E8">
        <w:rPr>
          <w:color w:val="auto"/>
          <w:sz w:val="30"/>
          <w:szCs w:val="30"/>
        </w:rPr>
        <w:t xml:space="preserve"> (далее также - договор на ведение индивидуального инвестиционного счета)</w:t>
      </w:r>
      <w:r w:rsidR="00E00A6F" w:rsidRPr="007619E8">
        <w:rPr>
          <w:color w:val="auto"/>
          <w:sz w:val="30"/>
          <w:szCs w:val="30"/>
        </w:rPr>
        <w:t>.</w:t>
      </w:r>
    </w:p>
    <w:p w14:paraId="6BD09C3A" w14:textId="7C550DCF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 xml:space="preserve">2. Физическое лицо вправе одновременно являться стороной совокупно не более трех договоров </w:t>
      </w:r>
      <w:r w:rsidR="0009105B" w:rsidRPr="007619E8">
        <w:rPr>
          <w:color w:val="auto"/>
          <w:sz w:val="30"/>
          <w:szCs w:val="30"/>
        </w:rPr>
        <w:t>на ведение индивидуального инвестиционного счета.</w:t>
      </w:r>
    </w:p>
    <w:p w14:paraId="3D063E7A" w14:textId="44047C43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>3. Физическое лицо вправе прекратить договор на ведение индивидуального инвестиционного счета одного вида (договор брокерского обслуживания, договор доверительного управления ценными бумагами) и заключить договор на ведение индивидуального инвестиционного счета другого вида с тем же профессиональным участником рынка ценных бумаг или передать учтенные на индивидуальном инвестиционном счете денежные средства, драгоценные металлы и ценные бумаги друг</w:t>
      </w:r>
      <w:r w:rsidR="00B9122E">
        <w:rPr>
          <w:color w:val="auto"/>
          <w:sz w:val="30"/>
          <w:szCs w:val="30"/>
        </w:rPr>
        <w:t>ому</w:t>
      </w:r>
      <w:r w:rsidRPr="007619E8">
        <w:rPr>
          <w:color w:val="auto"/>
          <w:sz w:val="30"/>
          <w:szCs w:val="30"/>
        </w:rPr>
        <w:t xml:space="preserve"> профессиональн</w:t>
      </w:r>
      <w:r w:rsidR="00B9122E">
        <w:rPr>
          <w:color w:val="auto"/>
          <w:sz w:val="30"/>
          <w:szCs w:val="30"/>
        </w:rPr>
        <w:t>ому</w:t>
      </w:r>
      <w:r w:rsidRPr="007619E8">
        <w:rPr>
          <w:color w:val="auto"/>
          <w:sz w:val="30"/>
          <w:szCs w:val="30"/>
        </w:rPr>
        <w:t xml:space="preserve"> участник</w:t>
      </w:r>
      <w:r w:rsidR="00B9122E">
        <w:rPr>
          <w:color w:val="auto"/>
          <w:sz w:val="30"/>
          <w:szCs w:val="30"/>
        </w:rPr>
        <w:t>у</w:t>
      </w:r>
      <w:r w:rsidRPr="007619E8">
        <w:rPr>
          <w:color w:val="auto"/>
          <w:sz w:val="30"/>
          <w:szCs w:val="30"/>
        </w:rPr>
        <w:t xml:space="preserve"> рынка ценных бумаг, с которыми заключены договоры на ведение индивидуального инвестиционного счета, в том числе другого </w:t>
      </w:r>
      <w:r w:rsidRPr="007619E8">
        <w:rPr>
          <w:color w:val="auto"/>
          <w:sz w:val="30"/>
          <w:szCs w:val="30"/>
        </w:rPr>
        <w:lastRenderedPageBreak/>
        <w:t>вида, на котор</w:t>
      </w:r>
      <w:r w:rsidR="0009105B" w:rsidRPr="007619E8">
        <w:rPr>
          <w:color w:val="auto"/>
          <w:sz w:val="30"/>
          <w:szCs w:val="30"/>
        </w:rPr>
        <w:t>ых</w:t>
      </w:r>
      <w:r w:rsidRPr="007619E8">
        <w:rPr>
          <w:color w:val="auto"/>
          <w:sz w:val="30"/>
          <w:szCs w:val="30"/>
        </w:rPr>
        <w:t xml:space="preserve"> </w:t>
      </w:r>
      <w:r w:rsidR="00B9122E">
        <w:rPr>
          <w:color w:val="auto"/>
          <w:sz w:val="30"/>
          <w:szCs w:val="30"/>
        </w:rPr>
        <w:t xml:space="preserve">с момента его открытия </w:t>
      </w:r>
      <w:r w:rsidRPr="007619E8">
        <w:rPr>
          <w:color w:val="auto"/>
          <w:sz w:val="30"/>
          <w:szCs w:val="30"/>
        </w:rPr>
        <w:t xml:space="preserve">до момента такого перевода отсутствовали денежные средства, драгоценные металлы или ценные бумаги. </w:t>
      </w:r>
    </w:p>
    <w:p w14:paraId="3397AD41" w14:textId="3463532A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>Профессиональный участник рынка ценных бумаг не вправе принимать передаваемые другим профессиональным участником рынка ценных бумаг денежные средства, драгоценные металлы и ценные бумаги для их учета на индивидуальном инвестиционном счете в случае</w:t>
      </w:r>
      <w:r w:rsidR="00755598">
        <w:rPr>
          <w:color w:val="auto"/>
          <w:sz w:val="30"/>
          <w:szCs w:val="30"/>
        </w:rPr>
        <w:t>,</w:t>
      </w:r>
      <w:r w:rsidRPr="007619E8">
        <w:rPr>
          <w:color w:val="auto"/>
          <w:sz w:val="30"/>
          <w:szCs w:val="30"/>
        </w:rPr>
        <w:t xml:space="preserve"> если в соответствии с договором на ведение такого индивидуального инвестиционного счета физическим лицом ранее были переданы </w:t>
      </w:r>
      <w:r w:rsidR="00D67115" w:rsidRPr="00E3299D">
        <w:rPr>
          <w:color w:val="auto"/>
          <w:sz w:val="30"/>
          <w:szCs w:val="30"/>
        </w:rPr>
        <w:t xml:space="preserve">профессиональному участнику рынка ценных бумаг </w:t>
      </w:r>
      <w:r w:rsidRPr="00E3299D">
        <w:rPr>
          <w:color w:val="auto"/>
          <w:sz w:val="30"/>
          <w:szCs w:val="30"/>
        </w:rPr>
        <w:t>денежные средства</w:t>
      </w:r>
      <w:r w:rsidR="00755598" w:rsidRPr="00E3299D">
        <w:t xml:space="preserve"> </w:t>
      </w:r>
      <w:r w:rsidR="00B9122E" w:rsidRPr="00E3299D">
        <w:rPr>
          <w:color w:val="auto"/>
          <w:sz w:val="30"/>
          <w:szCs w:val="30"/>
        </w:rPr>
        <w:t>, а также в случае</w:t>
      </w:r>
      <w:r w:rsidR="00755598" w:rsidRPr="00E3299D">
        <w:rPr>
          <w:color w:val="auto"/>
          <w:sz w:val="30"/>
          <w:szCs w:val="30"/>
        </w:rPr>
        <w:t>,</w:t>
      </w:r>
      <w:r w:rsidR="00B9122E" w:rsidRPr="00E3299D">
        <w:rPr>
          <w:color w:val="auto"/>
          <w:sz w:val="30"/>
          <w:szCs w:val="30"/>
        </w:rPr>
        <w:t xml:space="preserve"> если на такой индивидуальный инвестиционный счет ранее были переданы денежные средства, драгоценные металлы и ценные бумаги другим профессиональным участником рынка ценных бумаг в соответствии с настоящим пунктом.</w:t>
      </w:r>
      <w:r w:rsidR="00B9122E" w:rsidRPr="00B9122E">
        <w:rPr>
          <w:color w:val="auto"/>
          <w:sz w:val="30"/>
          <w:szCs w:val="30"/>
        </w:rPr>
        <w:t xml:space="preserve"> </w:t>
      </w:r>
      <w:r w:rsidRPr="007619E8">
        <w:rPr>
          <w:color w:val="auto"/>
          <w:sz w:val="30"/>
          <w:szCs w:val="30"/>
        </w:rPr>
        <w:t xml:space="preserve"> </w:t>
      </w:r>
    </w:p>
    <w:p w14:paraId="5D58FAA1" w14:textId="060B2CF4" w:rsidR="00F94F31" w:rsidRPr="007619E8" w:rsidRDefault="00F94F31" w:rsidP="00F94F31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>Профессиональный участник рынка ценных бумаг, с которым заключен договор на ведение индивидуального инвестиционного счета, не вправе отказаться принимать денежные средства, драгоценные металлы и ценные бумаги, передаваемые другим профессиональным участником рынка ценных бумаг, договор на ведение индивидуального инвестиционного счета с которым прекращается, для их учета на индивидуальном инвестиционном счете</w:t>
      </w:r>
      <w:r w:rsidR="00226441" w:rsidRPr="007619E8">
        <w:rPr>
          <w:color w:val="auto"/>
          <w:sz w:val="30"/>
          <w:szCs w:val="30"/>
        </w:rPr>
        <w:t xml:space="preserve">, </w:t>
      </w:r>
      <w:r w:rsidRPr="007619E8">
        <w:rPr>
          <w:color w:val="auto"/>
          <w:sz w:val="30"/>
          <w:szCs w:val="30"/>
        </w:rPr>
        <w:t>за исключением случая, предусмотренного абзацем вторым настоящего пункта.</w:t>
      </w:r>
    </w:p>
    <w:p w14:paraId="3993DA31" w14:textId="3B11BD8C" w:rsidR="007309CC" w:rsidRPr="007619E8" w:rsidRDefault="00F94F31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>Б</w:t>
      </w:r>
      <w:r w:rsidR="007309CC" w:rsidRPr="007619E8">
        <w:rPr>
          <w:color w:val="auto"/>
          <w:sz w:val="30"/>
          <w:szCs w:val="30"/>
        </w:rPr>
        <w:t>ез прекращения договора на ведение индивидуального инвестиционного счета не допускается</w:t>
      </w:r>
      <w:r w:rsidRPr="007619E8">
        <w:rPr>
          <w:color w:val="auto"/>
          <w:sz w:val="30"/>
          <w:szCs w:val="30"/>
        </w:rPr>
        <w:t xml:space="preserve"> возврат клиенту денежных средств, драгоценных металлов и ценных бумаг, учтенных на его индивидуальном инвестиционном счете</w:t>
      </w:r>
      <w:r w:rsidR="007309CC" w:rsidRPr="007619E8">
        <w:rPr>
          <w:color w:val="auto"/>
          <w:sz w:val="30"/>
          <w:szCs w:val="30"/>
        </w:rPr>
        <w:t>, за исключением случа</w:t>
      </w:r>
      <w:r w:rsidR="000C6962">
        <w:rPr>
          <w:color w:val="auto"/>
          <w:sz w:val="30"/>
          <w:szCs w:val="30"/>
        </w:rPr>
        <w:t>я</w:t>
      </w:r>
      <w:r w:rsidR="007309CC" w:rsidRPr="007619E8">
        <w:rPr>
          <w:color w:val="auto"/>
          <w:sz w:val="30"/>
          <w:szCs w:val="30"/>
        </w:rPr>
        <w:t>, предусмотренн</w:t>
      </w:r>
      <w:r w:rsidR="000C6962">
        <w:rPr>
          <w:color w:val="auto"/>
          <w:sz w:val="30"/>
          <w:szCs w:val="30"/>
        </w:rPr>
        <w:t>ого</w:t>
      </w:r>
      <w:r w:rsidR="007309CC" w:rsidRPr="007619E8">
        <w:rPr>
          <w:color w:val="auto"/>
          <w:sz w:val="30"/>
          <w:szCs w:val="30"/>
        </w:rPr>
        <w:t xml:space="preserve"> </w:t>
      </w:r>
      <w:r w:rsidRPr="007619E8">
        <w:rPr>
          <w:color w:val="auto"/>
          <w:sz w:val="30"/>
          <w:szCs w:val="30"/>
        </w:rPr>
        <w:t xml:space="preserve">пунктом 9 </w:t>
      </w:r>
      <w:r w:rsidR="007309CC" w:rsidRPr="007619E8">
        <w:rPr>
          <w:color w:val="auto"/>
          <w:sz w:val="30"/>
          <w:szCs w:val="30"/>
        </w:rPr>
        <w:t>настоящ</w:t>
      </w:r>
      <w:r w:rsidRPr="007619E8">
        <w:rPr>
          <w:color w:val="auto"/>
          <w:sz w:val="30"/>
          <w:szCs w:val="30"/>
        </w:rPr>
        <w:t>ей статьи, а также их передача другому профессиональному участнику рынка ценных бумаг.</w:t>
      </w:r>
    </w:p>
    <w:p w14:paraId="78264C42" w14:textId="617A32D8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lastRenderedPageBreak/>
        <w:t xml:space="preserve">4. Профессиональный участник рынка ценных бумаг, договор на ведение индивидуального инвестиционного счета с которым прекращается в случаях, предусмотренных пунктом 3 настоящей статьи, должен передать сведения о физическом лице и его индивидуальном инвестиционном счете профессиональному участнику рынка ценных бумаг, с которым заключен иной договор на ведение индивидуального инвестиционного счета, не позднее 60 дней </w:t>
      </w:r>
      <w:r w:rsidR="00D67115">
        <w:rPr>
          <w:color w:val="auto"/>
          <w:sz w:val="30"/>
          <w:szCs w:val="30"/>
        </w:rPr>
        <w:t>со дня</w:t>
      </w:r>
      <w:r w:rsidRPr="007619E8">
        <w:rPr>
          <w:color w:val="auto"/>
          <w:sz w:val="30"/>
          <w:szCs w:val="30"/>
        </w:rPr>
        <w:t xml:space="preserve"> прекращения договора на ведение индивидуального инвестиционного счета. Состав таких сведений утверждается федеральным органом исполнительной власти, уполномоченным по контролю и надзору в области налогов и сборов. </w:t>
      </w:r>
    </w:p>
    <w:p w14:paraId="70488499" w14:textId="77777777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 xml:space="preserve">5. Денежные средства, драгоценные металлы и ценные бумаги, которые учтены на индивидуальном инвестиционном счете, используются только для исполнения и (или) обеспечения обязательств, вытекающих из договоров, заключенных на основании договора на ведение индивидуального инвестиционного счета, и для исполнения и (или) обеспечения обязательств по договору на ведение индивидуального инвестиционного счета. </w:t>
      </w:r>
    </w:p>
    <w:p w14:paraId="2913CEE7" w14:textId="77777777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 xml:space="preserve">6. Денежные средства, которые учтены на индивидуальном инвестиционном счете, не могут быть использованы для исполнения обязательств, вытекающих из договоров, заключенных с форекс-дилером. </w:t>
      </w:r>
    </w:p>
    <w:p w14:paraId="77F54E5A" w14:textId="44095658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 xml:space="preserve">7.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случаев, предусмотренных </w:t>
      </w:r>
      <w:r w:rsidR="00F94F31" w:rsidRPr="007619E8">
        <w:rPr>
          <w:color w:val="auto"/>
          <w:sz w:val="30"/>
          <w:szCs w:val="30"/>
        </w:rPr>
        <w:t xml:space="preserve">пунктом </w:t>
      </w:r>
      <w:r w:rsidRPr="007619E8">
        <w:rPr>
          <w:color w:val="auto"/>
          <w:sz w:val="30"/>
          <w:szCs w:val="30"/>
        </w:rPr>
        <w:t xml:space="preserve">3 настоящей статьи. </w:t>
      </w:r>
    </w:p>
    <w:p w14:paraId="18CBDC1E" w14:textId="77777777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 xml:space="preserve">8. В случае размещения во вклады в кредитных организациях денежных средств, находящихся в доверительном управлении по договору доверительного управления ценными бумагами, который </w:t>
      </w:r>
      <w:r w:rsidRPr="007619E8">
        <w:rPr>
          <w:color w:val="auto"/>
          <w:sz w:val="30"/>
          <w:szCs w:val="30"/>
        </w:rPr>
        <w:lastRenderedPageBreak/>
        <w:t xml:space="preserve">предусматривает открытие и ведение индивидуального инвестиционного счета, сумма таких вкладов не может превышать 15 процентов суммы денежных средств, переданных по указанному договору на момент такого размещения. </w:t>
      </w:r>
    </w:p>
    <w:p w14:paraId="5FC82378" w14:textId="77777777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 xml:space="preserve">Критерии ценных бумаг, в том числе ценных бумаг иностранных эмитентов, приобретение которых не допускается за счет имущества, учитываемого на индивидуальном инвестиционном счете, определяется Правительством Российской Федерации. </w:t>
      </w:r>
    </w:p>
    <w:p w14:paraId="1C0591C1" w14:textId="529B6710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>9. Физическое лицо вправе полностью или в части потребовать возврата учтенных на его индивидуальном инвестиционном счете денежных средств без прекращения договора на ведение индивидуального инвестиционного счета при возникновении особой жизненной ситуации</w:t>
      </w:r>
      <w:r w:rsidR="00E33669" w:rsidRPr="007619E8">
        <w:rPr>
          <w:color w:val="auto"/>
          <w:sz w:val="30"/>
          <w:szCs w:val="30"/>
        </w:rPr>
        <w:t xml:space="preserve"> после заключения такого договора на ведение индивидуального инвестиционного счета</w:t>
      </w:r>
      <w:r w:rsidRPr="007619E8">
        <w:rPr>
          <w:color w:val="auto"/>
          <w:sz w:val="30"/>
          <w:szCs w:val="30"/>
        </w:rPr>
        <w:t xml:space="preserve">. </w:t>
      </w:r>
    </w:p>
    <w:p w14:paraId="1CB566D1" w14:textId="1882088B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>Для целей настоящего</w:t>
      </w:r>
      <w:r w:rsidR="00D67115">
        <w:rPr>
          <w:color w:val="auto"/>
          <w:sz w:val="30"/>
          <w:szCs w:val="30"/>
        </w:rPr>
        <w:t xml:space="preserve"> пункта </w:t>
      </w:r>
      <w:r w:rsidRPr="007619E8">
        <w:rPr>
          <w:color w:val="auto"/>
          <w:sz w:val="30"/>
          <w:szCs w:val="30"/>
        </w:rPr>
        <w:t>под особой жизненной ситуацией</w:t>
      </w:r>
      <w:r w:rsidR="00D67115">
        <w:rPr>
          <w:color w:val="auto"/>
          <w:sz w:val="30"/>
          <w:szCs w:val="30"/>
        </w:rPr>
        <w:t xml:space="preserve"> физического лица</w:t>
      </w:r>
      <w:r w:rsidRPr="007619E8">
        <w:rPr>
          <w:color w:val="auto"/>
          <w:sz w:val="30"/>
          <w:szCs w:val="30"/>
        </w:rPr>
        <w:t xml:space="preserve"> понимается </w:t>
      </w:r>
    </w:p>
    <w:p w14:paraId="7337E6A0" w14:textId="77777777" w:rsidR="009A083D" w:rsidRDefault="00276369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276369">
        <w:rPr>
          <w:color w:val="auto"/>
          <w:sz w:val="30"/>
          <w:szCs w:val="30"/>
        </w:rPr>
        <w:t>необходимость</w:t>
      </w:r>
      <w:r w:rsidR="009A083D">
        <w:rPr>
          <w:color w:val="auto"/>
          <w:sz w:val="30"/>
          <w:szCs w:val="30"/>
        </w:rPr>
        <w:t xml:space="preserve"> осуществления</w:t>
      </w:r>
      <w:r w:rsidRPr="00276369">
        <w:rPr>
          <w:color w:val="auto"/>
          <w:sz w:val="30"/>
          <w:szCs w:val="30"/>
        </w:rPr>
        <w:t xml:space="preserve"> оплаты</w:t>
      </w:r>
      <w:r w:rsidR="009A083D">
        <w:rPr>
          <w:color w:val="auto"/>
          <w:sz w:val="30"/>
          <w:szCs w:val="30"/>
        </w:rPr>
        <w:t>/</w:t>
      </w:r>
      <w:r w:rsidRPr="00276369">
        <w:rPr>
          <w:color w:val="auto"/>
          <w:sz w:val="30"/>
          <w:szCs w:val="30"/>
        </w:rPr>
        <w:t xml:space="preserve"> выплата медицинским организациям, индивидуальным предпринимателям, осуществляющим медицинскую деятельность в счет оплаты дорогостоящих видов лечения, перечень </w:t>
      </w:r>
      <w:r w:rsidRPr="00E3299D">
        <w:rPr>
          <w:color w:val="auto"/>
          <w:sz w:val="30"/>
          <w:szCs w:val="30"/>
        </w:rPr>
        <w:t>которых утверждается постановлением Правительства Российской Федерации.</w:t>
      </w:r>
      <w:r w:rsidRPr="00276369">
        <w:rPr>
          <w:color w:val="auto"/>
          <w:sz w:val="30"/>
          <w:szCs w:val="30"/>
        </w:rPr>
        <w:t xml:space="preserve"> </w:t>
      </w:r>
    </w:p>
    <w:p w14:paraId="61B20AC0" w14:textId="5654185F" w:rsidR="00276369" w:rsidRDefault="00276369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276369">
        <w:rPr>
          <w:color w:val="auto"/>
          <w:sz w:val="30"/>
          <w:szCs w:val="30"/>
        </w:rPr>
        <w:t>Возврат денежных средств осуществляется путем выплаты профессиональным участником рынка ценных бумаг по поручению физического лица денежных средств, учитываемых на его индивидуальном инвестиционном счете, медицинским организациям, индивидуальным предпринимателям, осуществляющим медицинскую деятельность, в счет оплаты такого лечения в сумме, указанной в представленных физическим лицом договоре и счете на оплату.</w:t>
      </w:r>
    </w:p>
    <w:p w14:paraId="2FE03941" w14:textId="4F8E7AE9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lastRenderedPageBreak/>
        <w:t>10. Требования к заявлению о возврате денежных средств в случа</w:t>
      </w:r>
      <w:r w:rsidR="00DD5B40">
        <w:rPr>
          <w:color w:val="auto"/>
          <w:sz w:val="30"/>
          <w:szCs w:val="30"/>
        </w:rPr>
        <w:t>е</w:t>
      </w:r>
      <w:r w:rsidRPr="007619E8">
        <w:rPr>
          <w:color w:val="auto"/>
          <w:sz w:val="30"/>
          <w:szCs w:val="30"/>
        </w:rPr>
        <w:t>, предусмотренн</w:t>
      </w:r>
      <w:r w:rsidR="00DD5B40">
        <w:rPr>
          <w:color w:val="auto"/>
          <w:sz w:val="30"/>
          <w:szCs w:val="30"/>
        </w:rPr>
        <w:t>ом</w:t>
      </w:r>
      <w:r w:rsidRPr="007619E8">
        <w:rPr>
          <w:color w:val="auto"/>
          <w:sz w:val="30"/>
          <w:szCs w:val="30"/>
        </w:rPr>
        <w:t xml:space="preserve"> пунктом 9 настоящей статьи, перечень документов, которые должны быть предоставлены профессиональному участнику рынка ценных бумаг с указанным заявлением, </w:t>
      </w:r>
      <w:r w:rsidR="009A083D">
        <w:rPr>
          <w:color w:val="auto"/>
          <w:sz w:val="30"/>
          <w:szCs w:val="30"/>
        </w:rPr>
        <w:t xml:space="preserve">а также </w:t>
      </w:r>
      <w:r w:rsidRPr="007619E8">
        <w:rPr>
          <w:color w:val="auto"/>
          <w:sz w:val="30"/>
          <w:szCs w:val="30"/>
        </w:rPr>
        <w:t>порядок их предоставления и сроки рассмотрения профессиональным участником рынка ценных бумаг, устанавливаются нормативн</w:t>
      </w:r>
      <w:r w:rsidR="00FC446B" w:rsidRPr="007619E8">
        <w:rPr>
          <w:color w:val="auto"/>
          <w:sz w:val="30"/>
          <w:szCs w:val="30"/>
        </w:rPr>
        <w:t>ым актом Банка России.</w:t>
      </w:r>
      <w:r w:rsidR="00CA2084">
        <w:rPr>
          <w:color w:val="auto"/>
          <w:sz w:val="30"/>
          <w:szCs w:val="30"/>
        </w:rPr>
        <w:t>»</w:t>
      </w:r>
    </w:p>
    <w:p w14:paraId="416E6D29" w14:textId="77777777" w:rsidR="007619E8" w:rsidRPr="007619E8" w:rsidRDefault="007619E8" w:rsidP="007309CC">
      <w:pPr>
        <w:pStyle w:val="Default"/>
        <w:spacing w:line="360" w:lineRule="auto"/>
        <w:ind w:firstLine="709"/>
        <w:jc w:val="both"/>
        <w:rPr>
          <w:b/>
          <w:bCs/>
          <w:color w:val="auto"/>
          <w:sz w:val="30"/>
          <w:szCs w:val="30"/>
        </w:rPr>
      </w:pPr>
    </w:p>
    <w:p w14:paraId="7596C788" w14:textId="2BCBB869" w:rsidR="007309CC" w:rsidRPr="007619E8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b/>
          <w:bCs/>
          <w:color w:val="auto"/>
          <w:sz w:val="30"/>
          <w:szCs w:val="30"/>
        </w:rPr>
        <w:t xml:space="preserve">Статья 2 </w:t>
      </w:r>
    </w:p>
    <w:p w14:paraId="4E18BEA2" w14:textId="280E2240" w:rsidR="00414AA2" w:rsidRDefault="007309CC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 xml:space="preserve">1. Настоящий Федеральный закон вступает в силу с 1 января 2024 года </w:t>
      </w:r>
    </w:p>
    <w:p w14:paraId="3471B0F5" w14:textId="4144B06A" w:rsidR="007309CC" w:rsidRPr="007619E8" w:rsidRDefault="00414AA2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2. Положения настоящего </w:t>
      </w:r>
      <w:r w:rsidRPr="00414AA2">
        <w:rPr>
          <w:color w:val="auto"/>
          <w:sz w:val="30"/>
          <w:szCs w:val="30"/>
        </w:rPr>
        <w:t>Федерального закона</w:t>
      </w:r>
      <w:r>
        <w:rPr>
          <w:color w:val="auto"/>
          <w:sz w:val="30"/>
          <w:szCs w:val="30"/>
        </w:rPr>
        <w:t xml:space="preserve"> применяются с учетом следующих особенностей</w:t>
      </w:r>
    </w:p>
    <w:p w14:paraId="089E66EC" w14:textId="3FCAB4DD" w:rsidR="007309CC" w:rsidRPr="007619E8" w:rsidRDefault="009A083D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1)</w:t>
      </w:r>
      <w:r w:rsidR="007309CC" w:rsidRPr="007619E8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в</w:t>
      </w:r>
      <w:r w:rsidRPr="007619E8">
        <w:rPr>
          <w:color w:val="auto"/>
          <w:sz w:val="30"/>
          <w:szCs w:val="30"/>
        </w:rPr>
        <w:t xml:space="preserve"> </w:t>
      </w:r>
      <w:r w:rsidR="007309CC" w:rsidRPr="007619E8">
        <w:rPr>
          <w:color w:val="auto"/>
          <w:sz w:val="30"/>
          <w:szCs w:val="30"/>
        </w:rPr>
        <w:t>отношении договоров на ведение индивидуального инвестиционного счета, заключенных в период с 1 января 2015 года по 31 декабря 2023 года включительно, положения статьи 10</w:t>
      </w:r>
      <w:r w:rsidR="007309CC" w:rsidRPr="00E3299D">
        <w:rPr>
          <w:color w:val="auto"/>
          <w:sz w:val="30"/>
          <w:szCs w:val="30"/>
          <w:vertAlign w:val="superscript"/>
        </w:rPr>
        <w:t>2-1</w:t>
      </w:r>
      <w:r w:rsidR="007309CC" w:rsidRPr="007619E8">
        <w:rPr>
          <w:color w:val="auto"/>
          <w:sz w:val="30"/>
          <w:szCs w:val="30"/>
        </w:rPr>
        <w:t xml:space="preserve"> Федерального закона от 26</w:t>
      </w:r>
      <w:r>
        <w:rPr>
          <w:color w:val="auto"/>
          <w:sz w:val="30"/>
          <w:szCs w:val="30"/>
        </w:rPr>
        <w:t xml:space="preserve"> апреля</w:t>
      </w:r>
      <w:r w:rsidRPr="007619E8" w:rsidDel="009A083D">
        <w:rPr>
          <w:color w:val="auto"/>
          <w:sz w:val="30"/>
          <w:szCs w:val="30"/>
        </w:rPr>
        <w:t xml:space="preserve"> </w:t>
      </w:r>
      <w:r w:rsidR="007309CC" w:rsidRPr="007619E8">
        <w:rPr>
          <w:color w:val="auto"/>
          <w:sz w:val="30"/>
          <w:szCs w:val="30"/>
        </w:rPr>
        <w:t>1996</w:t>
      </w:r>
      <w:r>
        <w:rPr>
          <w:color w:val="auto"/>
          <w:sz w:val="30"/>
          <w:szCs w:val="30"/>
        </w:rPr>
        <w:t xml:space="preserve"> года</w:t>
      </w:r>
      <w:r w:rsidR="007309CC" w:rsidRPr="007619E8">
        <w:rPr>
          <w:color w:val="auto"/>
          <w:sz w:val="30"/>
          <w:szCs w:val="30"/>
        </w:rPr>
        <w:t xml:space="preserve"> № 39-ФЗ «О рынке ценных бумаг» применяются в редакции, действовавшей </w:t>
      </w:r>
      <w:r>
        <w:rPr>
          <w:color w:val="auto"/>
          <w:sz w:val="30"/>
          <w:szCs w:val="30"/>
        </w:rPr>
        <w:t xml:space="preserve">дня </w:t>
      </w:r>
      <w:r w:rsidR="007309CC" w:rsidRPr="007619E8">
        <w:rPr>
          <w:color w:val="auto"/>
          <w:sz w:val="30"/>
          <w:szCs w:val="30"/>
        </w:rPr>
        <w:t>до вступления</w:t>
      </w:r>
      <w:r>
        <w:rPr>
          <w:color w:val="auto"/>
          <w:sz w:val="30"/>
          <w:szCs w:val="30"/>
        </w:rPr>
        <w:t xml:space="preserve"> в силу</w:t>
      </w:r>
      <w:r w:rsidR="007309CC" w:rsidRPr="007619E8">
        <w:rPr>
          <w:color w:val="auto"/>
          <w:sz w:val="30"/>
          <w:szCs w:val="30"/>
        </w:rPr>
        <w:t xml:space="preserve"> настоящего Федерального закона. </w:t>
      </w:r>
    </w:p>
    <w:p w14:paraId="3FDF1CE3" w14:textId="73DF843D" w:rsidR="007309CC" w:rsidRPr="007619E8" w:rsidRDefault="009A083D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2)</w:t>
      </w:r>
      <w:r w:rsidR="007309CC" w:rsidRPr="007619E8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с</w:t>
      </w:r>
      <w:r w:rsidRPr="007619E8">
        <w:rPr>
          <w:color w:val="auto"/>
          <w:sz w:val="30"/>
          <w:szCs w:val="30"/>
        </w:rPr>
        <w:t xml:space="preserve">о </w:t>
      </w:r>
      <w:r w:rsidR="007309CC" w:rsidRPr="007619E8">
        <w:rPr>
          <w:color w:val="auto"/>
          <w:sz w:val="30"/>
          <w:szCs w:val="30"/>
        </w:rPr>
        <w:t>дня вступления в силу настоящего Федерального закона физическое лицо не вправе заключать договор на ведение индивидуального инвестиционного счета в случае</w:t>
      </w:r>
      <w:r w:rsidR="00414AA2">
        <w:rPr>
          <w:color w:val="auto"/>
          <w:sz w:val="30"/>
          <w:szCs w:val="30"/>
        </w:rPr>
        <w:t>,</w:t>
      </w:r>
      <w:r w:rsidR="007309CC" w:rsidRPr="007619E8">
        <w:rPr>
          <w:color w:val="auto"/>
          <w:sz w:val="30"/>
          <w:szCs w:val="30"/>
        </w:rPr>
        <w:t xml:space="preserve"> если такое лицо является стороной договора на ведение индивидуального инвестиционного счета, заключенного в период с 1 января 2015 года по 31 декабря 2023 </w:t>
      </w:r>
      <w:r>
        <w:rPr>
          <w:color w:val="auto"/>
          <w:sz w:val="30"/>
          <w:szCs w:val="30"/>
        </w:rPr>
        <w:t xml:space="preserve">года </w:t>
      </w:r>
      <w:r w:rsidR="007309CC" w:rsidRPr="007619E8">
        <w:rPr>
          <w:color w:val="auto"/>
          <w:sz w:val="30"/>
          <w:szCs w:val="30"/>
        </w:rPr>
        <w:t>включительно</w:t>
      </w:r>
      <w:r>
        <w:rPr>
          <w:color w:val="auto"/>
          <w:sz w:val="30"/>
          <w:szCs w:val="30"/>
        </w:rPr>
        <w:t>;</w:t>
      </w:r>
    </w:p>
    <w:p w14:paraId="6D64104C" w14:textId="362E5C6F" w:rsidR="007309CC" w:rsidRPr="007619E8" w:rsidRDefault="00414AA2" w:rsidP="007309C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3) п</w:t>
      </w:r>
      <w:r w:rsidRPr="007619E8">
        <w:rPr>
          <w:color w:val="auto"/>
          <w:sz w:val="30"/>
          <w:szCs w:val="30"/>
        </w:rPr>
        <w:t xml:space="preserve">рофессиональный </w:t>
      </w:r>
      <w:r w:rsidR="007309CC" w:rsidRPr="007619E8">
        <w:rPr>
          <w:color w:val="auto"/>
          <w:sz w:val="30"/>
          <w:szCs w:val="30"/>
        </w:rPr>
        <w:t xml:space="preserve">участник рынка ценных бумаг со дня вступления в силу настоящего Федерального закона </w:t>
      </w:r>
      <w:r>
        <w:rPr>
          <w:color w:val="auto"/>
          <w:sz w:val="30"/>
          <w:szCs w:val="30"/>
        </w:rPr>
        <w:t xml:space="preserve">вправе </w:t>
      </w:r>
      <w:r w:rsidRPr="007619E8">
        <w:rPr>
          <w:color w:val="auto"/>
          <w:sz w:val="30"/>
          <w:szCs w:val="30"/>
        </w:rPr>
        <w:t>заключа</w:t>
      </w:r>
      <w:r>
        <w:rPr>
          <w:color w:val="auto"/>
          <w:sz w:val="30"/>
          <w:szCs w:val="30"/>
        </w:rPr>
        <w:t xml:space="preserve">ть </w:t>
      </w:r>
      <w:r w:rsidR="007309CC" w:rsidRPr="007619E8">
        <w:rPr>
          <w:color w:val="auto"/>
          <w:sz w:val="30"/>
          <w:szCs w:val="30"/>
        </w:rPr>
        <w:t>договор на ведение индивидуального инвестиционного счета</w:t>
      </w:r>
      <w:r>
        <w:rPr>
          <w:color w:val="auto"/>
          <w:sz w:val="30"/>
          <w:szCs w:val="30"/>
        </w:rPr>
        <w:t xml:space="preserve"> только в </w:t>
      </w:r>
      <w:r>
        <w:rPr>
          <w:color w:val="auto"/>
          <w:sz w:val="30"/>
          <w:szCs w:val="30"/>
        </w:rPr>
        <w:lastRenderedPageBreak/>
        <w:t>случае</w:t>
      </w:r>
      <w:r w:rsidR="007309CC" w:rsidRPr="007619E8">
        <w:rPr>
          <w:color w:val="auto"/>
          <w:sz w:val="30"/>
          <w:szCs w:val="30"/>
        </w:rPr>
        <w:t>, если физическое лицо заявило в письменной форме, что у него отсутствует договор на ведение индивидуального инвестиционного счета, заключенный в период с 1 января 2015 года по 31 декабря 2023 года включительно.</w:t>
      </w:r>
    </w:p>
    <w:p w14:paraId="372F4736" w14:textId="2021B3B1" w:rsidR="007619E8" w:rsidRDefault="007619E8" w:rsidP="007309CC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</w:p>
    <w:p w14:paraId="47F73E27" w14:textId="77777777" w:rsidR="00414AA2" w:rsidRPr="007619E8" w:rsidRDefault="00414AA2" w:rsidP="007309CC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</w:p>
    <w:p w14:paraId="412F5185" w14:textId="20DF7243" w:rsidR="007309CC" w:rsidRPr="007619E8" w:rsidRDefault="007309CC" w:rsidP="00E3299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7619E8">
        <w:rPr>
          <w:color w:val="auto"/>
          <w:sz w:val="30"/>
          <w:szCs w:val="30"/>
        </w:rPr>
        <w:t xml:space="preserve">Президент </w:t>
      </w:r>
    </w:p>
    <w:p w14:paraId="4F572F16" w14:textId="77777777" w:rsidR="00AB04F8" w:rsidRPr="007619E8" w:rsidRDefault="007309CC" w:rsidP="00E329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19E8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sectPr w:rsidR="00AB04F8" w:rsidRPr="007619E8" w:rsidSect="00706B16">
      <w:head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48D53" w14:textId="77777777" w:rsidR="00DA4094" w:rsidRDefault="00DA4094" w:rsidP="0036665E">
      <w:pPr>
        <w:spacing w:after="0" w:line="240" w:lineRule="auto"/>
      </w:pPr>
      <w:r>
        <w:separator/>
      </w:r>
    </w:p>
  </w:endnote>
  <w:endnote w:type="continuationSeparator" w:id="0">
    <w:p w14:paraId="142ECE2F" w14:textId="77777777" w:rsidR="00DA4094" w:rsidRDefault="00DA4094" w:rsidP="0036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2E59A" w14:textId="77777777" w:rsidR="00DA4094" w:rsidRDefault="00DA4094" w:rsidP="0036665E">
      <w:pPr>
        <w:spacing w:after="0" w:line="240" w:lineRule="auto"/>
      </w:pPr>
      <w:r>
        <w:separator/>
      </w:r>
    </w:p>
  </w:footnote>
  <w:footnote w:type="continuationSeparator" w:id="0">
    <w:p w14:paraId="7019F6D1" w14:textId="77777777" w:rsidR="00DA4094" w:rsidRDefault="00DA4094" w:rsidP="0036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000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D04DF1" w14:textId="2E5A2AF6" w:rsidR="00755598" w:rsidRPr="00E3299D" w:rsidRDefault="00755598">
        <w:pPr>
          <w:pStyle w:val="aa"/>
          <w:jc w:val="center"/>
          <w:rPr>
            <w:rFonts w:ascii="Times New Roman" w:hAnsi="Times New Roman" w:cs="Times New Roman"/>
          </w:rPr>
        </w:pPr>
        <w:r w:rsidRPr="00E3299D">
          <w:rPr>
            <w:rFonts w:ascii="Times New Roman" w:hAnsi="Times New Roman" w:cs="Times New Roman"/>
          </w:rPr>
          <w:fldChar w:fldCharType="begin"/>
        </w:r>
        <w:r w:rsidRPr="00E3299D">
          <w:rPr>
            <w:rFonts w:ascii="Times New Roman" w:hAnsi="Times New Roman" w:cs="Times New Roman"/>
          </w:rPr>
          <w:instrText>PAGE   \* MERGEFORMAT</w:instrText>
        </w:r>
        <w:r w:rsidRPr="00E3299D">
          <w:rPr>
            <w:rFonts w:ascii="Times New Roman" w:hAnsi="Times New Roman" w:cs="Times New Roman"/>
          </w:rPr>
          <w:fldChar w:fldCharType="separate"/>
        </w:r>
        <w:r w:rsidR="00706B16">
          <w:rPr>
            <w:rFonts w:ascii="Times New Roman" w:hAnsi="Times New Roman" w:cs="Times New Roman"/>
            <w:noProof/>
          </w:rPr>
          <w:t>7</w:t>
        </w:r>
        <w:r w:rsidRPr="00E3299D">
          <w:rPr>
            <w:rFonts w:ascii="Times New Roman" w:hAnsi="Times New Roman" w:cs="Times New Roman"/>
          </w:rPr>
          <w:fldChar w:fldCharType="end"/>
        </w:r>
      </w:p>
    </w:sdtContent>
  </w:sdt>
  <w:p w14:paraId="4DA88A94" w14:textId="77777777" w:rsidR="0036665E" w:rsidRDefault="003666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CC"/>
    <w:rsid w:val="0009105B"/>
    <w:rsid w:val="000C6962"/>
    <w:rsid w:val="001349E0"/>
    <w:rsid w:val="001B0239"/>
    <w:rsid w:val="001D5C60"/>
    <w:rsid w:val="00226441"/>
    <w:rsid w:val="00276369"/>
    <w:rsid w:val="00313B61"/>
    <w:rsid w:val="0036665E"/>
    <w:rsid w:val="00380FF9"/>
    <w:rsid w:val="00414AA2"/>
    <w:rsid w:val="00533041"/>
    <w:rsid w:val="006D3513"/>
    <w:rsid w:val="00706B16"/>
    <w:rsid w:val="007309CC"/>
    <w:rsid w:val="00755598"/>
    <w:rsid w:val="007619E8"/>
    <w:rsid w:val="007B6112"/>
    <w:rsid w:val="009A083D"/>
    <w:rsid w:val="00A079E1"/>
    <w:rsid w:val="00AB04F8"/>
    <w:rsid w:val="00B52D76"/>
    <w:rsid w:val="00B9122E"/>
    <w:rsid w:val="00BD101D"/>
    <w:rsid w:val="00BD3A63"/>
    <w:rsid w:val="00CA2084"/>
    <w:rsid w:val="00D67115"/>
    <w:rsid w:val="00DA4094"/>
    <w:rsid w:val="00DD5B40"/>
    <w:rsid w:val="00E00A6F"/>
    <w:rsid w:val="00E3299D"/>
    <w:rsid w:val="00E33669"/>
    <w:rsid w:val="00F94F31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4D6B"/>
  <w15:chartTrackingRefBased/>
  <w15:docId w15:val="{FBC5A5C9-C179-468A-83D0-96061D3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F94F3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4F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4F3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4F3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4F3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F3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665E"/>
  </w:style>
  <w:style w:type="paragraph" w:styleId="ac">
    <w:name w:val="footer"/>
    <w:basedOn w:val="a"/>
    <w:link w:val="ad"/>
    <w:uiPriority w:val="99"/>
    <w:unhideWhenUsed/>
    <w:rsid w:val="0036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FC71-4DE8-4F5A-8F60-1500423E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Челнокова Екатерина Александровна</dc:creator>
  <cp:keywords/>
  <dc:description/>
  <cp:lastModifiedBy>Комаров Сергей Викторович</cp:lastModifiedBy>
  <cp:revision>2</cp:revision>
  <dcterms:created xsi:type="dcterms:W3CDTF">2023-03-14T15:17:00Z</dcterms:created>
  <dcterms:modified xsi:type="dcterms:W3CDTF">2023-03-14T15:17:00Z</dcterms:modified>
</cp:coreProperties>
</file>