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D683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Pr="003F79A5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D683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81695A" w:rsidRDefault="0081695A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A5639E" w:rsidRDefault="00A5639E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54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Российской Федерации (Минэкономразвития России), </w:t>
            </w:r>
          </w:p>
          <w:p w:rsidR="00A5639E" w:rsidRDefault="00F35547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 и торговли (Минпромторг России), Министерство внутренних дел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России), </w:t>
            </w:r>
            <w:r w:rsidR="00D75D38">
              <w:rPr>
                <w:rFonts w:ascii="Times New Roman" w:hAnsi="Times New Roman" w:cs="Times New Roman"/>
                <w:sz w:val="28"/>
                <w:szCs w:val="28"/>
              </w:rPr>
              <w:t>Федеральная служба безопасности Российской Федерации (</w:t>
            </w:r>
            <w:r w:rsidR="003F79A5">
              <w:rPr>
                <w:rFonts w:ascii="Times New Roman" w:hAnsi="Times New Roman" w:cs="Times New Roman"/>
                <w:sz w:val="28"/>
                <w:szCs w:val="28"/>
              </w:rPr>
              <w:t>ФСБ России</w:t>
            </w:r>
            <w:r w:rsidR="00D75D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7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по финансовому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(Росфинмониторинг), </w:t>
            </w:r>
            <w:r w:rsidRPr="00F355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(Роспотребнадзор), </w:t>
            </w:r>
          </w:p>
          <w:p w:rsidR="00A5639E" w:rsidRDefault="00F35547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 (ФНС России)</w:t>
            </w:r>
            <w:r w:rsidR="009D68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75D38" w:rsidRDefault="001158B1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:rsidR="00E20562" w:rsidRDefault="00E20562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95A" w:rsidRDefault="009F31BE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Pr="009F31B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31B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</w:t>
            </w:r>
          </w:p>
          <w:p w:rsidR="00E20562" w:rsidRPr="00253EAD" w:rsidRDefault="001158B1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47">
              <w:rPr>
                <w:rFonts w:ascii="Times New Roman" w:hAnsi="Times New Roman" w:cs="Times New Roman"/>
                <w:sz w:val="28"/>
              </w:rPr>
              <w:t>«</w:t>
            </w:r>
            <w:r w:rsidR="00F35547" w:rsidRPr="00F35547">
              <w:rPr>
                <w:rFonts w:ascii="Times New Roman" w:hAnsi="Times New Roman" w:cs="Times New Roman"/>
                <w:sz w:val="28"/>
              </w:rPr>
              <w:t>Об утверждении Правил осуществления скупки у физических лиц ювелирных и других изделий из драгоценных металлов и (или) драгоценных камней, лома таких изделий, заготовки лома и отходов драгоценных металлов и продукции (изделий), содержащей драгоценные металлы, и признании утратившим силу постановления Правительства Российской Федер</w:t>
            </w:r>
            <w:r w:rsidR="00F35547">
              <w:rPr>
                <w:rFonts w:ascii="Times New Roman" w:hAnsi="Times New Roman" w:cs="Times New Roman"/>
                <w:sz w:val="28"/>
              </w:rPr>
              <w:t>ации от 7 июня 2001 г. № 444»</w:t>
            </w:r>
            <w:r w:rsidR="00F35547" w:rsidRPr="00F35547">
              <w:rPr>
                <w:sz w:val="28"/>
              </w:rPr>
              <w:t xml:space="preserve"> </w:t>
            </w:r>
            <w:r w:rsidR="00F35547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9A251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</w:t>
            </w:r>
            <w:r w:rsidR="00F355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563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251F">
              <w:rPr>
                <w:rFonts w:ascii="Times New Roman" w:hAnsi="Times New Roman" w:cs="Times New Roman"/>
                <w:sz w:val="28"/>
                <w:szCs w:val="28"/>
              </w:rPr>
              <w:t xml:space="preserve">роект, </w:t>
            </w:r>
            <w:r w:rsidR="00F35547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113452">
              <w:rPr>
                <w:rFonts w:ascii="Times New Roman" w:hAnsi="Times New Roman" w:cs="Times New Roman"/>
                <w:sz w:val="28"/>
                <w:szCs w:val="28"/>
              </w:rPr>
              <w:t>, скупка, заготовка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95A" w:rsidRDefault="00791910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стимулирования внутреннего потребления драгоценных металлов и драгоце</w:t>
            </w:r>
            <w:r w:rsidR="009F31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камней;</w:t>
            </w:r>
          </w:p>
          <w:p w:rsidR="00791910" w:rsidRDefault="00791910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легального </w:t>
            </w:r>
            <w:r w:rsidR="008770F2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11345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отработанных автомобильных катализаторов у граждан для последующего </w:t>
            </w:r>
            <w:r w:rsidR="009F31BE" w:rsidRPr="009F31BE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извлечения </w:t>
            </w:r>
            <w:r w:rsidR="00113452">
              <w:rPr>
                <w:rFonts w:ascii="Times New Roman" w:hAnsi="Times New Roman" w:cs="Times New Roman"/>
                <w:sz w:val="28"/>
                <w:szCs w:val="28"/>
              </w:rPr>
              <w:t>из них драгоценных металлов.</w:t>
            </w:r>
          </w:p>
          <w:p w:rsidR="00E20562" w:rsidRDefault="0011345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95A" w:rsidRDefault="0081695A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38" w:rsidRPr="009D6838" w:rsidRDefault="001158B1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0559">
              <w:rPr>
                <w:rFonts w:ascii="Times New Roman" w:hAnsi="Times New Roman" w:cs="Times New Roman"/>
                <w:sz w:val="28"/>
                <w:szCs w:val="28"/>
              </w:rPr>
              <w:t>ункт 6</w:t>
            </w:r>
            <w:r w:rsidR="009D6838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подготовки нормативных правовых актов, необходимых для реализации норм Федерального закона от 29 декабря 2022 г. </w:t>
            </w:r>
          </w:p>
          <w:p w:rsidR="00E20562" w:rsidRPr="00253EAD" w:rsidRDefault="009D6838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8">
              <w:rPr>
                <w:rFonts w:ascii="Times New Roman" w:hAnsi="Times New Roman" w:cs="Times New Roman"/>
                <w:sz w:val="28"/>
                <w:szCs w:val="28"/>
              </w:rPr>
              <w:t>№ 607-ФЗ «О внесении изменений в отдельные законодательные акты Российской Федерации»,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от 31 января 2023 г. № 947п-П13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7F3" w:rsidRDefault="00DD07F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возможности</w:t>
            </w:r>
            <w:r w:rsidR="00176BD0">
              <w:rPr>
                <w:rFonts w:ascii="Times New Roman" w:hAnsi="Times New Roman" w:cs="Times New Roman"/>
                <w:sz w:val="28"/>
                <w:szCs w:val="28"/>
              </w:rPr>
              <w:t xml:space="preserve"> сдачи </w:t>
            </w:r>
            <w:r w:rsidR="00113452">
              <w:rPr>
                <w:rFonts w:ascii="Times New Roman" w:hAnsi="Times New Roman" w:cs="Times New Roman"/>
                <w:sz w:val="28"/>
                <w:szCs w:val="28"/>
              </w:rPr>
              <w:t>физическими лицами сертифицированных ограненных драгоценных камней и инвестиционных драгоценных металлов в скупку и отработанных автомобильных катализаторов в заготовку.</w:t>
            </w:r>
          </w:p>
          <w:p w:rsidR="00D3648C" w:rsidRDefault="00D3648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Default="00DD07F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02083C" w:rsidRPr="00F35547" w:rsidRDefault="0002083C" w:rsidP="000208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Правил в соответствие с положениями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 декабря 2022 г. № 607-ФЗ «О внесении изменений в отдельные законодательные акты Российской Федерации»</w:t>
            </w:r>
            <w:r w:rsidR="00DD07F3">
              <w:rPr>
                <w:rFonts w:ascii="Times New Roman" w:hAnsi="Times New Roman" w:cs="Times New Roman"/>
                <w:sz w:val="28"/>
                <w:szCs w:val="28"/>
              </w:rPr>
              <w:t>, а также установления отдельных требований к сдаваемым в скупку и заготовку сертифицированным драгоценным камням, инвестиционным драгоценным металлам и автомобильным катализаторам.</w:t>
            </w:r>
            <w:r w:rsidR="00D3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95A" w:rsidRDefault="0081695A" w:rsidP="001158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3C" w:rsidRPr="001158B1" w:rsidRDefault="0002083C" w:rsidP="001158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Pr="00016EE4" w:rsidRDefault="00E20562" w:rsidP="0011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Масленников Данила Дмитриевич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  <w:proofErr w:type="spellEnd"/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8(495) 983-38-88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(2226)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F79A5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Danila</w:t>
            </w:r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Maslennikov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DD38B1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38B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DD38B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DD38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20562" w:rsidRPr="00DD38B1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1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9A251F" w:rsidRPr="00F35547">
              <w:rPr>
                <w:rFonts w:ascii="Times New Roman" w:hAnsi="Times New Roman" w:cs="Times New Roman"/>
                <w:sz w:val="28"/>
              </w:rPr>
              <w:t>постановления Правительства Российской Федер</w:t>
            </w:r>
            <w:r w:rsidR="009A251F">
              <w:rPr>
                <w:rFonts w:ascii="Times New Roman" w:hAnsi="Times New Roman" w:cs="Times New Roman"/>
                <w:sz w:val="28"/>
              </w:rPr>
              <w:t xml:space="preserve">ации </w:t>
            </w:r>
            <w:r w:rsidRPr="00DD38B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по средней степени регулирующего воздействия, так как содержит положения, изменяющие ранее предусмотренные законодательством Российской </w:t>
            </w:r>
            <w:r w:rsidRPr="00DD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</w:p>
          <w:p w:rsidR="00E20562" w:rsidRPr="00DD38B1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1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A82716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A82716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A82716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81695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B83158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D6566" w:rsidRDefault="00BD656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7C" w:rsidRDefault="00F1727C" w:rsidP="00F1727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стимулирования внутреннего потребления драгоценных металлов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драгоценых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камней;</w:t>
            </w:r>
          </w:p>
          <w:p w:rsidR="00F1727C" w:rsidRDefault="00F1727C" w:rsidP="00F1727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легального приема отработанных автомобильных катализаторов у граждан для последующего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драгоценных металлов.</w:t>
            </w:r>
          </w:p>
          <w:p w:rsidR="00E20562" w:rsidRPr="00016EE4" w:rsidRDefault="00F1727C" w:rsidP="00F1727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3158" w:rsidRDefault="00E26FA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нелегального оборота драгоценных металлов, извлеченных из отработанных автомобильных катализаторов;</w:t>
            </w:r>
          </w:p>
          <w:p w:rsidR="00E26FAC" w:rsidRPr="00253EAD" w:rsidRDefault="00E26FA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ликвидность инвестиционных драгоценных металлов, приобретенных физическими лицами для личного пользования.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83158" w:rsidRDefault="00B8315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83158" w:rsidRPr="00253EAD" w:rsidRDefault="00B8315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3158" w:rsidRDefault="00B8315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A22EEF" w:rsidRDefault="00D75D38" w:rsidP="00D75D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E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Положения в соответствие со статьями 2 и 23 Федерального закона от 26 марта 1998 г. № 41-ФЗ </w:t>
            </w:r>
            <w:r w:rsidRPr="00A22E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драгоценных металлах и драгоценных камнях» </w:t>
            </w:r>
          </w:p>
        </w:tc>
        <w:tc>
          <w:tcPr>
            <w:tcW w:w="2630" w:type="pct"/>
            <w:gridSpan w:val="2"/>
          </w:tcPr>
          <w:p w:rsidR="00253EAD" w:rsidRPr="00A22EEF" w:rsidRDefault="0081695A" w:rsidP="008169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471D4A" w:rsidRPr="00A22EE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D75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A22EE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EF">
              <w:rPr>
                <w:rFonts w:ascii="Times New Roman" w:hAnsi="Times New Roman" w:cs="Times New Roman"/>
                <w:sz w:val="28"/>
                <w:szCs w:val="28"/>
              </w:rPr>
              <w:t>Цель предлагаемого регулирования соответствует принципам правового регулирования. Несоответствие целей регулирования программным документам Президента Российской Федерации и Правительства Российской Федерации не выявлено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BD6566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39E">
              <w:rPr>
                <w:rFonts w:ascii="Times New Roman" w:hAnsi="Times New Roman" w:cs="Times New Roman"/>
                <w:sz w:val="28"/>
                <w:szCs w:val="28"/>
              </w:rPr>
              <w:t>В связи с внесением изменений в Федеральный закон от 26 марта 1998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639E">
              <w:rPr>
                <w:rFonts w:ascii="Times New Roman" w:hAnsi="Times New Roman" w:cs="Times New Roman"/>
                <w:sz w:val="28"/>
                <w:szCs w:val="28"/>
              </w:rPr>
              <w:t>№ 41-ФЗ «О драгоценных металлах и драгоценных камнях» в части расширения перечня товаров, содержащих драгоценные металлы, которые могут быть приняты лицензиатами, осуществляющими деятельность по скупке у граждан ювелирных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39E">
              <w:rPr>
                <w:rFonts w:ascii="Times New Roman" w:hAnsi="Times New Roman" w:cs="Times New Roman"/>
                <w:sz w:val="28"/>
                <w:szCs w:val="28"/>
              </w:rPr>
              <w:t>и других изделий из драгоценных металлов и</w:t>
            </w:r>
            <w:r w:rsidRPr="00BD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8B1">
              <w:rPr>
                <w:rFonts w:ascii="Times New Roman" w:hAnsi="Times New Roman" w:cs="Times New Roman"/>
                <w:sz w:val="28"/>
                <w:szCs w:val="28"/>
              </w:rPr>
              <w:t>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  <w:r w:rsidR="00860F03" w:rsidRP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6D3634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Скупщик - юридическое лицо независимо от организационно-правовой формы или индивидуальный предприниматель, осуществляющее деятельность по скупке </w:t>
            </w:r>
            <w:r w:rsidRPr="00B0459B">
              <w:rPr>
                <w:rFonts w:ascii="Times New Roman" w:hAnsi="Times New Roman" w:cs="Times New Roman"/>
                <w:sz w:val="28"/>
                <w:szCs w:val="28"/>
              </w:rPr>
              <w:t>у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59B">
              <w:t xml:space="preserve"> </w:t>
            </w:r>
            <w:r w:rsidRPr="00B0459B">
              <w:rPr>
                <w:rFonts w:ascii="Times New Roman" w:hAnsi="Times New Roman" w:cs="Times New Roman"/>
                <w:sz w:val="28"/>
                <w:szCs w:val="28"/>
              </w:rPr>
              <w:t>не являющихся индивидуальными предпринимателями,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59B">
              <w:rPr>
                <w:rFonts w:ascii="Times New Roman" w:hAnsi="Times New Roman" w:cs="Times New Roman"/>
                <w:sz w:val="28"/>
                <w:szCs w:val="28"/>
              </w:rPr>
              <w:t xml:space="preserve">ювелирных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изделий из драгоценных металлов </w:t>
            </w:r>
            <w:r w:rsidRPr="00B0459B">
              <w:rPr>
                <w:rFonts w:ascii="Times New Roman" w:hAnsi="Times New Roman" w:cs="Times New Roman"/>
                <w:sz w:val="28"/>
                <w:szCs w:val="28"/>
              </w:rPr>
              <w:t>и (или) драгоценных камней, лома таких изделий</w:t>
            </w:r>
          </w:p>
        </w:tc>
        <w:tc>
          <w:tcPr>
            <w:tcW w:w="2500" w:type="pct"/>
            <w:gridSpan w:val="2"/>
          </w:tcPr>
          <w:p w:rsidR="00D80217" w:rsidRPr="00EA75B6" w:rsidRDefault="000C30BD" w:rsidP="000C30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31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B37631" w:rsidRPr="00B37631">
              <w:rPr>
                <w:rFonts w:ascii="Times New Roman" w:hAnsi="Times New Roman" w:cs="Times New Roman"/>
                <w:sz w:val="28"/>
                <w:szCs w:val="28"/>
              </w:rPr>
              <w:t xml:space="preserve">2416 </w:t>
            </w:r>
            <w:r w:rsidRPr="00B37631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D75D38" w:rsidP="00D44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31">
              <w:rPr>
                <w:rFonts w:ascii="Times New Roman" w:hAnsi="Times New Roman" w:cs="Times New Roman"/>
                <w:sz w:val="28"/>
                <w:szCs w:val="28"/>
              </w:rPr>
              <w:t>Государственная интегрированная информационная система в сфере контроля за оборотом драгоценных металлов, драгоценных камней и изделий из них на всех этапах этого оборота.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46398D" w:rsidRDefault="006D3634" w:rsidP="00D75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D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667" w:type="pct"/>
          </w:tcPr>
          <w:p w:rsidR="00CE0CCD" w:rsidRPr="0046398D" w:rsidRDefault="006D3634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D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666" w:type="pct"/>
          </w:tcPr>
          <w:p w:rsidR="00CE0CCD" w:rsidRPr="009D6838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DD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Pr="0046398D" w:rsidRDefault="00B413A0" w:rsidP="004639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Единовременные расходы </w:t>
            </w:r>
            <w:r w:rsidR="0046398D" w:rsidRPr="0046398D">
              <w:rPr>
                <w:rFonts w:ascii="Times New Roman" w:hAnsi="Times New Roman" w:cs="Times New Roman"/>
                <w:sz w:val="24"/>
                <w:szCs w:val="28"/>
              </w:rPr>
              <w:t>не предусматриваются</w:t>
            </w: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398D">
              <w:rPr>
                <w:rFonts w:ascii="Times New Roman" w:hAnsi="Times New Roman" w:cs="Times New Roman"/>
                <w:i/>
                <w:sz w:val="24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Pr="0046398D" w:rsidRDefault="0046398D" w:rsidP="00001D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>Расходы не предусматриваются</w:t>
            </w:r>
          </w:p>
        </w:tc>
        <w:tc>
          <w:tcPr>
            <w:tcW w:w="1086" w:type="pct"/>
          </w:tcPr>
          <w:p w:rsidR="00B413A0" w:rsidRPr="0046398D" w:rsidRDefault="0046398D" w:rsidP="00001D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>Расходы не предусматриваются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46398D" w:rsidRDefault="00B413A0" w:rsidP="00001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 xml:space="preserve">Периодические расходы за период </w:t>
            </w:r>
            <w:r w:rsidR="0046398D" w:rsidRPr="0046398D">
              <w:rPr>
                <w:rFonts w:ascii="Times New Roman" w:hAnsi="Times New Roman" w:cs="Times New Roman"/>
                <w:sz w:val="24"/>
                <w:szCs w:val="28"/>
              </w:rPr>
              <w:t>не предусматриваются</w:t>
            </w:r>
          </w:p>
        </w:tc>
        <w:tc>
          <w:tcPr>
            <w:tcW w:w="1087" w:type="pct"/>
            <w:gridSpan w:val="2"/>
          </w:tcPr>
          <w:p w:rsidR="00B413A0" w:rsidRPr="0046398D" w:rsidRDefault="0046398D" w:rsidP="00001D7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>Расходы не предусматриваются</w:t>
            </w:r>
          </w:p>
        </w:tc>
        <w:tc>
          <w:tcPr>
            <w:tcW w:w="1086" w:type="pct"/>
          </w:tcPr>
          <w:p w:rsidR="00B413A0" w:rsidRPr="0046398D" w:rsidRDefault="0046398D" w:rsidP="00001D7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>Расходы не предусматриваются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46398D" w:rsidRDefault="00B413A0" w:rsidP="00001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 xml:space="preserve">Возможные поступления за период </w:t>
            </w:r>
            <w:r w:rsidR="0046398D" w:rsidRPr="0046398D">
              <w:rPr>
                <w:rFonts w:ascii="Times New Roman" w:hAnsi="Times New Roman" w:cs="Times New Roman"/>
                <w:sz w:val="24"/>
                <w:szCs w:val="28"/>
              </w:rPr>
              <w:t>расходы не предусматриваются</w:t>
            </w:r>
          </w:p>
        </w:tc>
        <w:tc>
          <w:tcPr>
            <w:tcW w:w="1087" w:type="pct"/>
            <w:gridSpan w:val="2"/>
          </w:tcPr>
          <w:p w:rsidR="00B413A0" w:rsidRPr="0046398D" w:rsidRDefault="0046398D" w:rsidP="00001D7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>Расходы не предусматриваются</w:t>
            </w:r>
          </w:p>
        </w:tc>
        <w:tc>
          <w:tcPr>
            <w:tcW w:w="1086" w:type="pct"/>
          </w:tcPr>
          <w:p w:rsidR="00B413A0" w:rsidRPr="0046398D" w:rsidRDefault="0046398D" w:rsidP="00001D7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398D">
              <w:rPr>
                <w:rFonts w:ascii="Times New Roman" w:hAnsi="Times New Roman" w:cs="Times New Roman"/>
                <w:sz w:val="24"/>
                <w:szCs w:val="28"/>
              </w:rPr>
              <w:t>Расходы не предусматриваются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46398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46398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46398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46398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46398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:rsidR="0054529D" w:rsidRPr="0089208D" w:rsidRDefault="0046398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46398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46398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Минфина России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893BA0" w:rsidRDefault="00893BA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Скупщики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893BA0" w:rsidRDefault="00893BA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Скупщики 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453" w:type="pct"/>
                </w:tcPr>
                <w:p w:rsidR="00C2554E" w:rsidRPr="007558FE" w:rsidRDefault="007558F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Нет </w:t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7558F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Минфина России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7558F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Минфина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7558FE" w:rsidRDefault="007558F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F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целей регулирования проведение специальных мероприятий не требуется </w:t>
            </w:r>
          </w:p>
        </w:tc>
        <w:tc>
          <w:tcPr>
            <w:tcW w:w="958" w:type="pct"/>
          </w:tcPr>
          <w:p w:rsidR="00503DBC" w:rsidRPr="00091128" w:rsidRDefault="007558F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941" w:type="pct"/>
          </w:tcPr>
          <w:p w:rsidR="00503DBC" w:rsidRPr="00091128" w:rsidRDefault="007558F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057" w:type="pct"/>
          </w:tcPr>
          <w:p w:rsidR="00503DBC" w:rsidRPr="007558FE" w:rsidRDefault="007558FE" w:rsidP="0075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058" w:type="pct"/>
          </w:tcPr>
          <w:p w:rsidR="00503DBC" w:rsidRPr="007558FE" w:rsidRDefault="007558F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7558F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финансирование не требуется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  <w:gridCol w:w="113"/>
      </w:tblGrid>
      <w:tr w:rsidR="005704E5" w:rsidRPr="00091128" w:rsidTr="007558FE">
        <w:tc>
          <w:tcPr>
            <w:tcW w:w="4946" w:type="pct"/>
          </w:tcPr>
          <w:p w:rsidR="005704E5" w:rsidRPr="007558FE" w:rsidRDefault="007558F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F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индикативных показателей для достижения целей предлагаемого регулирования не требуется</w:t>
            </w:r>
          </w:p>
        </w:tc>
        <w:tc>
          <w:tcPr>
            <w:tcW w:w="54" w:type="pct"/>
            <w:noWrap/>
            <w:tcMar>
              <w:left w:w="0" w:type="dxa"/>
              <w:right w:w="0" w:type="dxa"/>
            </w:tcMar>
          </w:tcPr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7558F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программ мониторинга для достижения целей предлагаемого регулирования не требуется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7558FE" w:rsidRDefault="007558F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не предусмотрены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D675A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="007558FE">
              <w:rPr>
                <w:rFonts w:ascii="Times New Roman" w:hAnsi="Times New Roman" w:cs="Times New Roman"/>
                <w:sz w:val="28"/>
                <w:szCs w:val="28"/>
              </w:rPr>
              <w:t>енка Минфина России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1695A" w:rsidP="00816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42B4E" w:rsidRPr="00A1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22AF" w:rsidRDefault="001222AF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>По решению  заместителя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 xml:space="preserve">А.В. Моисеева от 19.03.2021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22-01-02/ВН-12483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1222AF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7D08" w:rsidRPr="001222A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A169F7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9D6838" w:rsidRDefault="009D683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6838" w:rsidRPr="003F05E6" w:rsidRDefault="009D683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9D6838" w:rsidRPr="003F05E6" w:rsidRDefault="009D6838" w:rsidP="009D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9D683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427333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  <w:r w:rsidR="004273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DC8" w:rsidRDefault="009C6DC8" w:rsidP="00EA7CC1">
      <w:pPr>
        <w:spacing w:after="0" w:line="240" w:lineRule="auto"/>
      </w:pPr>
      <w:r>
        <w:separator/>
      </w:r>
    </w:p>
  </w:endnote>
  <w:endnote w:type="continuationSeparator" w:id="0">
    <w:p w:rsidR="009C6DC8" w:rsidRDefault="009C6DC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DC8" w:rsidRDefault="009C6DC8" w:rsidP="00EA7CC1">
      <w:pPr>
        <w:spacing w:after="0" w:line="240" w:lineRule="auto"/>
      </w:pPr>
      <w:r>
        <w:separator/>
      </w:r>
    </w:p>
  </w:footnote>
  <w:footnote w:type="continuationSeparator" w:id="0">
    <w:p w:rsidR="009C6DC8" w:rsidRDefault="009C6DC8" w:rsidP="00EA7CC1">
      <w:pPr>
        <w:spacing w:after="0" w:line="240" w:lineRule="auto"/>
      </w:pPr>
      <w:r>
        <w:continuationSeparator/>
      </w:r>
    </w:p>
  </w:footnote>
  <w:footnote w:id="1">
    <w:p w:rsidR="0002083C" w:rsidRPr="00903A82" w:rsidRDefault="0002083C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02083C" w:rsidRPr="00F837C7" w:rsidRDefault="0002083C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02083C" w:rsidRPr="00F776B0" w:rsidRDefault="0002083C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02083C" w:rsidRPr="00F95A61" w:rsidRDefault="0002083C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02083C" w:rsidRPr="006007BA" w:rsidRDefault="0002083C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02083C" w:rsidRPr="001A71E6" w:rsidRDefault="0002083C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02083C" w:rsidRPr="000F64B5" w:rsidRDefault="0002083C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02083C" w:rsidRPr="00970A33" w:rsidRDefault="0002083C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930454"/>
      <w:docPartObj>
        <w:docPartGallery w:val="Page Numbers (Top of Page)"/>
        <w:docPartUnique/>
      </w:docPartObj>
    </w:sdtPr>
    <w:sdtContent>
      <w:p w:rsidR="0002083C" w:rsidRDefault="000208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AC">
          <w:rPr>
            <w:noProof/>
          </w:rPr>
          <w:t>12</w:t>
        </w:r>
        <w:r>
          <w:fldChar w:fldCharType="end"/>
        </w:r>
      </w:p>
    </w:sdtContent>
  </w:sdt>
  <w:p w:rsidR="0002083C" w:rsidRDefault="000208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94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1D74"/>
    <w:rsid w:val="00003A84"/>
    <w:rsid w:val="00016EE4"/>
    <w:rsid w:val="0002083C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30BD"/>
    <w:rsid w:val="000C61A1"/>
    <w:rsid w:val="000C7360"/>
    <w:rsid w:val="000C7C96"/>
    <w:rsid w:val="000D322F"/>
    <w:rsid w:val="000F11DA"/>
    <w:rsid w:val="000F5F46"/>
    <w:rsid w:val="000F64B5"/>
    <w:rsid w:val="000F7794"/>
    <w:rsid w:val="00100D4B"/>
    <w:rsid w:val="00103A88"/>
    <w:rsid w:val="00104329"/>
    <w:rsid w:val="00112232"/>
    <w:rsid w:val="00113452"/>
    <w:rsid w:val="001158B1"/>
    <w:rsid w:val="001222AF"/>
    <w:rsid w:val="00122B6A"/>
    <w:rsid w:val="00122E8B"/>
    <w:rsid w:val="00135D57"/>
    <w:rsid w:val="0013794C"/>
    <w:rsid w:val="00140518"/>
    <w:rsid w:val="0014490D"/>
    <w:rsid w:val="00147D03"/>
    <w:rsid w:val="00154E9A"/>
    <w:rsid w:val="00160332"/>
    <w:rsid w:val="001603A4"/>
    <w:rsid w:val="0016621A"/>
    <w:rsid w:val="001701AA"/>
    <w:rsid w:val="00176BD0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629A9"/>
    <w:rsid w:val="0027040D"/>
    <w:rsid w:val="00273DEB"/>
    <w:rsid w:val="00284FDB"/>
    <w:rsid w:val="00286D2B"/>
    <w:rsid w:val="002909FB"/>
    <w:rsid w:val="002A016C"/>
    <w:rsid w:val="002A3FBF"/>
    <w:rsid w:val="002B0290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24E72"/>
    <w:rsid w:val="003319D0"/>
    <w:rsid w:val="00335C9D"/>
    <w:rsid w:val="00344A57"/>
    <w:rsid w:val="003467FE"/>
    <w:rsid w:val="00350362"/>
    <w:rsid w:val="003538C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A5EC7"/>
    <w:rsid w:val="003C5193"/>
    <w:rsid w:val="003D7356"/>
    <w:rsid w:val="003F05E6"/>
    <w:rsid w:val="003F1285"/>
    <w:rsid w:val="003F79A5"/>
    <w:rsid w:val="0040069A"/>
    <w:rsid w:val="00401CE5"/>
    <w:rsid w:val="0040475C"/>
    <w:rsid w:val="00405D3E"/>
    <w:rsid w:val="004120A3"/>
    <w:rsid w:val="004129F9"/>
    <w:rsid w:val="00420825"/>
    <w:rsid w:val="00427333"/>
    <w:rsid w:val="00430317"/>
    <w:rsid w:val="00431DC4"/>
    <w:rsid w:val="00432398"/>
    <w:rsid w:val="0043497F"/>
    <w:rsid w:val="00434F24"/>
    <w:rsid w:val="00435AF7"/>
    <w:rsid w:val="0044130D"/>
    <w:rsid w:val="004523AA"/>
    <w:rsid w:val="004531DC"/>
    <w:rsid w:val="00454001"/>
    <w:rsid w:val="00460F7A"/>
    <w:rsid w:val="00463304"/>
    <w:rsid w:val="0046398D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86512"/>
    <w:rsid w:val="00493696"/>
    <w:rsid w:val="00497163"/>
    <w:rsid w:val="004A6608"/>
    <w:rsid w:val="004B0752"/>
    <w:rsid w:val="004B1E9F"/>
    <w:rsid w:val="004C6292"/>
    <w:rsid w:val="004D369A"/>
    <w:rsid w:val="004F4982"/>
    <w:rsid w:val="00500365"/>
    <w:rsid w:val="00503DBC"/>
    <w:rsid w:val="00512D10"/>
    <w:rsid w:val="005135FB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2836"/>
    <w:rsid w:val="005B6FF3"/>
    <w:rsid w:val="005B7270"/>
    <w:rsid w:val="005C35EB"/>
    <w:rsid w:val="005C3AC2"/>
    <w:rsid w:val="005C4985"/>
    <w:rsid w:val="005C56D3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0334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D3634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558FE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09D5"/>
    <w:rsid w:val="00791910"/>
    <w:rsid w:val="00794E6D"/>
    <w:rsid w:val="007A0D77"/>
    <w:rsid w:val="007A5391"/>
    <w:rsid w:val="007B4074"/>
    <w:rsid w:val="007B64FD"/>
    <w:rsid w:val="007C3F3F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1695A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770F2"/>
    <w:rsid w:val="008907FB"/>
    <w:rsid w:val="00891221"/>
    <w:rsid w:val="0089208D"/>
    <w:rsid w:val="008932A7"/>
    <w:rsid w:val="0089337B"/>
    <w:rsid w:val="00893BA0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251F"/>
    <w:rsid w:val="009A3357"/>
    <w:rsid w:val="009A5759"/>
    <w:rsid w:val="009A7730"/>
    <w:rsid w:val="009B2259"/>
    <w:rsid w:val="009C241D"/>
    <w:rsid w:val="009C68E0"/>
    <w:rsid w:val="009C6DC8"/>
    <w:rsid w:val="009D179C"/>
    <w:rsid w:val="009D19DD"/>
    <w:rsid w:val="009D556B"/>
    <w:rsid w:val="009D6838"/>
    <w:rsid w:val="009F14AD"/>
    <w:rsid w:val="009F31BE"/>
    <w:rsid w:val="009F6320"/>
    <w:rsid w:val="00A00CF8"/>
    <w:rsid w:val="00A039A7"/>
    <w:rsid w:val="00A03ACD"/>
    <w:rsid w:val="00A06364"/>
    <w:rsid w:val="00A07E45"/>
    <w:rsid w:val="00A15AB1"/>
    <w:rsid w:val="00A169F7"/>
    <w:rsid w:val="00A20660"/>
    <w:rsid w:val="00A22EEF"/>
    <w:rsid w:val="00A335AF"/>
    <w:rsid w:val="00A35620"/>
    <w:rsid w:val="00A37A7C"/>
    <w:rsid w:val="00A37BEF"/>
    <w:rsid w:val="00A419BD"/>
    <w:rsid w:val="00A5639E"/>
    <w:rsid w:val="00A56405"/>
    <w:rsid w:val="00A722BE"/>
    <w:rsid w:val="00A822C2"/>
    <w:rsid w:val="00A82716"/>
    <w:rsid w:val="00A832EA"/>
    <w:rsid w:val="00A8482F"/>
    <w:rsid w:val="00A967CE"/>
    <w:rsid w:val="00AA0F57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631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158"/>
    <w:rsid w:val="00B83F21"/>
    <w:rsid w:val="00B8477B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D6566"/>
    <w:rsid w:val="00BD783F"/>
    <w:rsid w:val="00BE1158"/>
    <w:rsid w:val="00C00CF2"/>
    <w:rsid w:val="00C20B21"/>
    <w:rsid w:val="00C23AF8"/>
    <w:rsid w:val="00C23E8D"/>
    <w:rsid w:val="00C2554E"/>
    <w:rsid w:val="00C25880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3648C"/>
    <w:rsid w:val="00D4186E"/>
    <w:rsid w:val="00D44F03"/>
    <w:rsid w:val="00D47DBC"/>
    <w:rsid w:val="00D5110E"/>
    <w:rsid w:val="00D64297"/>
    <w:rsid w:val="00D675A3"/>
    <w:rsid w:val="00D73CEA"/>
    <w:rsid w:val="00D75D38"/>
    <w:rsid w:val="00D80217"/>
    <w:rsid w:val="00D85106"/>
    <w:rsid w:val="00D87D08"/>
    <w:rsid w:val="00DA0635"/>
    <w:rsid w:val="00DA41DE"/>
    <w:rsid w:val="00DB620F"/>
    <w:rsid w:val="00DC1DC5"/>
    <w:rsid w:val="00DD07F3"/>
    <w:rsid w:val="00DD2469"/>
    <w:rsid w:val="00DD38B1"/>
    <w:rsid w:val="00DD53B8"/>
    <w:rsid w:val="00DD6697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26FAC"/>
    <w:rsid w:val="00E316A9"/>
    <w:rsid w:val="00E31B2D"/>
    <w:rsid w:val="00E327F0"/>
    <w:rsid w:val="00E37259"/>
    <w:rsid w:val="00E43D67"/>
    <w:rsid w:val="00E50774"/>
    <w:rsid w:val="00E5161A"/>
    <w:rsid w:val="00E53F95"/>
    <w:rsid w:val="00E573F8"/>
    <w:rsid w:val="00E57FA6"/>
    <w:rsid w:val="00E57FEF"/>
    <w:rsid w:val="00E60E58"/>
    <w:rsid w:val="00E74ADB"/>
    <w:rsid w:val="00E77370"/>
    <w:rsid w:val="00E915C2"/>
    <w:rsid w:val="00E91E46"/>
    <w:rsid w:val="00EA3BEA"/>
    <w:rsid w:val="00EA75B6"/>
    <w:rsid w:val="00EA7CC1"/>
    <w:rsid w:val="00EB09E1"/>
    <w:rsid w:val="00EB425B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27C"/>
    <w:rsid w:val="00F177DB"/>
    <w:rsid w:val="00F17B33"/>
    <w:rsid w:val="00F27C60"/>
    <w:rsid w:val="00F319E5"/>
    <w:rsid w:val="00F35547"/>
    <w:rsid w:val="00F36D25"/>
    <w:rsid w:val="00F37505"/>
    <w:rsid w:val="00F4073B"/>
    <w:rsid w:val="00F5109F"/>
    <w:rsid w:val="00F53F88"/>
    <w:rsid w:val="00F569A9"/>
    <w:rsid w:val="00F64119"/>
    <w:rsid w:val="00F65D11"/>
    <w:rsid w:val="00F67796"/>
    <w:rsid w:val="00F70559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AB01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4C8B-E682-4E73-A871-C64B3BFE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12</Pages>
  <Words>2974</Words>
  <Characters>16957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Парамонов</cp:lastModifiedBy>
  <cp:revision>14</cp:revision>
  <cp:lastPrinted>2023-02-03T07:55:00Z</cp:lastPrinted>
  <dcterms:created xsi:type="dcterms:W3CDTF">2023-02-14T07:57:00Z</dcterms:created>
  <dcterms:modified xsi:type="dcterms:W3CDTF">2023-02-27T14:40:00Z</dcterms:modified>
</cp:coreProperties>
</file>