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D7" w:rsidRDefault="004D4AD7" w:rsidP="00B217BE">
      <w:pPr>
        <w:spacing w:line="240" w:lineRule="auto"/>
        <w:ind w:firstLine="0"/>
        <w:jc w:val="center"/>
        <w:rPr>
          <w:b/>
        </w:rPr>
      </w:pPr>
      <w:r w:rsidRPr="00046126">
        <w:rPr>
          <w:b/>
        </w:rPr>
        <w:t>ПОЯСНИТЕЛЬНАЯ ЗАПИСКА</w:t>
      </w:r>
    </w:p>
    <w:p w:rsidR="004D4AD7" w:rsidRDefault="004D4AD7" w:rsidP="00B217BE">
      <w:pPr>
        <w:spacing w:line="240" w:lineRule="auto"/>
        <w:ind w:firstLine="0"/>
        <w:jc w:val="center"/>
        <w:rPr>
          <w:b/>
        </w:rPr>
      </w:pPr>
      <w:r>
        <w:rPr>
          <w:b/>
        </w:rPr>
        <w:t>к проекту постановления Правительства Российской Федерации</w:t>
      </w:r>
    </w:p>
    <w:p w:rsidR="004D4AD7" w:rsidRDefault="004D4AD7" w:rsidP="00B217BE">
      <w:pPr>
        <w:spacing w:line="240" w:lineRule="auto"/>
        <w:ind w:firstLine="0"/>
        <w:jc w:val="center"/>
        <w:rPr>
          <w:b/>
        </w:rPr>
      </w:pPr>
      <w:r>
        <w:rPr>
          <w:b/>
        </w:rPr>
        <w:t>«</w:t>
      </w:r>
      <w:r w:rsidRPr="00E74055">
        <w:rPr>
          <w:b/>
        </w:rPr>
        <w:t>О внесении изменений в некоторые акты Правительства Российской Федерации 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Российской Федерации</w:t>
      </w:r>
      <w:r>
        <w:rPr>
          <w:b/>
        </w:rPr>
        <w:t>»</w:t>
      </w:r>
    </w:p>
    <w:p w:rsidR="004D4AD7" w:rsidRDefault="004D4AD7" w:rsidP="00B217BE">
      <w:pPr>
        <w:spacing w:line="240" w:lineRule="auto"/>
        <w:ind w:firstLine="0"/>
        <w:jc w:val="center"/>
        <w:rPr>
          <w:b/>
        </w:rPr>
      </w:pPr>
    </w:p>
    <w:p w:rsidR="004D4AD7" w:rsidRPr="00882AD5" w:rsidRDefault="004D4AD7" w:rsidP="00B217BE">
      <w:pPr>
        <w:spacing w:line="240" w:lineRule="auto"/>
        <w:ind w:firstLine="709"/>
        <w:jc w:val="both"/>
      </w:pPr>
      <w:r w:rsidRPr="00882AD5">
        <w:t>Проект постановления Правительства Российской Федерации</w:t>
      </w:r>
      <w:r w:rsidRPr="00882AD5">
        <w:br/>
        <w:t>«О внесении изменений в некоторые акты Правительства Российской Федерации и о приостановлении действия отдельных положений некоторых актов Правительства Российской Федерации по вопросам жилищного (ипотечного) кредитования граждан Российской Федерации» (далее – проект постановления) разработан в целях создания условий для предоставления гражданам дополнительных мер государственной поддержки в целях улучшения их жилищных условий и развития жилищного строительства на территории Российской Федерации.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</w:pPr>
      <w:r w:rsidRPr="00882AD5">
        <w:rPr>
          <w:rFonts w:eastAsia="SimSun"/>
          <w:bCs/>
          <w:lang w:eastAsia="ru-RU"/>
        </w:rPr>
        <w:t>Проектом постановления предусматривается приведение в соответствие положений</w:t>
      </w:r>
      <w:r w:rsidR="00244185" w:rsidRPr="00882AD5">
        <w:rPr>
          <w:rFonts w:eastAsia="SimSun"/>
          <w:bCs/>
          <w:lang w:eastAsia="ru-RU"/>
        </w:rPr>
        <w:t xml:space="preserve"> постановлений Правительства Российской Федерации</w:t>
      </w:r>
      <w:r w:rsidRPr="00882AD5">
        <w:rPr>
          <w:rFonts w:eastAsia="SimSun"/>
          <w:bCs/>
          <w:lang w:eastAsia="ru-RU"/>
        </w:rPr>
        <w:t>, регулирующих льготные ипотечные программы</w:t>
      </w:r>
      <w:r w:rsidR="00C90FC9" w:rsidRPr="00882AD5">
        <w:rPr>
          <w:rFonts w:eastAsia="SimSun"/>
          <w:bCs/>
          <w:lang w:eastAsia="ru-RU"/>
        </w:rPr>
        <w:t xml:space="preserve"> </w:t>
      </w:r>
      <w:r w:rsidR="00003017" w:rsidRPr="00882AD5">
        <w:t>«Льготная ипотека»</w:t>
      </w:r>
      <w:r w:rsidR="00003017" w:rsidRPr="00882AD5">
        <w:rPr>
          <w:vertAlign w:val="superscript"/>
        </w:rPr>
        <w:footnoteReference w:id="1"/>
      </w:r>
      <w:r w:rsidR="00003017" w:rsidRPr="00882AD5">
        <w:t>,</w:t>
      </w:r>
      <w:r w:rsidR="00003017" w:rsidRPr="00882AD5">
        <w:rPr>
          <w:vertAlign w:val="superscript"/>
        </w:rPr>
        <w:t xml:space="preserve"> </w:t>
      </w:r>
      <w:r w:rsidR="00003017" w:rsidRPr="00882AD5">
        <w:t>«Семейная ипотека»</w:t>
      </w:r>
      <w:r w:rsidR="00003017" w:rsidRPr="00882AD5">
        <w:rPr>
          <w:vertAlign w:val="superscript"/>
        </w:rPr>
        <w:footnoteReference w:id="2"/>
      </w:r>
      <w:r w:rsidR="00003017" w:rsidRPr="00882AD5">
        <w:t>, «Дальневосточная ипотека»</w:t>
      </w:r>
      <w:r w:rsidR="00003017" w:rsidRPr="00882AD5">
        <w:rPr>
          <w:rStyle w:val="a9"/>
        </w:rPr>
        <w:footnoteReference w:id="3"/>
      </w:r>
      <w:r w:rsidR="00A5523D" w:rsidRPr="00882AD5">
        <w:t xml:space="preserve"> и «Льготная ипотека на территориях новых субъектов Российской Федерации»</w:t>
      </w:r>
      <w:r w:rsidR="00323C9A" w:rsidRPr="00882AD5">
        <w:rPr>
          <w:rStyle w:val="a9"/>
          <w:rFonts w:eastAsia="Times New Roman"/>
          <w:lang w:eastAsia="ru-RU"/>
        </w:rPr>
        <w:t xml:space="preserve"> </w:t>
      </w:r>
      <w:r w:rsidR="00323C9A" w:rsidRPr="00882AD5">
        <w:rPr>
          <w:rStyle w:val="a9"/>
          <w:rFonts w:eastAsia="Times New Roman"/>
          <w:lang w:eastAsia="ru-RU"/>
        </w:rPr>
        <w:footnoteReference w:id="4"/>
      </w:r>
      <w:r w:rsidR="00323C9A" w:rsidRPr="00882AD5">
        <w:rPr>
          <w:rFonts w:eastAsia="Times New Roman"/>
          <w:lang w:eastAsia="ru-RU"/>
        </w:rPr>
        <w:t xml:space="preserve"> </w:t>
      </w:r>
      <w:r w:rsidRPr="00882AD5">
        <w:rPr>
          <w:rFonts w:eastAsia="SimSun"/>
          <w:bCs/>
          <w:lang w:eastAsia="ru-RU"/>
        </w:rPr>
        <w:t xml:space="preserve">требованиям </w:t>
      </w:r>
      <w:r w:rsidRPr="00882AD5">
        <w:t xml:space="preserve">статьи 8 Федерального закона от 21 ноября 2022 г. № 448-ФЗ, которой предусмотрено приостановление с 1 января 2023 г. до 1 января 2024 г. действие положений Бюджетного кодекса Российской Федерации в части возможности размещения получателем субсидии средств, подлежащих казначейскому сопровождению, на депозитах, а также уточняется, что </w:t>
      </w:r>
      <w:r w:rsidR="006D1E17" w:rsidRPr="00882AD5">
        <w:t xml:space="preserve">АО </w:t>
      </w:r>
      <w:r w:rsidR="00C90FC9" w:rsidRPr="00882AD5">
        <w:t xml:space="preserve">«ДОМ.РФ», являющийся </w:t>
      </w:r>
      <w:r w:rsidRPr="00882AD5">
        <w:t>оператор</w:t>
      </w:r>
      <w:r w:rsidR="00C90FC9" w:rsidRPr="00882AD5">
        <w:t>ом</w:t>
      </w:r>
      <w:r w:rsidRPr="00882AD5">
        <w:t xml:space="preserve"> </w:t>
      </w:r>
      <w:r w:rsidR="00C90FC9" w:rsidRPr="00882AD5">
        <w:t>льготных ипотечных</w:t>
      </w:r>
      <w:r w:rsidR="00523A9B" w:rsidRPr="00882AD5">
        <w:t xml:space="preserve"> программ</w:t>
      </w:r>
      <w:r w:rsidR="00C90FC9" w:rsidRPr="00882AD5">
        <w:t xml:space="preserve"> </w:t>
      </w:r>
      <w:r w:rsidRPr="00882AD5">
        <w:t xml:space="preserve">может использовать средства субсидии на покрытие осуществляемых в 2023 году операционных расходов и расходов, связанных с информированием граждан об осуществляемых </w:t>
      </w:r>
      <w:r w:rsidRPr="00882AD5">
        <w:lastRenderedPageBreak/>
        <w:t xml:space="preserve">мероприятиях, </w:t>
      </w:r>
      <w:r w:rsidR="00C24AE5" w:rsidRPr="00882AD5">
        <w:t xml:space="preserve">в соответствии постановлениями Правительства Российской Федерации, регулирующими реализацию льготных ипотечных программ, </w:t>
      </w:r>
      <w:r w:rsidRPr="00882AD5">
        <w:t xml:space="preserve">перечень которых определяется наблюдательным советом </w:t>
      </w:r>
      <w:r w:rsidR="006D1E17" w:rsidRPr="00882AD5">
        <w:t xml:space="preserve">АО </w:t>
      </w:r>
      <w:r w:rsidR="00C90FC9" w:rsidRPr="00882AD5">
        <w:t>«</w:t>
      </w:r>
      <w:r w:rsidRPr="00882AD5">
        <w:t>ДОМ.РФ</w:t>
      </w:r>
      <w:r w:rsidR="00C90FC9" w:rsidRPr="00882AD5">
        <w:t>»</w:t>
      </w:r>
      <w:r w:rsidRPr="00882AD5">
        <w:t>, в размере не более 0,5 процента от суммы возмещения недополученных доходов кредитным организациям в рамках реализации льготных ипотечных программ.</w:t>
      </w:r>
    </w:p>
    <w:p w:rsidR="00C24AE5" w:rsidRPr="00882AD5" w:rsidRDefault="00D711E2" w:rsidP="00B217BE">
      <w:pPr>
        <w:spacing w:line="240" w:lineRule="auto"/>
        <w:ind w:firstLine="709"/>
        <w:jc w:val="both"/>
        <w:rPr>
          <w:rFonts w:eastAsiaTheme="minorHAnsi"/>
        </w:rPr>
      </w:pPr>
      <w:r w:rsidRPr="00882AD5">
        <w:t>Предельный размер</w:t>
      </w:r>
      <w:r w:rsidR="00C24AE5" w:rsidRPr="00882AD5">
        <w:t xml:space="preserve"> возмещения АО «ДОМ.РФ» операционных расходов и расходов, связанных с информированием граждан </w:t>
      </w:r>
      <w:r w:rsidR="00B217BE">
        <w:br/>
      </w:r>
      <w:r w:rsidR="00C24AE5" w:rsidRPr="00882AD5">
        <w:t>об осуществляемых мероприятиях, в соответствии постановлениями Правительства Российской Федерации, регулирующими реализацию льготных ипотечных программ, перечень которых определяется наблюдательным советом АО «ДОМ.РФ», определен АО «ДОМ.РФ»</w:t>
      </w:r>
      <w:r w:rsidR="00A5523D" w:rsidRPr="00882AD5">
        <w:t>, являющимся оператором льготных ипотечных программ</w:t>
      </w:r>
      <w:r w:rsidR="00882AD5" w:rsidRPr="00882AD5">
        <w:t>,</w:t>
      </w:r>
      <w:r w:rsidR="00C24AE5" w:rsidRPr="00882AD5">
        <w:t xml:space="preserve"> исходя из сумм фактических расходов </w:t>
      </w:r>
      <w:r w:rsidR="00B217BE">
        <w:br/>
      </w:r>
      <w:bookmarkStart w:id="0" w:name="_GoBack"/>
      <w:bookmarkEnd w:id="0"/>
      <w:r w:rsidR="00C24AE5" w:rsidRPr="00882AD5">
        <w:t>в предыдущие периоды с учетом их оптимизации.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SimSun"/>
          <w:bCs/>
          <w:lang w:eastAsia="ru-RU"/>
        </w:rPr>
      </w:pPr>
      <w:r w:rsidRPr="00882AD5">
        <w:rPr>
          <w:rFonts w:eastAsia="SimSun"/>
          <w:bCs/>
          <w:lang w:eastAsia="ru-RU"/>
        </w:rPr>
        <w:t>Также, проектом постановления предусматривается приведение отдельных положений некоторых актов Правительства Российской Федерации, регулирующих реализацию льготных ипотечных программ, требованиям абзаца шестого подпункта «в»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г. № 1492, в части установления корреспондирующих требований, предъявляемых к офшорным компаниям.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82AD5">
        <w:rPr>
          <w:rFonts w:eastAsia="SimSun"/>
          <w:bCs/>
          <w:lang w:eastAsia="ru-RU"/>
        </w:rPr>
        <w:t xml:space="preserve">Кроме того, проектом постановления предусматривается внесение изменений в Правила возмещения </w:t>
      </w:r>
      <w:r w:rsidRPr="00882AD5">
        <w:rPr>
          <w:rFonts w:eastAsia="Times New Roman"/>
          <w:lang w:eastAsia="ru-RU"/>
        </w:rPr>
        <w:t xml:space="preserve">кредитным и иным организациям недополученных доходов по жилищным (ипотечным) кредитам (займам), выданным гражданам Российской Федерации в 2020 – 2024 годах, направленных на обеспечение реализации запрета выплаты возмещения кредитным организациям по кредитам, заемщики по которым ранее являлись заемщиками по другому кредитному договору, выплата возмещения </w:t>
      </w:r>
      <w:r w:rsidR="00882AD5">
        <w:rPr>
          <w:rFonts w:eastAsia="Times New Roman"/>
          <w:lang w:eastAsia="ru-RU"/>
        </w:rPr>
        <w:br/>
      </w:r>
      <w:r w:rsidRPr="00882AD5">
        <w:rPr>
          <w:rFonts w:eastAsia="Times New Roman"/>
          <w:lang w:eastAsia="ru-RU"/>
        </w:rPr>
        <w:t>по которому осуществлялась в соответствии с указанными Правилами.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882AD5">
        <w:rPr>
          <w:rFonts w:eastAsia="Times New Roman"/>
          <w:lang w:eastAsia="ru-RU"/>
        </w:rPr>
        <w:t>Также проектом постановления вносятся изменения в условия программы «Дальневосточная ипотека», позволяющие АО «ДОМ.РФ» получать возмещение недополученных доходов по жилищным (ипотечным) кредитам в рамках программы «Дальневосточная ипотека», по которым данное общество является кредитором. Стоит отметить, что первоначальными кредиторами согласно условиям указанной программы</w:t>
      </w:r>
      <w:r w:rsidR="005E22C7" w:rsidRPr="00882AD5">
        <w:rPr>
          <w:rFonts w:eastAsia="Times New Roman"/>
          <w:lang w:eastAsia="ru-RU"/>
        </w:rPr>
        <w:t xml:space="preserve"> «Дальневосточная ипотека»</w:t>
      </w:r>
      <w:r w:rsidRPr="00882AD5">
        <w:rPr>
          <w:rFonts w:eastAsia="Times New Roman"/>
          <w:lang w:eastAsia="ru-RU"/>
        </w:rPr>
        <w:t>, могут являться исключительно кредитные организации. Однако в процессе сопровождения кредитных договоров возможно их включение в ипотечное покрытие в сделках секьюритизации. Существенная доля подобных сделок осуществляется с поручительством АО «ДОМ.РФ», которое в случае возникновения отдельных обстоятельств должно осуществить выкуп</w:t>
      </w:r>
      <w:r w:rsidR="00E74052" w:rsidRPr="00882AD5">
        <w:rPr>
          <w:rFonts w:eastAsia="Times New Roman"/>
          <w:lang w:eastAsia="ru-RU"/>
        </w:rPr>
        <w:t xml:space="preserve"> </w:t>
      </w:r>
      <w:r w:rsidRPr="00882AD5">
        <w:rPr>
          <w:rFonts w:eastAsia="Times New Roman"/>
          <w:lang w:eastAsia="ru-RU"/>
        </w:rPr>
        <w:t>кредитных договоров</w:t>
      </w:r>
      <w:r w:rsidR="00876B10" w:rsidRPr="00882AD5">
        <w:rPr>
          <w:rFonts w:eastAsia="Times New Roman"/>
          <w:lang w:eastAsia="ru-RU"/>
        </w:rPr>
        <w:t>,</w:t>
      </w:r>
      <w:r w:rsidRPr="00882AD5">
        <w:rPr>
          <w:rFonts w:eastAsia="Times New Roman"/>
          <w:lang w:eastAsia="ru-RU"/>
        </w:rPr>
        <w:t xml:space="preserve"> </w:t>
      </w:r>
      <w:r w:rsidR="00876B10" w:rsidRPr="00882AD5">
        <w:rPr>
          <w:rFonts w:eastAsia="Times New Roman"/>
          <w:lang w:eastAsia="ru-RU"/>
        </w:rPr>
        <w:t>п</w:t>
      </w:r>
      <w:r w:rsidRPr="00882AD5">
        <w:rPr>
          <w:rFonts w:eastAsia="Times New Roman"/>
          <w:lang w:eastAsia="ru-RU"/>
        </w:rPr>
        <w:t xml:space="preserve">осле </w:t>
      </w:r>
      <w:r w:rsidR="00876B10" w:rsidRPr="00882AD5">
        <w:rPr>
          <w:rFonts w:eastAsia="Times New Roman"/>
          <w:lang w:eastAsia="ru-RU"/>
        </w:rPr>
        <w:t xml:space="preserve">чего </w:t>
      </w:r>
      <w:r w:rsidRPr="00882AD5">
        <w:rPr>
          <w:rFonts w:eastAsia="Times New Roman"/>
          <w:lang w:eastAsia="ru-RU"/>
        </w:rPr>
        <w:t>АО «ДОМ.РФ» становится текущим кредитором по такому кредитному договору. В связи с чем необходимо предоставление права иным организациям (помимо кредитных организаций) на получение возмещения.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SimSun"/>
          <w:bCs/>
          <w:lang w:eastAsia="ru-RU"/>
        </w:rPr>
      </w:pPr>
      <w:r w:rsidRPr="00882AD5">
        <w:rPr>
          <w:rFonts w:eastAsia="Times New Roman"/>
          <w:lang w:eastAsia="ru-RU"/>
        </w:rPr>
        <w:t>Помимо этого, проектом постановления</w:t>
      </w:r>
      <w:r w:rsidR="00323C9A" w:rsidRPr="00882AD5">
        <w:rPr>
          <w:rFonts w:eastAsia="Times New Roman"/>
          <w:lang w:eastAsia="ru-RU"/>
        </w:rPr>
        <w:t xml:space="preserve"> вносятся изменения в условия программы </w:t>
      </w:r>
      <w:r w:rsidR="00323C9A" w:rsidRPr="00882AD5">
        <w:t>«Льготная ипотека на территориях новых субъектов Российской Федерации»</w:t>
      </w:r>
      <w:r w:rsidRPr="00882AD5">
        <w:rPr>
          <w:rFonts w:eastAsia="Times New Roman"/>
          <w:lang w:eastAsia="ru-RU"/>
        </w:rPr>
        <w:t xml:space="preserve"> в части учета положений постановления Правительства </w:t>
      </w:r>
      <w:r w:rsidR="00876B10" w:rsidRPr="00882AD5">
        <w:rPr>
          <w:rFonts w:eastAsia="Times New Roman"/>
          <w:lang w:eastAsia="ru-RU"/>
        </w:rPr>
        <w:t xml:space="preserve">Российской Федерации </w:t>
      </w:r>
      <w:r w:rsidRPr="00882AD5">
        <w:rPr>
          <w:rFonts w:eastAsia="Times New Roman"/>
          <w:lang w:eastAsia="ru-RU"/>
        </w:rPr>
        <w:t>от 14 февраля 2023 г. № 210</w:t>
      </w:r>
      <w:r w:rsidR="00135836" w:rsidRPr="00882AD5">
        <w:rPr>
          <w:rStyle w:val="a9"/>
          <w:rFonts w:eastAsia="Times New Roman"/>
          <w:lang w:eastAsia="ru-RU"/>
        </w:rPr>
        <w:footnoteReference w:id="5"/>
      </w:r>
      <w:r w:rsidRPr="00882AD5">
        <w:rPr>
          <w:rFonts w:eastAsia="Times New Roman"/>
          <w:lang w:eastAsia="ru-RU"/>
        </w:rPr>
        <w:t xml:space="preserve"> при предоставлении льготного ипотечного кредита гражданам в целях приобретения жилого помещения с использованием государственного жилищного сертификата, выданно</w:t>
      </w:r>
      <w:r w:rsidR="00523A9B" w:rsidRPr="00882AD5">
        <w:rPr>
          <w:rFonts w:eastAsia="Times New Roman"/>
          <w:lang w:eastAsia="ru-RU"/>
        </w:rPr>
        <w:t>го</w:t>
      </w:r>
      <w:r w:rsidRPr="00882AD5">
        <w:rPr>
          <w:rFonts w:eastAsia="Times New Roman"/>
          <w:lang w:eastAsia="ru-RU"/>
        </w:rPr>
        <w:t xml:space="preserve"> в соответствии с Правилами </w:t>
      </w:r>
      <w:r w:rsidRPr="00882AD5">
        <w:rPr>
          <w:rFonts w:eastAsiaTheme="minorHAnsi"/>
        </w:rPr>
        <w:t xml:space="preserve">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</w:t>
      </w:r>
      <w:r w:rsidR="00B217BE">
        <w:rPr>
          <w:rFonts w:eastAsiaTheme="minorHAnsi"/>
        </w:rPr>
        <w:br/>
      </w:r>
      <w:r w:rsidRPr="00882AD5">
        <w:rPr>
          <w:rFonts w:eastAsiaTheme="minorHAnsi"/>
        </w:rPr>
        <w:t xml:space="preserve">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жительства, утвержденными постановлением Правительства Российской Федерации </w:t>
      </w:r>
      <w:r w:rsidR="00B217BE">
        <w:rPr>
          <w:rFonts w:eastAsiaTheme="minorHAnsi"/>
        </w:rPr>
        <w:br/>
      </w:r>
      <w:r w:rsidRPr="00882AD5">
        <w:rPr>
          <w:rFonts w:eastAsiaTheme="minorHAnsi"/>
        </w:rPr>
        <w:t>от 21 октября 2022 г. № 1876.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SimSun"/>
          <w:bCs/>
          <w:lang w:eastAsia="ru-RU"/>
        </w:rPr>
      </w:pPr>
      <w:r w:rsidRPr="00882AD5">
        <w:rPr>
          <w:rFonts w:eastAsia="SimSun"/>
          <w:bCs/>
          <w:lang w:eastAsia="ru-RU"/>
        </w:rPr>
        <w:t xml:space="preserve"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 </w:t>
      </w:r>
    </w:p>
    <w:p w:rsidR="004D4AD7" w:rsidRPr="00882AD5" w:rsidRDefault="004D4AD7" w:rsidP="00B217BE">
      <w:pPr>
        <w:spacing w:line="240" w:lineRule="auto"/>
        <w:ind w:firstLine="709"/>
        <w:jc w:val="both"/>
      </w:pPr>
      <w:r w:rsidRPr="00882AD5">
        <w:rPr>
          <w:rFonts w:eastAsia="SimSun"/>
          <w:bCs/>
          <w:lang w:eastAsia="ru-RU"/>
        </w:rPr>
        <w:t xml:space="preserve">Реализация положений, предусмотренных проектом постановления, </w:t>
      </w:r>
      <w:r w:rsidRPr="00882AD5">
        <w:rPr>
          <w:rFonts w:eastAsia="SimSun"/>
          <w:bCs/>
          <w:lang w:eastAsia="ru-RU"/>
        </w:rPr>
        <w:br/>
        <w:t xml:space="preserve">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и </w:t>
      </w:r>
      <w:r w:rsidRPr="00882AD5">
        <w:t>не повлияет на достижение целей государственных программ Российской Федерации.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SimSun"/>
          <w:bCs/>
          <w:lang w:eastAsia="ru-RU"/>
        </w:rPr>
      </w:pPr>
      <w:r w:rsidRPr="00882AD5">
        <w:rPr>
          <w:rFonts w:eastAsia="SimSun"/>
          <w:bCs/>
          <w:lang w:eastAsia="ru-RU"/>
        </w:rPr>
        <w:t xml:space="preserve">Реализация решений, предусмотренных проектом постановления, будет осуществляться в рамках действующих бюджетных ассигнований </w:t>
      </w:r>
      <w:r w:rsidR="00B217BE">
        <w:rPr>
          <w:rFonts w:eastAsia="SimSun"/>
          <w:bCs/>
          <w:lang w:eastAsia="ru-RU"/>
        </w:rPr>
        <w:br/>
      </w:r>
      <w:r w:rsidRPr="00882AD5">
        <w:rPr>
          <w:rFonts w:eastAsia="SimSun"/>
          <w:bCs/>
          <w:lang w:eastAsia="ru-RU"/>
        </w:rPr>
        <w:t>и не повлечет возникновение дополнительных расходов бюджетов бюджетной системы Российской Федерации в 2023 – 2025 годах.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  <w:rPr>
          <w:rFonts w:eastAsia="SimSun"/>
          <w:bCs/>
          <w:lang w:eastAsia="ru-RU"/>
        </w:rPr>
      </w:pPr>
      <w:r w:rsidRPr="00882AD5">
        <w:rPr>
          <w:rFonts w:eastAsia="SimSun"/>
          <w:bCs/>
          <w:lang w:eastAsia="ru-RU"/>
        </w:rPr>
        <w:t xml:space="preserve">Проект постановления не противоречит положениям Договора </w:t>
      </w:r>
      <w:r w:rsidR="00B217BE">
        <w:rPr>
          <w:rFonts w:eastAsia="SimSun"/>
          <w:bCs/>
          <w:lang w:eastAsia="ru-RU"/>
        </w:rPr>
        <w:br/>
      </w:r>
      <w:r w:rsidRPr="00882AD5">
        <w:rPr>
          <w:rFonts w:eastAsia="SimSun"/>
          <w:bCs/>
          <w:lang w:eastAsia="ru-RU"/>
        </w:rPr>
        <w:t>о Евразийском экономическом союзе от 29 мая 2014 г. и иным международным договорам Российской Федерации.</w:t>
      </w:r>
    </w:p>
    <w:p w:rsidR="004D4AD7" w:rsidRPr="00882AD5" w:rsidRDefault="004D4AD7" w:rsidP="00B217BE">
      <w:pPr>
        <w:suppressAutoHyphens/>
        <w:spacing w:line="240" w:lineRule="auto"/>
        <w:ind w:firstLine="709"/>
        <w:jc w:val="both"/>
      </w:pPr>
      <w:r w:rsidRPr="00882AD5">
        <w:rPr>
          <w:rFonts w:eastAsia="SimSun"/>
          <w:bCs/>
          <w:lang w:eastAsia="ru-RU"/>
        </w:rPr>
        <w:t xml:space="preserve">Проект постановления не содержит требований, которые связаны </w:t>
      </w:r>
      <w:r w:rsidRPr="00882AD5">
        <w:rPr>
          <w:rFonts w:eastAsia="SimSun"/>
          <w:bCs/>
          <w:lang w:eastAsia="ru-RU"/>
        </w:rPr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B217BE">
        <w:rPr>
          <w:rFonts w:eastAsia="SimSun"/>
          <w:bCs/>
          <w:lang w:eastAsia="ru-RU"/>
        </w:rPr>
        <w:br/>
      </w:r>
      <w:r w:rsidRPr="00882AD5">
        <w:rPr>
          <w:rFonts w:eastAsia="SimSun"/>
          <w:bCs/>
          <w:lang w:eastAsia="ru-RU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882AD5">
        <w:rPr>
          <w:rFonts w:eastAsia="SimSun"/>
          <w:color w:val="000000"/>
          <w:lang w:eastAsia="ar-SA"/>
        </w:rPr>
        <w:t>.</w:t>
      </w:r>
    </w:p>
    <w:p w:rsidR="00F83230" w:rsidRDefault="00F83230" w:rsidP="00B217BE">
      <w:pPr>
        <w:spacing w:line="240" w:lineRule="auto"/>
      </w:pPr>
    </w:p>
    <w:sectPr w:rsidR="00F83230" w:rsidSect="00523A9B">
      <w:headerReference w:type="default" r:id="rId6"/>
      <w:headerReference w:type="first" r:id="rId7"/>
      <w:pgSz w:w="11906" w:h="16838"/>
      <w:pgMar w:top="1134" w:right="849" w:bottom="1134" w:left="1701" w:header="284" w:footer="414" w:gutter="0"/>
      <w:pgNumType w:start="1"/>
      <w:cols w:space="72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32" w:rsidRDefault="001A2432" w:rsidP="00244185">
      <w:pPr>
        <w:spacing w:line="240" w:lineRule="auto"/>
      </w:pPr>
      <w:r>
        <w:separator/>
      </w:r>
    </w:p>
  </w:endnote>
  <w:endnote w:type="continuationSeparator" w:id="0">
    <w:p w:rsidR="001A2432" w:rsidRDefault="001A2432" w:rsidP="00244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32" w:rsidRDefault="001A2432" w:rsidP="00244185">
      <w:pPr>
        <w:spacing w:line="240" w:lineRule="auto"/>
      </w:pPr>
      <w:r>
        <w:separator/>
      </w:r>
    </w:p>
  </w:footnote>
  <w:footnote w:type="continuationSeparator" w:id="0">
    <w:p w:rsidR="001A2432" w:rsidRDefault="001A2432" w:rsidP="00244185">
      <w:pPr>
        <w:spacing w:line="240" w:lineRule="auto"/>
      </w:pPr>
      <w:r>
        <w:continuationSeparator/>
      </w:r>
    </w:p>
  </w:footnote>
  <w:footnote w:id="1">
    <w:p w:rsidR="00003017" w:rsidRPr="00882AD5" w:rsidRDefault="00003017" w:rsidP="00003017">
      <w:pPr>
        <w:pStyle w:val="a7"/>
        <w:jc w:val="both"/>
        <w:rPr>
          <w:sz w:val="16"/>
          <w:szCs w:val="16"/>
        </w:rPr>
      </w:pPr>
      <w:r w:rsidRPr="00882AD5">
        <w:rPr>
          <w:rStyle w:val="a9"/>
          <w:sz w:val="16"/>
          <w:szCs w:val="16"/>
        </w:rPr>
        <w:footnoteRef/>
      </w:r>
      <w:r w:rsidRPr="00882AD5">
        <w:rPr>
          <w:sz w:val="16"/>
          <w:szCs w:val="16"/>
        </w:rPr>
        <w:t> Постановление Правительства Российской Федерации 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– 2024 годах».</w:t>
      </w:r>
    </w:p>
  </w:footnote>
  <w:footnote w:id="2">
    <w:p w:rsidR="00003017" w:rsidRPr="00882AD5" w:rsidRDefault="00003017" w:rsidP="00003017">
      <w:pPr>
        <w:pStyle w:val="a7"/>
        <w:jc w:val="both"/>
        <w:rPr>
          <w:sz w:val="16"/>
          <w:szCs w:val="16"/>
        </w:rPr>
      </w:pPr>
      <w:r w:rsidRPr="00882AD5">
        <w:rPr>
          <w:rStyle w:val="a9"/>
          <w:sz w:val="16"/>
          <w:szCs w:val="16"/>
        </w:rPr>
        <w:footnoteRef/>
      </w:r>
      <w:r w:rsidRPr="00882AD5">
        <w:rPr>
          <w:sz w:val="16"/>
          <w:szCs w:val="16"/>
        </w:rPr>
        <w:t xml:space="preserve"> Постановление Правительства Российской Федерации от </w:t>
      </w:r>
      <w:r w:rsidRPr="00882AD5">
        <w:rPr>
          <w:rFonts w:eastAsia="Times New Roman"/>
          <w:sz w:val="16"/>
          <w:szCs w:val="16"/>
        </w:rPr>
        <w:t xml:space="preserve">30 декабря 2017 г. № 1711 «Об утверждении Правил предоставления субсидий из федерального бюджета акционерному обществу «ДОМ.РФ» в виде вкладов в имущество акционерного общества «ДОМ.РФ», </w:t>
      </w:r>
      <w:r w:rsidR="00882AD5">
        <w:rPr>
          <w:rFonts w:eastAsia="Times New Roman"/>
          <w:sz w:val="16"/>
          <w:szCs w:val="16"/>
        </w:rPr>
        <w:br/>
      </w:r>
      <w:r w:rsidRPr="00882AD5">
        <w:rPr>
          <w:rFonts w:eastAsia="Times New Roman"/>
          <w:sz w:val="16"/>
          <w:szCs w:val="16"/>
        </w:rPr>
        <w:t>не увеличивающих его уставный капитал, для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</w:p>
  </w:footnote>
  <w:footnote w:id="3">
    <w:p w:rsidR="00003017" w:rsidRPr="00882AD5" w:rsidRDefault="00003017" w:rsidP="00003017">
      <w:pPr>
        <w:pStyle w:val="a7"/>
        <w:jc w:val="both"/>
        <w:rPr>
          <w:sz w:val="16"/>
          <w:szCs w:val="16"/>
        </w:rPr>
      </w:pPr>
      <w:r w:rsidRPr="00882AD5">
        <w:rPr>
          <w:rStyle w:val="a9"/>
          <w:sz w:val="16"/>
          <w:szCs w:val="16"/>
        </w:rPr>
        <w:footnoteRef/>
      </w:r>
      <w:r w:rsidRPr="00882AD5">
        <w:rPr>
          <w:sz w:val="16"/>
          <w:szCs w:val="16"/>
        </w:rPr>
        <w:t xml:space="preserve"> Постановление Правительства Российской Федерации от 7 декабря 2019 г. № 1609 «Об утверждении условий программы «Дальневосточная ипотека», Правил предоставления субсидий из федерального бюджета акционерному обществу «ДОМ.РФ» в виде вкладов в имущество акционерного общества «ДОМ.РФ»,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в состав Дальневосточного федерального округа, и внесении изменений в распоряжение Правительства Российской Федерации от 2 сентября 2015 г. № 1713-р». </w:t>
      </w:r>
    </w:p>
  </w:footnote>
  <w:footnote w:id="4">
    <w:p w:rsidR="00323C9A" w:rsidRDefault="00323C9A" w:rsidP="00323C9A">
      <w:pPr>
        <w:pStyle w:val="a7"/>
        <w:jc w:val="both"/>
      </w:pPr>
      <w:r w:rsidRPr="00882AD5">
        <w:rPr>
          <w:rStyle w:val="a9"/>
          <w:sz w:val="16"/>
          <w:szCs w:val="16"/>
        </w:rPr>
        <w:footnoteRef/>
      </w:r>
      <w:r w:rsidRPr="00882AD5">
        <w:rPr>
          <w:sz w:val="16"/>
          <w:szCs w:val="16"/>
        </w:rPr>
        <w:t xml:space="preserve"> </w:t>
      </w:r>
      <w:r w:rsidRPr="00882AD5">
        <w:rPr>
          <w:rFonts w:eastAsia="Times New Roman"/>
          <w:sz w:val="16"/>
          <w:szCs w:val="16"/>
        </w:rPr>
        <w:t xml:space="preserve">Постановление Правительства Российской Федерации от 31 декабря 2022 г. № 2565 «Об утверждении Правил предоставления субсидий из федерального бюджета акционерному обществу «ДОМ.РФ» в виде вкладов в имущество акционерного общества «ДОМ.РФ», </w:t>
      </w:r>
      <w:r w:rsidR="00882AD5">
        <w:rPr>
          <w:rFonts w:eastAsia="Times New Roman"/>
          <w:sz w:val="16"/>
          <w:szCs w:val="16"/>
        </w:rPr>
        <w:br/>
      </w:r>
      <w:r w:rsidRPr="00882AD5">
        <w:rPr>
          <w:rFonts w:eastAsia="Times New Roman"/>
          <w:sz w:val="16"/>
          <w:szCs w:val="16"/>
        </w:rPr>
        <w:t xml:space="preserve">не увеличивающих его уставный капитал, на цели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</w:t>
      </w:r>
      <w:r w:rsidR="00882AD5">
        <w:rPr>
          <w:rFonts w:eastAsia="Times New Roman"/>
          <w:sz w:val="16"/>
          <w:szCs w:val="16"/>
        </w:rPr>
        <w:br/>
      </w:r>
      <w:r w:rsidRPr="00882AD5">
        <w:rPr>
          <w:rFonts w:eastAsia="Times New Roman"/>
          <w:sz w:val="16"/>
          <w:szCs w:val="16"/>
        </w:rPr>
        <w:t xml:space="preserve">на территориях Донецкой Народной Республики, Луганской Народной Республики, Запорожской и Херсонской областей, а также </w:t>
      </w:r>
      <w:r w:rsidR="00882AD5">
        <w:rPr>
          <w:rFonts w:eastAsia="Times New Roman"/>
          <w:sz w:val="16"/>
          <w:szCs w:val="16"/>
        </w:rPr>
        <w:br/>
      </w:r>
      <w:r w:rsidRPr="00882AD5">
        <w:rPr>
          <w:rFonts w:eastAsia="Times New Roman"/>
          <w:sz w:val="16"/>
          <w:szCs w:val="16"/>
        </w:rPr>
        <w:t>на территориях иных субъектов Российской Федерации, Правил возмещения российским кредитным и иным организациям недополученных ими доходов по кредитам (займам), выданным гражданам Российской Федерации для приобретения или строительства жилых помещений на территориях Донецкой Народной Республики, Луганской Народной Республики, Запорожской и Херсонской областей, а также на территориях иных субъектов Российской Федерации».</w:t>
      </w:r>
    </w:p>
  </w:footnote>
  <w:footnote w:id="5">
    <w:p w:rsidR="00135836" w:rsidRPr="00B217BE" w:rsidRDefault="00135836" w:rsidP="00135836">
      <w:pPr>
        <w:pStyle w:val="a7"/>
        <w:jc w:val="both"/>
        <w:rPr>
          <w:sz w:val="16"/>
          <w:szCs w:val="16"/>
        </w:rPr>
      </w:pPr>
      <w:r w:rsidRPr="00B217BE">
        <w:rPr>
          <w:rStyle w:val="a9"/>
          <w:sz w:val="16"/>
          <w:szCs w:val="16"/>
        </w:rPr>
        <w:footnoteRef/>
      </w:r>
      <w:r w:rsidRPr="00B217BE">
        <w:rPr>
          <w:sz w:val="16"/>
          <w:szCs w:val="16"/>
        </w:rPr>
        <w:t xml:space="preserve"> </w:t>
      </w:r>
      <w:r w:rsidRPr="00B217BE">
        <w:rPr>
          <w:rFonts w:eastAsia="Times New Roman"/>
          <w:sz w:val="16"/>
          <w:szCs w:val="16"/>
        </w:rPr>
        <w:t>Постановлени</w:t>
      </w:r>
      <w:r w:rsidR="00876B10" w:rsidRPr="00B217BE">
        <w:rPr>
          <w:rFonts w:eastAsia="Times New Roman"/>
          <w:sz w:val="16"/>
          <w:szCs w:val="16"/>
        </w:rPr>
        <w:t>е</w:t>
      </w:r>
      <w:r w:rsidRPr="00B217BE">
        <w:rPr>
          <w:rFonts w:eastAsia="Times New Roman"/>
          <w:sz w:val="16"/>
          <w:szCs w:val="16"/>
        </w:rPr>
        <w:t xml:space="preserve"> Правительства</w:t>
      </w:r>
      <w:r w:rsidR="00876B10" w:rsidRPr="00B217BE">
        <w:rPr>
          <w:rFonts w:eastAsia="Times New Roman"/>
          <w:sz w:val="16"/>
          <w:szCs w:val="16"/>
        </w:rPr>
        <w:t xml:space="preserve"> Российской Федерации</w:t>
      </w:r>
      <w:r w:rsidRPr="00B217BE">
        <w:rPr>
          <w:rFonts w:eastAsia="Times New Roman"/>
          <w:sz w:val="16"/>
          <w:szCs w:val="16"/>
        </w:rPr>
        <w:t xml:space="preserve"> от 14 февраля 2023 г. № 210 «О внесении изменений в некоторые акты Правительства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41461"/>
      <w:docPartObj>
        <w:docPartGallery w:val="Page Numbers (Top of Page)"/>
        <w:docPartUnique/>
      </w:docPartObj>
    </w:sdtPr>
    <w:sdtEndPr/>
    <w:sdtContent>
      <w:p w:rsidR="00244185" w:rsidRDefault="00244185">
        <w:pPr>
          <w:pStyle w:val="a3"/>
          <w:jc w:val="center"/>
        </w:pPr>
      </w:p>
      <w:p w:rsidR="00244185" w:rsidRDefault="002441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BE">
          <w:rPr>
            <w:noProof/>
          </w:rPr>
          <w:t>3</w:t>
        </w:r>
        <w:r>
          <w:fldChar w:fldCharType="end"/>
        </w:r>
      </w:p>
    </w:sdtContent>
  </w:sdt>
  <w:p w:rsidR="00244185" w:rsidRDefault="002441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9B" w:rsidRDefault="00523A9B">
    <w:pPr>
      <w:pStyle w:val="a3"/>
      <w:jc w:val="center"/>
    </w:pPr>
  </w:p>
  <w:p w:rsidR="00523A9B" w:rsidRDefault="00523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D7"/>
    <w:rsid w:val="00003017"/>
    <w:rsid w:val="00015C8C"/>
    <w:rsid w:val="00135836"/>
    <w:rsid w:val="001A2432"/>
    <w:rsid w:val="00244185"/>
    <w:rsid w:val="002D1E4F"/>
    <w:rsid w:val="00323C9A"/>
    <w:rsid w:val="003A52E0"/>
    <w:rsid w:val="004D4AD7"/>
    <w:rsid w:val="00523A9B"/>
    <w:rsid w:val="005E22C7"/>
    <w:rsid w:val="00665390"/>
    <w:rsid w:val="00674170"/>
    <w:rsid w:val="006D1E17"/>
    <w:rsid w:val="00721440"/>
    <w:rsid w:val="00876B10"/>
    <w:rsid w:val="00882AD5"/>
    <w:rsid w:val="00A5523D"/>
    <w:rsid w:val="00B217BE"/>
    <w:rsid w:val="00C24AE5"/>
    <w:rsid w:val="00C90FC9"/>
    <w:rsid w:val="00D711E2"/>
    <w:rsid w:val="00DB6ACE"/>
    <w:rsid w:val="00E74052"/>
    <w:rsid w:val="00F35954"/>
    <w:rsid w:val="00F83230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6AF9"/>
  <w15:chartTrackingRefBased/>
  <w15:docId w15:val="{0D7FD60A-743C-44FA-B39F-F8B0747A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D7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185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441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185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003017"/>
    <w:pPr>
      <w:spacing w:line="240" w:lineRule="auto"/>
      <w:ind w:firstLine="0"/>
    </w:pPr>
    <w:rPr>
      <w:rFonts w:eastAsiaTheme="minorHAns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0301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0301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23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ЕЛЕНА ШОТАЕВНА</dc:creator>
  <cp:keywords/>
  <dc:description/>
  <cp:lastModifiedBy>Рожков Иван Сергеевич</cp:lastModifiedBy>
  <cp:revision>2</cp:revision>
  <dcterms:created xsi:type="dcterms:W3CDTF">2023-04-27T15:11:00Z</dcterms:created>
  <dcterms:modified xsi:type="dcterms:W3CDTF">2023-04-27T15:11:00Z</dcterms:modified>
</cp:coreProperties>
</file>