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CE52" w14:textId="77777777" w:rsidR="00F22957" w:rsidRDefault="00F22957" w:rsidP="00843B94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14:paraId="5D84F1D6" w14:textId="0C390625" w:rsidR="00F22957" w:rsidRPr="00F22957" w:rsidRDefault="00F22957" w:rsidP="00843B94">
      <w:pPr>
        <w:ind w:right="519"/>
        <w:jc w:val="center"/>
        <w:rPr>
          <w:b/>
          <w:sz w:val="28"/>
        </w:rPr>
      </w:pPr>
      <w:r>
        <w:rPr>
          <w:b/>
          <w:sz w:val="28"/>
        </w:rPr>
        <w:t xml:space="preserve">к проекту федерального закона </w:t>
      </w:r>
      <w:r w:rsidR="00177C72" w:rsidRPr="00177C72">
        <w:rPr>
          <w:b/>
          <w:sz w:val="28"/>
        </w:rPr>
        <w:t xml:space="preserve">«О внесении </w:t>
      </w:r>
      <w:r w:rsidR="00DE756B" w:rsidRPr="00177C72">
        <w:rPr>
          <w:b/>
          <w:sz w:val="28"/>
        </w:rPr>
        <w:t>изменени</w:t>
      </w:r>
      <w:r w:rsidR="00DE756B">
        <w:rPr>
          <w:b/>
          <w:sz w:val="28"/>
        </w:rPr>
        <w:t>я</w:t>
      </w:r>
      <w:r w:rsidR="00DE756B" w:rsidRPr="00177C72">
        <w:rPr>
          <w:b/>
          <w:sz w:val="28"/>
        </w:rPr>
        <w:t xml:space="preserve"> </w:t>
      </w:r>
      <w:r w:rsidR="00177C72" w:rsidRPr="00177C72">
        <w:rPr>
          <w:b/>
          <w:sz w:val="28"/>
        </w:rPr>
        <w:t xml:space="preserve">в </w:t>
      </w:r>
      <w:r w:rsidR="00DE756B">
        <w:rPr>
          <w:b/>
          <w:sz w:val="28"/>
        </w:rPr>
        <w:t>с</w:t>
      </w:r>
      <w:r w:rsidR="00DE756B" w:rsidRPr="00177C72">
        <w:rPr>
          <w:b/>
          <w:sz w:val="28"/>
        </w:rPr>
        <w:t xml:space="preserve">татью </w:t>
      </w:r>
      <w:r w:rsidR="00177C72" w:rsidRPr="00177C72">
        <w:rPr>
          <w:b/>
          <w:sz w:val="28"/>
        </w:rPr>
        <w:t>10</w:t>
      </w:r>
      <w:r w:rsidR="00177C72" w:rsidRPr="0054660D">
        <w:rPr>
          <w:b/>
          <w:sz w:val="28"/>
          <w:vertAlign w:val="superscript"/>
        </w:rPr>
        <w:t>2-1</w:t>
      </w:r>
      <w:r w:rsidR="00177C72" w:rsidRPr="00177C72">
        <w:rPr>
          <w:b/>
          <w:sz w:val="28"/>
        </w:rPr>
        <w:t xml:space="preserve"> Федерального закона «О рынке ценных бумаг»</w:t>
      </w:r>
    </w:p>
    <w:p w14:paraId="503E749C" w14:textId="77777777" w:rsidR="00F22957" w:rsidRDefault="00F22957" w:rsidP="00F22957">
      <w:pPr>
        <w:pStyle w:val="a3"/>
        <w:spacing w:before="10" w:line="360" w:lineRule="auto"/>
        <w:ind w:firstLine="709"/>
        <w:rPr>
          <w:b/>
          <w:sz w:val="28"/>
        </w:rPr>
      </w:pPr>
    </w:p>
    <w:p w14:paraId="017E4EA9" w14:textId="02AD6654" w:rsidR="00F22957" w:rsidRDefault="00154DEB" w:rsidP="0040312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40312E" w:rsidRPr="0040312E">
        <w:rPr>
          <w:sz w:val="28"/>
        </w:rPr>
        <w:t xml:space="preserve">подпунктом «з» пункта 2 Перечня поручений Президента Российской Федерации по итогам заседания Совета при Президенте Российской Федерации по стратегическому развитию и национальным проектам 15 декабря 2022 г. (от 26 января 2023 г. № Пр-144), подпунктом «в» пункта 4 Перечня поручений Президента Российской Федерации по итогам 13-го инвестиционного форума «ВТБ Капитал» «Россия зовет!» 30 ноября – 1 декабря 2021 г. (от 2 декабря 2021 г. № Пр-2282), пунктом 31 плана мероприятий («дорожной карты») по формированию доступных финансов для инвестиционных проектов, утвержденного Первым заместителем Председателя Правительства Российской Федерации А.Р. Белоусовым от 13 мая 2021 г. № 4806п-П13 и Председателем Центрального банка Российской Федерации Э.С. Набиуллиной от 13 мая 2021 г. </w:t>
      </w:r>
      <w:r w:rsidR="0040312E">
        <w:rPr>
          <w:sz w:val="28"/>
        </w:rPr>
        <w:br/>
      </w:r>
      <w:r w:rsidR="0040312E" w:rsidRPr="0040312E">
        <w:rPr>
          <w:sz w:val="28"/>
        </w:rPr>
        <w:t>№ ПМ-01-52/76, и пунктом 2 Перечня поручений Председателя Правительства Российской Федерации по итогам стратегической сессии по направлению «Развитие отечественной финансовой системы» 30 августа 2022 г. (от 10 сентября 2022 г. № ММ-П13-15243)</w:t>
      </w:r>
      <w:r>
        <w:rPr>
          <w:sz w:val="28"/>
        </w:rPr>
        <w:t xml:space="preserve"> </w:t>
      </w:r>
      <w:r w:rsidR="009200F4">
        <w:rPr>
          <w:sz w:val="28"/>
        </w:rPr>
        <w:t>и</w:t>
      </w:r>
      <w:r w:rsidR="00C23609">
        <w:rPr>
          <w:sz w:val="28"/>
        </w:rPr>
        <w:t xml:space="preserve"> </w:t>
      </w:r>
      <w:r w:rsidR="00C23609" w:rsidRPr="00A8660E">
        <w:rPr>
          <w:sz w:val="28"/>
        </w:rPr>
        <w:t>в рамках исполнения национальной цели развития Российской федерации «Достойный, эффективный труд и успешное предпринимательство»</w:t>
      </w:r>
      <w:r w:rsidR="00C23609">
        <w:rPr>
          <w:sz w:val="28"/>
        </w:rPr>
        <w:t xml:space="preserve"> </w:t>
      </w:r>
      <w:r w:rsidR="00F22957">
        <w:rPr>
          <w:sz w:val="28"/>
        </w:rPr>
        <w:t xml:space="preserve">предлагается внести </w:t>
      </w:r>
      <w:r w:rsidR="00DE756B">
        <w:rPr>
          <w:sz w:val="28"/>
        </w:rPr>
        <w:t xml:space="preserve">изменение </w:t>
      </w:r>
      <w:r w:rsidR="00F22957">
        <w:rPr>
          <w:sz w:val="28"/>
        </w:rPr>
        <w:t xml:space="preserve">в Федеральный закон </w:t>
      </w:r>
      <w:r w:rsidR="00DE572F">
        <w:rPr>
          <w:sz w:val="28"/>
        </w:rPr>
        <w:br/>
      </w:r>
      <w:r w:rsidR="008527B1">
        <w:rPr>
          <w:sz w:val="28"/>
        </w:rPr>
        <w:t xml:space="preserve">от 22 апреля </w:t>
      </w:r>
      <w:r w:rsidR="008527B1" w:rsidRPr="008527B1">
        <w:rPr>
          <w:sz w:val="28"/>
        </w:rPr>
        <w:t>1996</w:t>
      </w:r>
      <w:r w:rsidR="008527B1">
        <w:rPr>
          <w:sz w:val="28"/>
        </w:rPr>
        <w:t xml:space="preserve"> г. № </w:t>
      </w:r>
      <w:r w:rsidR="008527B1" w:rsidRPr="008527B1">
        <w:rPr>
          <w:sz w:val="28"/>
        </w:rPr>
        <w:t xml:space="preserve">39-ФЗ </w:t>
      </w:r>
      <w:r w:rsidR="00F22957">
        <w:rPr>
          <w:sz w:val="28"/>
        </w:rPr>
        <w:t>«О рынке ценных</w:t>
      </w:r>
      <w:r w:rsidR="00F22957">
        <w:rPr>
          <w:spacing w:val="1"/>
          <w:sz w:val="28"/>
        </w:rPr>
        <w:t xml:space="preserve"> </w:t>
      </w:r>
      <w:r w:rsidR="00F22957">
        <w:rPr>
          <w:sz w:val="28"/>
        </w:rPr>
        <w:t>бумаг»</w:t>
      </w:r>
      <w:r>
        <w:rPr>
          <w:sz w:val="28"/>
        </w:rPr>
        <w:t xml:space="preserve"> (</w:t>
      </w:r>
      <w:r w:rsidRPr="00154DEB">
        <w:rPr>
          <w:sz w:val="28"/>
        </w:rPr>
        <w:t xml:space="preserve">далее – Закон </w:t>
      </w:r>
      <w:r>
        <w:rPr>
          <w:sz w:val="28"/>
        </w:rPr>
        <w:t>«О</w:t>
      </w:r>
      <w:r w:rsidRPr="00154DEB">
        <w:rPr>
          <w:sz w:val="28"/>
        </w:rPr>
        <w:t xml:space="preserve"> рынке ценных бумаг</w:t>
      </w:r>
      <w:r>
        <w:rPr>
          <w:sz w:val="28"/>
        </w:rPr>
        <w:t>»</w:t>
      </w:r>
      <w:r w:rsidR="0040312E" w:rsidRPr="0040312E">
        <w:rPr>
          <w:sz w:val="28"/>
        </w:rPr>
        <w:t>).</w:t>
      </w:r>
      <w:r w:rsidR="00F22957">
        <w:rPr>
          <w:sz w:val="28"/>
        </w:rPr>
        <w:t xml:space="preserve"> </w:t>
      </w:r>
    </w:p>
    <w:p w14:paraId="46E04D98" w14:textId="41ED3B1A" w:rsidR="0032105D" w:rsidRDefault="00EA0A77" w:rsidP="000140A3">
      <w:pPr>
        <w:spacing w:line="360" w:lineRule="auto"/>
        <w:ind w:right="102" w:firstLine="709"/>
        <w:jc w:val="both"/>
        <w:rPr>
          <w:sz w:val="28"/>
        </w:rPr>
      </w:pPr>
      <w:r w:rsidRPr="00EA0A77">
        <w:rPr>
          <w:sz w:val="28"/>
        </w:rPr>
        <w:t>В целях создания дополнительных финансовых инструментов, направленных на формирование долгосрочных сбережений и притока инвестиций на финансовый рынок</w:t>
      </w:r>
      <w:r w:rsidR="00C23609">
        <w:rPr>
          <w:sz w:val="28"/>
        </w:rPr>
        <w:t>,</w:t>
      </w:r>
      <w:r>
        <w:rPr>
          <w:sz w:val="28"/>
        </w:rPr>
        <w:t xml:space="preserve"> п</w:t>
      </w:r>
      <w:r w:rsidR="00F22957">
        <w:rPr>
          <w:sz w:val="28"/>
        </w:rPr>
        <w:t>роектируемые</w:t>
      </w:r>
      <w:r w:rsidR="00F22957">
        <w:rPr>
          <w:spacing w:val="1"/>
          <w:sz w:val="28"/>
        </w:rPr>
        <w:t xml:space="preserve"> </w:t>
      </w:r>
      <w:r w:rsidR="00F22957">
        <w:rPr>
          <w:sz w:val="28"/>
        </w:rPr>
        <w:t>в</w:t>
      </w:r>
      <w:r w:rsidR="00F22957">
        <w:rPr>
          <w:spacing w:val="1"/>
          <w:sz w:val="28"/>
        </w:rPr>
        <w:t xml:space="preserve"> </w:t>
      </w:r>
      <w:r w:rsidR="00715082">
        <w:rPr>
          <w:spacing w:val="1"/>
          <w:sz w:val="28"/>
        </w:rPr>
        <w:t>проекте федерального закона</w:t>
      </w:r>
      <w:r w:rsidR="00DE756B">
        <w:rPr>
          <w:spacing w:val="1"/>
          <w:sz w:val="28"/>
        </w:rPr>
        <w:br/>
      </w:r>
      <w:r w:rsidR="0040312E" w:rsidRPr="0040312E">
        <w:rPr>
          <w:spacing w:val="1"/>
          <w:sz w:val="28"/>
        </w:rPr>
        <w:t xml:space="preserve">«О внесении </w:t>
      </w:r>
      <w:r w:rsidR="00DE756B" w:rsidRPr="0040312E">
        <w:rPr>
          <w:spacing w:val="1"/>
          <w:sz w:val="28"/>
        </w:rPr>
        <w:t>изменени</w:t>
      </w:r>
      <w:r w:rsidR="008C7978">
        <w:rPr>
          <w:spacing w:val="1"/>
          <w:sz w:val="28"/>
        </w:rPr>
        <w:t>я</w:t>
      </w:r>
      <w:r w:rsidR="00DE756B" w:rsidRPr="0040312E">
        <w:rPr>
          <w:spacing w:val="1"/>
          <w:sz w:val="28"/>
        </w:rPr>
        <w:t xml:space="preserve"> </w:t>
      </w:r>
      <w:r w:rsidR="0040312E" w:rsidRPr="0040312E">
        <w:rPr>
          <w:spacing w:val="1"/>
          <w:sz w:val="28"/>
        </w:rPr>
        <w:t xml:space="preserve">в </w:t>
      </w:r>
      <w:r w:rsidR="00DE756B">
        <w:rPr>
          <w:spacing w:val="1"/>
          <w:sz w:val="28"/>
        </w:rPr>
        <w:t>с</w:t>
      </w:r>
      <w:r w:rsidR="00DE756B" w:rsidRPr="0040312E">
        <w:rPr>
          <w:spacing w:val="1"/>
          <w:sz w:val="28"/>
        </w:rPr>
        <w:t xml:space="preserve">татью </w:t>
      </w:r>
      <w:r w:rsidR="0040312E" w:rsidRPr="0040312E">
        <w:rPr>
          <w:spacing w:val="1"/>
          <w:sz w:val="28"/>
        </w:rPr>
        <w:t>10</w:t>
      </w:r>
      <w:r w:rsidR="0040312E" w:rsidRPr="0054660D">
        <w:rPr>
          <w:spacing w:val="1"/>
          <w:sz w:val="28"/>
          <w:vertAlign w:val="superscript"/>
        </w:rPr>
        <w:t>2-1</w:t>
      </w:r>
      <w:r w:rsidR="0040312E" w:rsidRPr="0040312E">
        <w:rPr>
          <w:spacing w:val="1"/>
          <w:sz w:val="28"/>
        </w:rPr>
        <w:t xml:space="preserve"> Федерального закона «О рынке ценных бумаг»</w:t>
      </w:r>
      <w:r w:rsidR="00715082" w:rsidRPr="00715082">
        <w:rPr>
          <w:spacing w:val="1"/>
          <w:sz w:val="28"/>
        </w:rPr>
        <w:t xml:space="preserve"> </w:t>
      </w:r>
      <w:r w:rsidR="00715082">
        <w:rPr>
          <w:spacing w:val="1"/>
          <w:sz w:val="28"/>
        </w:rPr>
        <w:t xml:space="preserve">(далее – </w:t>
      </w:r>
      <w:r w:rsidR="00A8660E">
        <w:rPr>
          <w:sz w:val="28"/>
        </w:rPr>
        <w:t>з</w:t>
      </w:r>
      <w:r w:rsidR="00715082">
        <w:rPr>
          <w:sz w:val="28"/>
        </w:rPr>
        <w:t>аконопроект)</w:t>
      </w:r>
      <w:r w:rsidR="00F22957">
        <w:rPr>
          <w:spacing w:val="1"/>
          <w:sz w:val="28"/>
        </w:rPr>
        <w:t xml:space="preserve"> </w:t>
      </w:r>
      <w:r w:rsidR="00F22957">
        <w:rPr>
          <w:sz w:val="28"/>
        </w:rPr>
        <w:t>изменения</w:t>
      </w:r>
      <w:r w:rsidR="00F22957">
        <w:rPr>
          <w:spacing w:val="1"/>
          <w:sz w:val="28"/>
        </w:rPr>
        <w:t xml:space="preserve"> </w:t>
      </w:r>
      <w:r w:rsidR="00F22957">
        <w:rPr>
          <w:sz w:val="28"/>
        </w:rPr>
        <w:t>направлены</w:t>
      </w:r>
      <w:r w:rsidR="00F22957">
        <w:rPr>
          <w:spacing w:val="1"/>
          <w:sz w:val="28"/>
        </w:rPr>
        <w:t xml:space="preserve"> </w:t>
      </w:r>
      <w:r w:rsidR="00F22957">
        <w:rPr>
          <w:sz w:val="28"/>
        </w:rPr>
        <w:t>на</w:t>
      </w:r>
      <w:r w:rsidR="00F22957">
        <w:rPr>
          <w:spacing w:val="1"/>
          <w:sz w:val="28"/>
        </w:rPr>
        <w:t xml:space="preserve"> </w:t>
      </w:r>
      <w:r w:rsidRPr="00EA0A77">
        <w:rPr>
          <w:sz w:val="28"/>
        </w:rPr>
        <w:t>поэтапное реформирование института индивидуальных инвестиционных счетов (далее – ИИС</w:t>
      </w:r>
      <w:r w:rsidR="000140A3">
        <w:rPr>
          <w:sz w:val="28"/>
        </w:rPr>
        <w:t>).</w:t>
      </w:r>
    </w:p>
    <w:p w14:paraId="2B9C380D" w14:textId="008A5DD7" w:rsidR="000140A3" w:rsidRPr="000140A3" w:rsidRDefault="000140A3" w:rsidP="000140A3">
      <w:pPr>
        <w:spacing w:line="360" w:lineRule="auto"/>
        <w:ind w:right="102" w:firstLine="709"/>
        <w:jc w:val="both"/>
        <w:rPr>
          <w:sz w:val="28"/>
        </w:rPr>
      </w:pPr>
      <w:r w:rsidRPr="000140A3">
        <w:rPr>
          <w:sz w:val="28"/>
        </w:rPr>
        <w:t xml:space="preserve">При этом необходимо выделить следующие ключевые </w:t>
      </w:r>
      <w:r w:rsidR="009200F4">
        <w:rPr>
          <w:sz w:val="28"/>
        </w:rPr>
        <w:t xml:space="preserve">барьеры </w:t>
      </w:r>
      <w:r w:rsidR="00327693">
        <w:rPr>
          <w:sz w:val="28"/>
        </w:rPr>
        <w:t>ИИС:</w:t>
      </w:r>
    </w:p>
    <w:p w14:paraId="467F6629" w14:textId="450125E4" w:rsidR="000140A3" w:rsidRDefault="000140A3" w:rsidP="000140A3">
      <w:pPr>
        <w:spacing w:line="360" w:lineRule="auto"/>
        <w:ind w:right="102" w:firstLine="709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0140A3">
        <w:rPr>
          <w:sz w:val="28"/>
        </w:rPr>
        <w:t>ИИС может быть только один. В отличие от брокерских счетов</w:t>
      </w:r>
      <w:r w:rsidR="00212E94">
        <w:rPr>
          <w:sz w:val="28"/>
        </w:rPr>
        <w:t xml:space="preserve"> и счетов, открываемых по договору доверительного управления</w:t>
      </w:r>
      <w:r w:rsidRPr="000140A3">
        <w:rPr>
          <w:sz w:val="28"/>
        </w:rPr>
        <w:t>, невозможно открыть несколько ИИС одному физическому лицу. В то же время есть возможность перевода имущества, учитываемого на ИИС, без утраты права на получение инвестиционных налоговых вычетов от одного профессионального участника к другому, а также между ИИС, открыты</w:t>
      </w:r>
      <w:r w:rsidR="00B82005">
        <w:rPr>
          <w:sz w:val="28"/>
        </w:rPr>
        <w:t>ми</w:t>
      </w:r>
      <w:r w:rsidRPr="000140A3">
        <w:rPr>
          <w:sz w:val="28"/>
        </w:rPr>
        <w:t xml:space="preserve"> в рамках разных видов договоров на ведение ИИС (с брокерского счета на счет доверительного управляющего и наоборот), заключенных с одним профессиональным участником.</w:t>
      </w:r>
    </w:p>
    <w:p w14:paraId="12B97640" w14:textId="07508170" w:rsidR="00327693" w:rsidRDefault="00327693" w:rsidP="000140A3">
      <w:pPr>
        <w:spacing w:line="360" w:lineRule="auto"/>
        <w:ind w:right="102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27693">
        <w:rPr>
          <w:sz w:val="28"/>
        </w:rPr>
        <w:t>Возврат клиенту денежных средств, драгоценных металлов и ценных бумаг</w:t>
      </w:r>
      <w:r w:rsidR="00585C4D">
        <w:rPr>
          <w:sz w:val="28"/>
        </w:rPr>
        <w:t xml:space="preserve"> (далее – активы)</w:t>
      </w:r>
      <w:r w:rsidRPr="00327693">
        <w:rPr>
          <w:sz w:val="28"/>
        </w:rPr>
        <w:t xml:space="preserve">, учтенных на его </w:t>
      </w:r>
      <w:r w:rsidR="00585C4D">
        <w:rPr>
          <w:sz w:val="28"/>
        </w:rPr>
        <w:t>ИИС</w:t>
      </w:r>
      <w:r w:rsidRPr="00327693">
        <w:rPr>
          <w:sz w:val="28"/>
        </w:rPr>
        <w:t xml:space="preserve">, или их передача другому профессиональному участнику рынка ценных бумаг без прекращения договора </w:t>
      </w:r>
      <w:r w:rsidR="00585C4D">
        <w:rPr>
          <w:sz w:val="28"/>
        </w:rPr>
        <w:t>ИИС</w:t>
      </w:r>
      <w:r w:rsidRPr="00327693">
        <w:rPr>
          <w:sz w:val="28"/>
        </w:rPr>
        <w:t xml:space="preserve"> не допускается.</w:t>
      </w:r>
    </w:p>
    <w:p w14:paraId="3B88438A" w14:textId="473A5037" w:rsidR="00327693" w:rsidRPr="000140A3" w:rsidRDefault="00327693" w:rsidP="000140A3">
      <w:pPr>
        <w:spacing w:line="360" w:lineRule="auto"/>
        <w:ind w:right="102" w:firstLine="709"/>
        <w:jc w:val="both"/>
        <w:rPr>
          <w:sz w:val="28"/>
        </w:rPr>
      </w:pPr>
      <w:r>
        <w:rPr>
          <w:sz w:val="28"/>
        </w:rPr>
        <w:t>3. С</w:t>
      </w:r>
      <w:r w:rsidRPr="00327693">
        <w:rPr>
          <w:sz w:val="28"/>
        </w:rPr>
        <w:t>овокупная сумма денежных средств, которые могут быть переданы в течение календарного года по договору</w:t>
      </w:r>
      <w:r>
        <w:rPr>
          <w:sz w:val="28"/>
        </w:rPr>
        <w:t xml:space="preserve"> </w:t>
      </w:r>
      <w:r w:rsidR="00212E94">
        <w:rPr>
          <w:sz w:val="28"/>
        </w:rPr>
        <w:t xml:space="preserve">на ведение </w:t>
      </w:r>
      <w:r>
        <w:rPr>
          <w:sz w:val="28"/>
        </w:rPr>
        <w:t>ИИС</w:t>
      </w:r>
      <w:r w:rsidRPr="00327693">
        <w:rPr>
          <w:sz w:val="28"/>
        </w:rPr>
        <w:t>, не может превышать один миллион рублей.</w:t>
      </w:r>
    </w:p>
    <w:p w14:paraId="5698D006" w14:textId="581786AD" w:rsidR="000140A3" w:rsidRDefault="000140A3" w:rsidP="000140A3">
      <w:pPr>
        <w:spacing w:line="360" w:lineRule="auto"/>
        <w:ind w:right="102" w:firstLine="709"/>
        <w:jc w:val="both"/>
        <w:rPr>
          <w:sz w:val="28"/>
        </w:rPr>
      </w:pPr>
      <w:r w:rsidRPr="000140A3">
        <w:rPr>
          <w:sz w:val="28"/>
        </w:rPr>
        <w:t xml:space="preserve">По прошествии </w:t>
      </w:r>
      <w:r w:rsidR="00F52702">
        <w:rPr>
          <w:sz w:val="28"/>
        </w:rPr>
        <w:t>времени</w:t>
      </w:r>
      <w:r w:rsidRPr="000140A3">
        <w:rPr>
          <w:sz w:val="28"/>
        </w:rPr>
        <w:t xml:space="preserve"> назрела необходимость в создании </w:t>
      </w:r>
      <w:r w:rsidR="00C86CC3">
        <w:rPr>
          <w:sz w:val="28"/>
        </w:rPr>
        <w:t xml:space="preserve">нового удобного </w:t>
      </w:r>
      <w:r w:rsidRPr="000140A3">
        <w:rPr>
          <w:sz w:val="28"/>
        </w:rPr>
        <w:t>финансов</w:t>
      </w:r>
      <w:r w:rsidR="00C86CC3">
        <w:rPr>
          <w:sz w:val="28"/>
        </w:rPr>
        <w:t>ого</w:t>
      </w:r>
      <w:r w:rsidRPr="000140A3">
        <w:rPr>
          <w:sz w:val="28"/>
        </w:rPr>
        <w:t xml:space="preserve"> инструмент</w:t>
      </w:r>
      <w:r w:rsidR="00C86CC3">
        <w:rPr>
          <w:sz w:val="28"/>
        </w:rPr>
        <w:t>а</w:t>
      </w:r>
      <w:r w:rsidRPr="000140A3">
        <w:rPr>
          <w:sz w:val="28"/>
        </w:rPr>
        <w:t>, направленн</w:t>
      </w:r>
      <w:r w:rsidR="00C86CC3">
        <w:rPr>
          <w:sz w:val="28"/>
        </w:rPr>
        <w:t>ого</w:t>
      </w:r>
      <w:r w:rsidRPr="000140A3">
        <w:rPr>
          <w:sz w:val="28"/>
        </w:rPr>
        <w:t xml:space="preserve"> на формирование долгоср</w:t>
      </w:r>
      <w:r w:rsidR="00C86CC3">
        <w:rPr>
          <w:sz w:val="28"/>
        </w:rPr>
        <w:t xml:space="preserve">очных сбережений физических лиц.  </w:t>
      </w:r>
    </w:p>
    <w:p w14:paraId="5B10895E" w14:textId="19967570" w:rsidR="00F22957" w:rsidRDefault="00FD1D3F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З</w:t>
      </w:r>
      <w:r w:rsidR="00F22957">
        <w:rPr>
          <w:sz w:val="28"/>
        </w:rPr>
        <w:t>аконопроектом</w:t>
      </w:r>
      <w:r w:rsidR="00F22957">
        <w:rPr>
          <w:spacing w:val="70"/>
          <w:sz w:val="28"/>
        </w:rPr>
        <w:t xml:space="preserve"> </w:t>
      </w:r>
      <w:r w:rsidR="00F22957">
        <w:rPr>
          <w:sz w:val="28"/>
        </w:rPr>
        <w:t>предусмотрен</w:t>
      </w:r>
      <w:r w:rsidR="00C86CC3">
        <w:rPr>
          <w:sz w:val="28"/>
        </w:rPr>
        <w:t>а возможность</w:t>
      </w:r>
      <w:r>
        <w:rPr>
          <w:sz w:val="28"/>
        </w:rPr>
        <w:t xml:space="preserve"> начиная с 2024 года</w:t>
      </w:r>
      <w:r w:rsidR="00B82005">
        <w:rPr>
          <w:sz w:val="28"/>
        </w:rPr>
        <w:t>,</w:t>
      </w:r>
      <w:r>
        <w:rPr>
          <w:sz w:val="28"/>
        </w:rPr>
        <w:t xml:space="preserve"> оформлять новый </w:t>
      </w:r>
      <w:r w:rsidR="00F52702">
        <w:rPr>
          <w:sz w:val="28"/>
        </w:rPr>
        <w:t xml:space="preserve">договор </w:t>
      </w:r>
      <w:r w:rsidR="00212E94">
        <w:rPr>
          <w:sz w:val="28"/>
        </w:rPr>
        <w:t xml:space="preserve">на ведение </w:t>
      </w:r>
      <w:r w:rsidR="00F52702">
        <w:rPr>
          <w:sz w:val="28"/>
        </w:rPr>
        <w:t>ИИС с более гибкими условиями (далее – ИИС-</w:t>
      </w:r>
      <w:r w:rsidR="00F52702">
        <w:rPr>
          <w:sz w:val="28"/>
          <w:lang w:val="en-US"/>
        </w:rPr>
        <w:t>III</w:t>
      </w:r>
      <w:r w:rsidR="00F52702" w:rsidRPr="00F52702">
        <w:rPr>
          <w:sz w:val="28"/>
        </w:rPr>
        <w:t>)</w:t>
      </w:r>
      <w:r w:rsidR="00F22957">
        <w:rPr>
          <w:sz w:val="28"/>
        </w:rPr>
        <w:t>.</w:t>
      </w:r>
    </w:p>
    <w:p w14:paraId="3E03E91F" w14:textId="3C241451" w:rsidR="00F52702" w:rsidRDefault="00B82005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Так, в</w:t>
      </w:r>
      <w:r w:rsidR="00F52702">
        <w:rPr>
          <w:sz w:val="28"/>
        </w:rPr>
        <w:t xml:space="preserve"> целях развития конкуренции между профессиональными участниками рынка ценных бумаг, а также повышения уровня диверсификации активов</w:t>
      </w:r>
      <w:r w:rsidR="00585C4D">
        <w:rPr>
          <w:sz w:val="28"/>
        </w:rPr>
        <w:t xml:space="preserve"> законопроект </w:t>
      </w:r>
      <w:r w:rsidR="00C23609">
        <w:rPr>
          <w:sz w:val="28"/>
        </w:rPr>
        <w:t xml:space="preserve">предоставляет </w:t>
      </w:r>
      <w:r w:rsidR="00F52702">
        <w:rPr>
          <w:sz w:val="28"/>
        </w:rPr>
        <w:t>физически</w:t>
      </w:r>
      <w:r w:rsidR="00585C4D">
        <w:rPr>
          <w:sz w:val="28"/>
        </w:rPr>
        <w:t>м</w:t>
      </w:r>
      <w:r w:rsidR="00F52702">
        <w:rPr>
          <w:sz w:val="28"/>
        </w:rPr>
        <w:t xml:space="preserve"> лица</w:t>
      </w:r>
      <w:r w:rsidR="00585C4D">
        <w:rPr>
          <w:sz w:val="28"/>
        </w:rPr>
        <w:t>м</w:t>
      </w:r>
      <w:r w:rsidR="00F52702" w:rsidRPr="00F52702">
        <w:t xml:space="preserve"> </w:t>
      </w:r>
      <w:r w:rsidR="00C23609" w:rsidRPr="00F52702">
        <w:rPr>
          <w:sz w:val="28"/>
        </w:rPr>
        <w:t>прав</w:t>
      </w:r>
      <w:r w:rsidR="00C23609">
        <w:rPr>
          <w:sz w:val="28"/>
        </w:rPr>
        <w:t>о</w:t>
      </w:r>
      <w:r w:rsidR="00C23609" w:rsidRPr="00F52702">
        <w:rPr>
          <w:sz w:val="28"/>
        </w:rPr>
        <w:t xml:space="preserve"> </w:t>
      </w:r>
      <w:r w:rsidR="00F52702" w:rsidRPr="00F52702">
        <w:rPr>
          <w:sz w:val="28"/>
        </w:rPr>
        <w:t>одновременно являться стороной совокупно не более трех договоров на брокерское обслуживание, договоров доверительного управления ценными бумагами, которые предусматривают открытие и ведение</w:t>
      </w:r>
      <w:r w:rsidR="00F52702">
        <w:rPr>
          <w:sz w:val="28"/>
        </w:rPr>
        <w:t xml:space="preserve"> ИИС</w:t>
      </w:r>
      <w:r w:rsidR="00F52702" w:rsidRPr="00F52702">
        <w:rPr>
          <w:sz w:val="28"/>
        </w:rPr>
        <w:t>-</w:t>
      </w:r>
      <w:r w:rsidR="00F52702">
        <w:rPr>
          <w:sz w:val="28"/>
          <w:lang w:val="en-US"/>
        </w:rPr>
        <w:t>III</w:t>
      </w:r>
      <w:r w:rsidR="00585C4D">
        <w:rPr>
          <w:sz w:val="28"/>
        </w:rPr>
        <w:t>,</w:t>
      </w:r>
      <w:r w:rsidR="004A0E39">
        <w:rPr>
          <w:sz w:val="28"/>
        </w:rPr>
        <w:t xml:space="preserve"> без ограничения по сумме денежных средств, </w:t>
      </w:r>
      <w:r w:rsidR="004A0E39" w:rsidRPr="004A0E39">
        <w:rPr>
          <w:sz w:val="28"/>
        </w:rPr>
        <w:t xml:space="preserve">которые могут быть переданы по </w:t>
      </w:r>
      <w:r w:rsidR="004A0E39">
        <w:rPr>
          <w:sz w:val="28"/>
        </w:rPr>
        <w:t>так</w:t>
      </w:r>
      <w:r w:rsidR="00C23609">
        <w:rPr>
          <w:sz w:val="28"/>
        </w:rPr>
        <w:t>им</w:t>
      </w:r>
      <w:r w:rsidR="004A0E39">
        <w:rPr>
          <w:sz w:val="28"/>
        </w:rPr>
        <w:t xml:space="preserve"> </w:t>
      </w:r>
      <w:r w:rsidR="004A0E39" w:rsidRPr="004A0E39">
        <w:rPr>
          <w:sz w:val="28"/>
        </w:rPr>
        <w:t>договор</w:t>
      </w:r>
      <w:r w:rsidR="00C23609">
        <w:rPr>
          <w:sz w:val="28"/>
        </w:rPr>
        <w:t>ам</w:t>
      </w:r>
      <w:r w:rsidR="004A0E39" w:rsidRPr="004A0E39">
        <w:rPr>
          <w:sz w:val="28"/>
        </w:rPr>
        <w:t xml:space="preserve"> </w:t>
      </w:r>
      <w:r w:rsidR="00212E94">
        <w:rPr>
          <w:sz w:val="28"/>
        </w:rPr>
        <w:t xml:space="preserve">на ведение </w:t>
      </w:r>
      <w:r w:rsidR="004A0E39" w:rsidRPr="004A0E39">
        <w:rPr>
          <w:sz w:val="28"/>
        </w:rPr>
        <w:t>ИИС</w:t>
      </w:r>
      <w:r w:rsidR="004A0E39">
        <w:rPr>
          <w:sz w:val="28"/>
        </w:rPr>
        <w:t>-</w:t>
      </w:r>
      <w:r w:rsidR="004A0E39">
        <w:rPr>
          <w:sz w:val="28"/>
          <w:lang w:val="en-US"/>
        </w:rPr>
        <w:t>III</w:t>
      </w:r>
      <w:r w:rsidR="004A0E39">
        <w:rPr>
          <w:sz w:val="28"/>
        </w:rPr>
        <w:t>.</w:t>
      </w:r>
    </w:p>
    <w:p w14:paraId="64847D52" w14:textId="1957A4B1" w:rsidR="00EB46CB" w:rsidRDefault="00EB46CB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 w:rsidR="00B82005">
        <w:rPr>
          <w:sz w:val="28"/>
        </w:rPr>
        <w:t xml:space="preserve">в </w:t>
      </w:r>
      <w:r>
        <w:rPr>
          <w:sz w:val="28"/>
        </w:rPr>
        <w:t xml:space="preserve">целях предупреждения злоупотреблений </w:t>
      </w:r>
      <w:r w:rsidR="00B82005">
        <w:rPr>
          <w:sz w:val="28"/>
        </w:rPr>
        <w:t xml:space="preserve">предполагается </w:t>
      </w:r>
      <w:r w:rsidR="00B82005">
        <w:rPr>
          <w:sz w:val="28"/>
        </w:rPr>
        <w:lastRenderedPageBreak/>
        <w:t xml:space="preserve">исключить возможность </w:t>
      </w:r>
      <w:r w:rsidR="00F83BFD">
        <w:rPr>
          <w:sz w:val="28"/>
        </w:rPr>
        <w:t>перевод</w:t>
      </w:r>
      <w:r w:rsidR="00B82005">
        <w:rPr>
          <w:sz w:val="28"/>
        </w:rPr>
        <w:t>а</w:t>
      </w:r>
      <w:r w:rsidRPr="00EB46CB">
        <w:rPr>
          <w:sz w:val="28"/>
        </w:rPr>
        <w:t xml:space="preserve"> </w:t>
      </w:r>
      <w:r>
        <w:rPr>
          <w:sz w:val="28"/>
        </w:rPr>
        <w:t>актив</w:t>
      </w:r>
      <w:r w:rsidR="00F83BFD">
        <w:rPr>
          <w:sz w:val="28"/>
        </w:rPr>
        <w:t>ов</w:t>
      </w:r>
      <w:r w:rsidR="005B47EB">
        <w:rPr>
          <w:sz w:val="28"/>
        </w:rPr>
        <w:t xml:space="preserve"> с </w:t>
      </w:r>
      <w:r w:rsidR="00B82005">
        <w:rPr>
          <w:sz w:val="28"/>
        </w:rPr>
        <w:t xml:space="preserve">одного </w:t>
      </w:r>
      <w:r w:rsidR="005B47EB">
        <w:rPr>
          <w:sz w:val="28"/>
        </w:rPr>
        <w:t>ИИС</w:t>
      </w:r>
      <w:r w:rsidR="004A0E39" w:rsidRPr="004A0E39">
        <w:rPr>
          <w:sz w:val="28"/>
        </w:rPr>
        <w:t>-</w:t>
      </w:r>
      <w:r w:rsidR="004A0E39">
        <w:rPr>
          <w:sz w:val="28"/>
          <w:lang w:val="en-US"/>
        </w:rPr>
        <w:t>III</w:t>
      </w:r>
      <w:r w:rsidRPr="00EB46CB">
        <w:rPr>
          <w:sz w:val="28"/>
        </w:rPr>
        <w:t xml:space="preserve"> на</w:t>
      </w:r>
      <w:r w:rsidR="005B47EB">
        <w:rPr>
          <w:sz w:val="28"/>
        </w:rPr>
        <w:t xml:space="preserve"> </w:t>
      </w:r>
      <w:r w:rsidR="00B82005">
        <w:rPr>
          <w:sz w:val="28"/>
        </w:rPr>
        <w:t xml:space="preserve">другой, </w:t>
      </w:r>
      <w:r w:rsidR="005B47EB">
        <w:rPr>
          <w:sz w:val="28"/>
        </w:rPr>
        <w:t>ранее открытый</w:t>
      </w:r>
      <w:r w:rsidR="00B82005">
        <w:rPr>
          <w:sz w:val="28"/>
        </w:rPr>
        <w:t>,</w:t>
      </w:r>
      <w:r w:rsidRPr="00EB46CB">
        <w:rPr>
          <w:sz w:val="28"/>
        </w:rPr>
        <w:t xml:space="preserve"> </w:t>
      </w:r>
      <w:r>
        <w:rPr>
          <w:sz w:val="28"/>
        </w:rPr>
        <w:t>ИИС</w:t>
      </w:r>
      <w:r w:rsidR="004A0E39" w:rsidRPr="004A0E39">
        <w:rPr>
          <w:sz w:val="28"/>
        </w:rPr>
        <w:t>-</w:t>
      </w:r>
      <w:r w:rsidR="004A0E39">
        <w:rPr>
          <w:sz w:val="28"/>
          <w:lang w:val="en-US"/>
        </w:rPr>
        <w:t>III</w:t>
      </w:r>
      <w:r w:rsidR="00C21A79">
        <w:rPr>
          <w:sz w:val="28"/>
        </w:rPr>
        <w:t xml:space="preserve">, </w:t>
      </w:r>
      <w:r w:rsidR="005B47EB">
        <w:rPr>
          <w:sz w:val="28"/>
        </w:rPr>
        <w:t xml:space="preserve">на котором </w:t>
      </w:r>
      <w:r w:rsidR="00C21A79">
        <w:rPr>
          <w:sz w:val="28"/>
        </w:rPr>
        <w:t xml:space="preserve">уже </w:t>
      </w:r>
      <w:r w:rsidR="00212E94">
        <w:rPr>
          <w:sz w:val="28"/>
        </w:rPr>
        <w:t xml:space="preserve">учитываются </w:t>
      </w:r>
      <w:r w:rsidR="00B82005">
        <w:rPr>
          <w:sz w:val="28"/>
        </w:rPr>
        <w:t xml:space="preserve">какие-либо </w:t>
      </w:r>
      <w:r w:rsidR="005B47EB">
        <w:rPr>
          <w:sz w:val="28"/>
        </w:rPr>
        <w:t>активы.</w:t>
      </w:r>
    </w:p>
    <w:p w14:paraId="345905C1" w14:textId="6B75A04B" w:rsidR="00585C4D" w:rsidRDefault="00585C4D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 xml:space="preserve">Важно отметить, что </w:t>
      </w:r>
      <w:r w:rsidR="00B82005">
        <w:rPr>
          <w:sz w:val="28"/>
        </w:rPr>
        <w:t xml:space="preserve">законопроектом </w:t>
      </w:r>
      <w:r w:rsidR="009200F4">
        <w:rPr>
          <w:sz w:val="28"/>
        </w:rPr>
        <w:t>устанавливается запрет</w:t>
      </w:r>
      <w:r>
        <w:rPr>
          <w:sz w:val="28"/>
        </w:rPr>
        <w:t xml:space="preserve"> безосновательного отказа </w:t>
      </w:r>
      <w:r w:rsidRPr="00212E94">
        <w:rPr>
          <w:sz w:val="28"/>
        </w:rPr>
        <w:t xml:space="preserve">профессиональным участником рынка ценных бумаг, с которым заключен договор </w:t>
      </w:r>
      <w:r w:rsidR="009200F4">
        <w:rPr>
          <w:sz w:val="28"/>
        </w:rPr>
        <w:t xml:space="preserve">на ведение </w:t>
      </w:r>
      <w:r w:rsidRPr="00212E94">
        <w:rPr>
          <w:sz w:val="28"/>
        </w:rPr>
        <w:t>ИИС-</w:t>
      </w:r>
      <w:r w:rsidRPr="00212E94">
        <w:rPr>
          <w:sz w:val="28"/>
          <w:lang w:val="en-US"/>
        </w:rPr>
        <w:t>III</w:t>
      </w:r>
      <w:r w:rsidRPr="00212E94">
        <w:rPr>
          <w:sz w:val="28"/>
        </w:rPr>
        <w:t>, принимать активы, передаваемые другим профессиональным участником рынка ценных бумаг, договор</w:t>
      </w:r>
      <w:r w:rsidR="00212E94">
        <w:rPr>
          <w:sz w:val="28"/>
        </w:rPr>
        <w:t xml:space="preserve"> на ведение</w:t>
      </w:r>
      <w:r w:rsidRPr="00212E94">
        <w:rPr>
          <w:sz w:val="28"/>
        </w:rPr>
        <w:t xml:space="preserve"> ИИС-</w:t>
      </w:r>
      <w:r w:rsidRPr="00212E94">
        <w:rPr>
          <w:sz w:val="28"/>
          <w:lang w:val="en-US"/>
        </w:rPr>
        <w:t>III</w:t>
      </w:r>
      <w:r w:rsidRPr="00212E94">
        <w:rPr>
          <w:sz w:val="28"/>
        </w:rPr>
        <w:t xml:space="preserve"> с которым прекращается.</w:t>
      </w:r>
    </w:p>
    <w:p w14:paraId="08BCC3D2" w14:textId="6F522510" w:rsidR="005B47EB" w:rsidRDefault="00B82005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 xml:space="preserve">Согласно </w:t>
      </w:r>
      <w:r w:rsidR="00153588">
        <w:rPr>
          <w:sz w:val="28"/>
        </w:rPr>
        <w:t>законопроекту</w:t>
      </w:r>
      <w:r>
        <w:rPr>
          <w:sz w:val="28"/>
        </w:rPr>
        <w:t xml:space="preserve"> ф</w:t>
      </w:r>
      <w:r w:rsidR="005B47EB" w:rsidRPr="005B47EB">
        <w:rPr>
          <w:sz w:val="28"/>
        </w:rPr>
        <w:t xml:space="preserve">изическое лицо вправе полностью или в части потребовать возврата учтенных на его </w:t>
      </w:r>
      <w:r w:rsidR="004A0E39">
        <w:rPr>
          <w:sz w:val="28"/>
        </w:rPr>
        <w:t>ИИС</w:t>
      </w:r>
      <w:r w:rsidR="004A0E39" w:rsidRPr="004A0E39">
        <w:rPr>
          <w:sz w:val="28"/>
        </w:rPr>
        <w:t>-</w:t>
      </w:r>
      <w:r w:rsidR="004A0E39">
        <w:rPr>
          <w:sz w:val="28"/>
          <w:lang w:val="en-US"/>
        </w:rPr>
        <w:t>III</w:t>
      </w:r>
      <w:r w:rsidR="005B47EB" w:rsidRPr="005B47EB">
        <w:rPr>
          <w:sz w:val="28"/>
        </w:rPr>
        <w:t xml:space="preserve"> денежных средств без прекращения договора при возникновении особой жизненной ситуации после заключения такого договора на ведение </w:t>
      </w:r>
      <w:r w:rsidR="00DE756B">
        <w:rPr>
          <w:sz w:val="28"/>
        </w:rPr>
        <w:t>ИИС</w:t>
      </w:r>
      <w:r w:rsidR="004A0E39" w:rsidRPr="004A0E39">
        <w:rPr>
          <w:sz w:val="28"/>
        </w:rPr>
        <w:t>.</w:t>
      </w:r>
    </w:p>
    <w:p w14:paraId="6ED5FB84" w14:textId="160ABBD7" w:rsidR="004A0E39" w:rsidRDefault="004A0E39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П</w:t>
      </w:r>
      <w:r w:rsidRPr="004A0E39">
        <w:rPr>
          <w:sz w:val="28"/>
        </w:rPr>
        <w:t>еречень документов, которые должны быть предоставлены</w:t>
      </w:r>
      <w:r>
        <w:rPr>
          <w:sz w:val="28"/>
        </w:rPr>
        <w:t xml:space="preserve"> инвестором </w:t>
      </w:r>
      <w:r w:rsidRPr="004A0E39">
        <w:rPr>
          <w:sz w:val="28"/>
        </w:rPr>
        <w:t>профессиональному участнику рынка ценных бумаг</w:t>
      </w:r>
      <w:r>
        <w:rPr>
          <w:sz w:val="28"/>
        </w:rPr>
        <w:t xml:space="preserve"> в случае возникновения особых жизненных ситуаций,</w:t>
      </w:r>
      <w:r w:rsidRPr="004A0E39">
        <w:rPr>
          <w:sz w:val="28"/>
        </w:rPr>
        <w:t xml:space="preserve"> </w:t>
      </w:r>
      <w:r>
        <w:rPr>
          <w:sz w:val="28"/>
        </w:rPr>
        <w:t>и требования к ним</w:t>
      </w:r>
      <w:r w:rsidRPr="004A0E39">
        <w:rPr>
          <w:sz w:val="28"/>
        </w:rPr>
        <w:t xml:space="preserve"> </w:t>
      </w:r>
      <w:r>
        <w:rPr>
          <w:sz w:val="28"/>
        </w:rPr>
        <w:t xml:space="preserve">будут </w:t>
      </w:r>
      <w:r w:rsidRPr="004A0E39">
        <w:rPr>
          <w:sz w:val="28"/>
        </w:rPr>
        <w:t>устанавливать</w:t>
      </w:r>
      <w:r>
        <w:rPr>
          <w:sz w:val="28"/>
        </w:rPr>
        <w:t>с</w:t>
      </w:r>
      <w:r w:rsidRPr="004A0E39">
        <w:rPr>
          <w:sz w:val="28"/>
        </w:rPr>
        <w:t>я нормативным актом Банка России.</w:t>
      </w:r>
    </w:p>
    <w:p w14:paraId="34D4D76F" w14:textId="0E178E0B" w:rsidR="0037265E" w:rsidRDefault="0037265E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Кроме того,</w:t>
      </w:r>
      <w:r w:rsidRPr="0037265E">
        <w:rPr>
          <w:sz w:val="28"/>
        </w:rPr>
        <w:t xml:space="preserve"> </w:t>
      </w:r>
      <w:r w:rsidRPr="0037265E">
        <w:rPr>
          <w:sz w:val="28"/>
        </w:rPr>
        <w:t>Правительством Российской Федерации</w:t>
      </w:r>
      <w:r>
        <w:rPr>
          <w:sz w:val="28"/>
        </w:rPr>
        <w:t xml:space="preserve"> будут установлены к</w:t>
      </w:r>
      <w:r w:rsidRPr="0037265E">
        <w:rPr>
          <w:sz w:val="28"/>
        </w:rPr>
        <w:t>ритерии ценных бумаг, в том числе ценных бумаг иностранных эмитентов, приобретение которых не допускается за счет имущества, учитываемого на индив</w:t>
      </w:r>
      <w:r>
        <w:rPr>
          <w:sz w:val="28"/>
        </w:rPr>
        <w:t>идуальном инвестиционном счете</w:t>
      </w:r>
      <w:r w:rsidRPr="0037265E">
        <w:rPr>
          <w:sz w:val="28"/>
        </w:rPr>
        <w:t>.</w:t>
      </w:r>
      <w:bookmarkStart w:id="0" w:name="_GoBack"/>
      <w:bookmarkEnd w:id="0"/>
    </w:p>
    <w:p w14:paraId="1E07D6E7" w14:textId="503BF14B" w:rsidR="00F52702" w:rsidRPr="005D38A2" w:rsidRDefault="005D38A2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Необходимо отметить, что ИИС</w:t>
      </w:r>
      <w:r w:rsidR="00C23609">
        <w:rPr>
          <w:sz w:val="28"/>
        </w:rPr>
        <w:t>,</w:t>
      </w:r>
      <w:r>
        <w:rPr>
          <w:sz w:val="28"/>
        </w:rPr>
        <w:t xml:space="preserve"> открытые до 31 декабря 2023 г</w:t>
      </w:r>
      <w:r w:rsidR="00DE756B">
        <w:rPr>
          <w:sz w:val="28"/>
        </w:rPr>
        <w:t>.</w:t>
      </w:r>
      <w:r>
        <w:rPr>
          <w:sz w:val="28"/>
        </w:rPr>
        <w:t xml:space="preserve"> </w:t>
      </w:r>
      <w:r w:rsidR="009200F4">
        <w:rPr>
          <w:sz w:val="28"/>
        </w:rPr>
        <w:t>в</w:t>
      </w:r>
      <w:r>
        <w:rPr>
          <w:sz w:val="28"/>
        </w:rPr>
        <w:t>ключительно</w:t>
      </w:r>
      <w:r w:rsidR="00C23609">
        <w:rPr>
          <w:sz w:val="28"/>
        </w:rPr>
        <w:t>,</w:t>
      </w:r>
      <w:r>
        <w:rPr>
          <w:sz w:val="28"/>
        </w:rPr>
        <w:t xml:space="preserve"> продолжат действовать на ранее оформленных условиях в соответствии с </w:t>
      </w:r>
      <w:r w:rsidRPr="005D38A2">
        <w:rPr>
          <w:sz w:val="28"/>
        </w:rPr>
        <w:t>положения</w:t>
      </w:r>
      <w:r>
        <w:rPr>
          <w:sz w:val="28"/>
        </w:rPr>
        <w:t>ми</w:t>
      </w:r>
      <w:r w:rsidRPr="005D38A2">
        <w:rPr>
          <w:sz w:val="28"/>
        </w:rPr>
        <w:t xml:space="preserve"> статьи 10</w:t>
      </w:r>
      <w:r w:rsidRPr="0054660D">
        <w:rPr>
          <w:sz w:val="28"/>
          <w:vertAlign w:val="superscript"/>
        </w:rPr>
        <w:t>2-1</w:t>
      </w:r>
      <w:r w:rsidRPr="005D38A2">
        <w:rPr>
          <w:sz w:val="28"/>
        </w:rPr>
        <w:t xml:space="preserve"> Закон</w:t>
      </w:r>
      <w:r w:rsidR="00C23609">
        <w:rPr>
          <w:sz w:val="28"/>
        </w:rPr>
        <w:t>а</w:t>
      </w:r>
      <w:r w:rsidRPr="005D38A2">
        <w:rPr>
          <w:sz w:val="28"/>
        </w:rPr>
        <w:t xml:space="preserve"> «О рынке ценных бумаг»</w:t>
      </w:r>
      <w:r>
        <w:rPr>
          <w:sz w:val="28"/>
        </w:rPr>
        <w:t xml:space="preserve"> </w:t>
      </w:r>
      <w:r w:rsidRPr="005D38A2">
        <w:rPr>
          <w:sz w:val="28"/>
        </w:rPr>
        <w:t>в редакции, действовавшей до вступления в силу</w:t>
      </w:r>
      <w:r w:rsidR="00C23609">
        <w:rPr>
          <w:sz w:val="28"/>
        </w:rPr>
        <w:t xml:space="preserve"> предусмотренных законопроектом </w:t>
      </w:r>
      <w:r w:rsidR="00DE756B">
        <w:rPr>
          <w:sz w:val="28"/>
        </w:rPr>
        <w:t>изменений</w:t>
      </w:r>
      <w:r w:rsidRPr="005D38A2">
        <w:rPr>
          <w:sz w:val="28"/>
        </w:rPr>
        <w:t>.</w:t>
      </w:r>
      <w:r w:rsidR="00B82005">
        <w:rPr>
          <w:sz w:val="28"/>
        </w:rPr>
        <w:t xml:space="preserve"> </w:t>
      </w:r>
      <w:r>
        <w:rPr>
          <w:sz w:val="28"/>
        </w:rPr>
        <w:t>Однако оформить (открыть) ИИС-</w:t>
      </w:r>
      <w:r>
        <w:rPr>
          <w:sz w:val="28"/>
          <w:lang w:val="en-US"/>
        </w:rPr>
        <w:t>III</w:t>
      </w:r>
      <w:r w:rsidR="002D36C8">
        <w:rPr>
          <w:sz w:val="28"/>
        </w:rPr>
        <w:t xml:space="preserve"> станет</w:t>
      </w:r>
      <w:r w:rsidR="002D36C8" w:rsidRPr="002D36C8">
        <w:rPr>
          <w:sz w:val="28"/>
        </w:rPr>
        <w:t xml:space="preserve"> </w:t>
      </w:r>
      <w:r w:rsidR="002D36C8">
        <w:rPr>
          <w:sz w:val="28"/>
        </w:rPr>
        <w:t>возможно только при условии, что у физического лица</w:t>
      </w:r>
      <w:r w:rsidRPr="005D38A2">
        <w:rPr>
          <w:sz w:val="28"/>
        </w:rPr>
        <w:t xml:space="preserve"> </w:t>
      </w:r>
      <w:r w:rsidR="002D36C8" w:rsidRPr="005D38A2">
        <w:rPr>
          <w:sz w:val="28"/>
        </w:rPr>
        <w:t>отсутствует</w:t>
      </w:r>
      <w:r w:rsidR="002D36C8">
        <w:rPr>
          <w:sz w:val="28"/>
        </w:rPr>
        <w:t xml:space="preserve"> действующий</w:t>
      </w:r>
      <w:r w:rsidR="002D36C8" w:rsidRPr="005D38A2">
        <w:rPr>
          <w:sz w:val="28"/>
        </w:rPr>
        <w:t xml:space="preserve"> договор на </w:t>
      </w:r>
      <w:r w:rsidR="00C23609">
        <w:rPr>
          <w:sz w:val="28"/>
        </w:rPr>
        <w:t xml:space="preserve">ведение </w:t>
      </w:r>
      <w:r w:rsidR="002D36C8">
        <w:rPr>
          <w:sz w:val="28"/>
        </w:rPr>
        <w:t>ИИС</w:t>
      </w:r>
      <w:r w:rsidR="002D36C8" w:rsidRPr="005D38A2">
        <w:rPr>
          <w:sz w:val="28"/>
        </w:rPr>
        <w:t>, заключенн</w:t>
      </w:r>
      <w:r w:rsidR="002D36C8">
        <w:rPr>
          <w:sz w:val="28"/>
        </w:rPr>
        <w:t>ый</w:t>
      </w:r>
      <w:r w:rsidR="002D36C8" w:rsidRPr="005D38A2">
        <w:rPr>
          <w:sz w:val="28"/>
        </w:rPr>
        <w:t xml:space="preserve"> в период с 1 января 2015 г</w:t>
      </w:r>
      <w:r w:rsidR="00DE756B">
        <w:rPr>
          <w:sz w:val="28"/>
        </w:rPr>
        <w:t>.</w:t>
      </w:r>
      <w:r w:rsidR="002D36C8" w:rsidRPr="005D38A2">
        <w:rPr>
          <w:sz w:val="28"/>
        </w:rPr>
        <w:t xml:space="preserve"> по 31 декабря 2023 </w:t>
      </w:r>
      <w:r w:rsidR="00DE756B" w:rsidRPr="005D38A2">
        <w:rPr>
          <w:sz w:val="28"/>
        </w:rPr>
        <w:t>г</w:t>
      </w:r>
      <w:r w:rsidR="00DE756B">
        <w:rPr>
          <w:sz w:val="28"/>
        </w:rPr>
        <w:t>.</w:t>
      </w:r>
      <w:r w:rsidR="00DE756B" w:rsidRPr="005D38A2">
        <w:rPr>
          <w:sz w:val="28"/>
        </w:rPr>
        <w:t xml:space="preserve"> </w:t>
      </w:r>
      <w:r w:rsidR="002D36C8" w:rsidRPr="005D38A2">
        <w:rPr>
          <w:sz w:val="28"/>
        </w:rPr>
        <w:t>включительно</w:t>
      </w:r>
      <w:r w:rsidR="002D36C8">
        <w:rPr>
          <w:sz w:val="28"/>
        </w:rPr>
        <w:t xml:space="preserve">, о чем </w:t>
      </w:r>
      <w:r w:rsidRPr="005D38A2">
        <w:rPr>
          <w:sz w:val="28"/>
        </w:rPr>
        <w:t>физическое лицо</w:t>
      </w:r>
      <w:r w:rsidR="002D36C8">
        <w:rPr>
          <w:sz w:val="28"/>
        </w:rPr>
        <w:t xml:space="preserve"> должно</w:t>
      </w:r>
      <w:r w:rsidR="00B82005">
        <w:rPr>
          <w:sz w:val="28"/>
        </w:rPr>
        <w:t xml:space="preserve"> будет</w:t>
      </w:r>
      <w:r w:rsidR="002D36C8">
        <w:rPr>
          <w:sz w:val="28"/>
        </w:rPr>
        <w:t xml:space="preserve"> заявить</w:t>
      </w:r>
      <w:r w:rsidRPr="005D38A2">
        <w:rPr>
          <w:sz w:val="28"/>
        </w:rPr>
        <w:t xml:space="preserve"> в письменной форме</w:t>
      </w:r>
      <w:r w:rsidR="00C23609">
        <w:rPr>
          <w:sz w:val="28"/>
        </w:rPr>
        <w:t xml:space="preserve"> при заключении договора на ведение ИИС-</w:t>
      </w:r>
      <w:r w:rsidR="00C23609">
        <w:rPr>
          <w:sz w:val="28"/>
          <w:lang w:val="en-US"/>
        </w:rPr>
        <w:t>III</w:t>
      </w:r>
      <w:r w:rsidR="002D36C8">
        <w:rPr>
          <w:sz w:val="28"/>
        </w:rPr>
        <w:t>.</w:t>
      </w:r>
      <w:r w:rsidRPr="005D38A2">
        <w:rPr>
          <w:sz w:val="28"/>
        </w:rPr>
        <w:t xml:space="preserve"> </w:t>
      </w:r>
    </w:p>
    <w:p w14:paraId="2472B0CB" w14:textId="77777777" w:rsidR="00F22957" w:rsidRDefault="00F22957" w:rsidP="00F22957">
      <w:pPr>
        <w:spacing w:line="360" w:lineRule="auto"/>
        <w:ind w:right="103" w:firstLine="709"/>
        <w:jc w:val="both"/>
        <w:rPr>
          <w:sz w:val="28"/>
        </w:rPr>
      </w:pPr>
      <w:r>
        <w:rPr>
          <w:sz w:val="28"/>
        </w:rPr>
        <w:t>Положения законопроекта соответствуют положениям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о Евразийском экономическом союзе от 29 мая 2014 г., а также 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международных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5EF526D3" w14:textId="77777777" w:rsidR="00F22957" w:rsidRDefault="00F22957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7DDF46A3" w14:textId="77777777" w:rsidR="00F22957" w:rsidRDefault="00F22957" w:rsidP="00F22957">
      <w:pPr>
        <w:spacing w:line="360" w:lineRule="auto"/>
        <w:ind w:right="104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законопроекте отсутствуют требования, которые связаны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иной</w:t>
      </w:r>
      <w:r>
        <w:rPr>
          <w:spacing w:val="36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(надзора), муниципального контроля,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иных разрешений,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экспертизы.</w:t>
      </w:r>
    </w:p>
    <w:p w14:paraId="79A5E12F" w14:textId="77777777" w:rsidR="00F22957" w:rsidRDefault="00F22957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 финансовых и иных последствий, в том числе для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экономической деятельности. </w:t>
      </w:r>
    </w:p>
    <w:p w14:paraId="6BBCBF95" w14:textId="77777777" w:rsidR="00B5511B" w:rsidRPr="00F22957" w:rsidRDefault="00F22957" w:rsidP="00F22957">
      <w:pPr>
        <w:spacing w:line="360" w:lineRule="auto"/>
        <w:ind w:right="106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содержанием.</w:t>
      </w:r>
    </w:p>
    <w:sectPr w:rsidR="00B5511B" w:rsidRPr="00F22957" w:rsidSect="00DE572F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C3A7" w14:textId="77777777" w:rsidR="00037FD0" w:rsidRDefault="00037FD0" w:rsidP="00F22957">
      <w:r>
        <w:separator/>
      </w:r>
    </w:p>
  </w:endnote>
  <w:endnote w:type="continuationSeparator" w:id="0">
    <w:p w14:paraId="4B50FDB3" w14:textId="77777777" w:rsidR="00037FD0" w:rsidRDefault="00037FD0" w:rsidP="00F2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7955" w14:textId="77777777" w:rsidR="00037FD0" w:rsidRDefault="00037FD0" w:rsidP="00F22957">
      <w:r>
        <w:separator/>
      </w:r>
    </w:p>
  </w:footnote>
  <w:footnote w:type="continuationSeparator" w:id="0">
    <w:p w14:paraId="177F0397" w14:textId="77777777" w:rsidR="00037FD0" w:rsidRDefault="00037FD0" w:rsidP="00F2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260412"/>
      <w:docPartObj>
        <w:docPartGallery w:val="Page Numbers (Top of Page)"/>
        <w:docPartUnique/>
      </w:docPartObj>
    </w:sdtPr>
    <w:sdtEndPr/>
    <w:sdtContent>
      <w:p w14:paraId="6FA2A391" w14:textId="439763D7" w:rsidR="00F22957" w:rsidRDefault="00F229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5E">
          <w:rPr>
            <w:noProof/>
          </w:rPr>
          <w:t>4</w:t>
        </w:r>
        <w:r>
          <w:fldChar w:fldCharType="end"/>
        </w:r>
      </w:p>
    </w:sdtContent>
  </w:sdt>
  <w:p w14:paraId="4D69DF12" w14:textId="77777777" w:rsidR="00F22957" w:rsidRDefault="00F229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57"/>
    <w:rsid w:val="000140A3"/>
    <w:rsid w:val="000200AD"/>
    <w:rsid w:val="00021523"/>
    <w:rsid w:val="00037FD0"/>
    <w:rsid w:val="00063F65"/>
    <w:rsid w:val="00077725"/>
    <w:rsid w:val="00085FE6"/>
    <w:rsid w:val="000A115D"/>
    <w:rsid w:val="00153588"/>
    <w:rsid w:val="00154DEB"/>
    <w:rsid w:val="00177C72"/>
    <w:rsid w:val="00180753"/>
    <w:rsid w:val="001961B4"/>
    <w:rsid w:val="001A3657"/>
    <w:rsid w:val="001A4E24"/>
    <w:rsid w:val="001A61F8"/>
    <w:rsid w:val="001E64EC"/>
    <w:rsid w:val="001E73AA"/>
    <w:rsid w:val="00212E94"/>
    <w:rsid w:val="00213950"/>
    <w:rsid w:val="00263E27"/>
    <w:rsid w:val="00264983"/>
    <w:rsid w:val="00274507"/>
    <w:rsid w:val="002B7553"/>
    <w:rsid w:val="002D36C8"/>
    <w:rsid w:val="002E51C0"/>
    <w:rsid w:val="00303484"/>
    <w:rsid w:val="00312BAC"/>
    <w:rsid w:val="00320B82"/>
    <w:rsid w:val="0032105D"/>
    <w:rsid w:val="00327693"/>
    <w:rsid w:val="00361B1E"/>
    <w:rsid w:val="0037265E"/>
    <w:rsid w:val="00396D13"/>
    <w:rsid w:val="003A13F4"/>
    <w:rsid w:val="003E3181"/>
    <w:rsid w:val="003F57E7"/>
    <w:rsid w:val="0040312E"/>
    <w:rsid w:val="00406770"/>
    <w:rsid w:val="00487A15"/>
    <w:rsid w:val="004A0E39"/>
    <w:rsid w:val="0054660D"/>
    <w:rsid w:val="00547E9C"/>
    <w:rsid w:val="005660CF"/>
    <w:rsid w:val="00585C4D"/>
    <w:rsid w:val="005B47EB"/>
    <w:rsid w:val="005D38A2"/>
    <w:rsid w:val="00650641"/>
    <w:rsid w:val="00684B76"/>
    <w:rsid w:val="006915A4"/>
    <w:rsid w:val="006A3228"/>
    <w:rsid w:val="006A7458"/>
    <w:rsid w:val="00700B17"/>
    <w:rsid w:val="00715082"/>
    <w:rsid w:val="007B7B35"/>
    <w:rsid w:val="007C6BB3"/>
    <w:rsid w:val="007E04BD"/>
    <w:rsid w:val="00801E0D"/>
    <w:rsid w:val="008079E4"/>
    <w:rsid w:val="00827ACA"/>
    <w:rsid w:val="00843B94"/>
    <w:rsid w:val="008527B1"/>
    <w:rsid w:val="0086764B"/>
    <w:rsid w:val="008714DB"/>
    <w:rsid w:val="008C3993"/>
    <w:rsid w:val="008C7978"/>
    <w:rsid w:val="008D7378"/>
    <w:rsid w:val="00911032"/>
    <w:rsid w:val="00913330"/>
    <w:rsid w:val="00917217"/>
    <w:rsid w:val="009200F4"/>
    <w:rsid w:val="00982249"/>
    <w:rsid w:val="009900DC"/>
    <w:rsid w:val="009B2FAB"/>
    <w:rsid w:val="009D54D4"/>
    <w:rsid w:val="00A35CE0"/>
    <w:rsid w:val="00A8660E"/>
    <w:rsid w:val="00AC2639"/>
    <w:rsid w:val="00AC57AF"/>
    <w:rsid w:val="00B05ACD"/>
    <w:rsid w:val="00B1066E"/>
    <w:rsid w:val="00B520C8"/>
    <w:rsid w:val="00B5511B"/>
    <w:rsid w:val="00B8168D"/>
    <w:rsid w:val="00B82005"/>
    <w:rsid w:val="00C02633"/>
    <w:rsid w:val="00C116E3"/>
    <w:rsid w:val="00C154F0"/>
    <w:rsid w:val="00C21A79"/>
    <w:rsid w:val="00C23609"/>
    <w:rsid w:val="00C5267A"/>
    <w:rsid w:val="00C647C7"/>
    <w:rsid w:val="00C86CC3"/>
    <w:rsid w:val="00CD6173"/>
    <w:rsid w:val="00CE7E27"/>
    <w:rsid w:val="00D00710"/>
    <w:rsid w:val="00D5171E"/>
    <w:rsid w:val="00D61F84"/>
    <w:rsid w:val="00D7060D"/>
    <w:rsid w:val="00D9483A"/>
    <w:rsid w:val="00DE572F"/>
    <w:rsid w:val="00DE756B"/>
    <w:rsid w:val="00E31DFB"/>
    <w:rsid w:val="00E445B8"/>
    <w:rsid w:val="00E661F5"/>
    <w:rsid w:val="00EA0A77"/>
    <w:rsid w:val="00EB46CB"/>
    <w:rsid w:val="00EF2BD3"/>
    <w:rsid w:val="00F01EB8"/>
    <w:rsid w:val="00F22957"/>
    <w:rsid w:val="00F52702"/>
    <w:rsid w:val="00F83BFD"/>
    <w:rsid w:val="00F84AD7"/>
    <w:rsid w:val="00FA622F"/>
    <w:rsid w:val="00FC3935"/>
    <w:rsid w:val="00FC79DB"/>
    <w:rsid w:val="00FD1D3F"/>
    <w:rsid w:val="00FD7791"/>
    <w:rsid w:val="00FF369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96E7"/>
  <w15:chartTrackingRefBased/>
  <w15:docId w15:val="{FB45403C-FC61-4543-BDB4-5505B26E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2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957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F22957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229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95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22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957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F22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295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295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2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29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29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2957"/>
    <w:rPr>
      <w:rFonts w:ascii="Segoe UI" w:eastAsia="Times New Roman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714D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14DB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1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981C-4113-42D8-8A45-C8C6ABE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Мазаева Анна Владимировна</dc:creator>
  <cp:keywords/>
  <dc:description/>
  <cp:lastModifiedBy>Sergey</cp:lastModifiedBy>
  <cp:revision>3</cp:revision>
  <dcterms:created xsi:type="dcterms:W3CDTF">2023-03-14T15:19:00Z</dcterms:created>
  <dcterms:modified xsi:type="dcterms:W3CDTF">2023-03-15T10:44:00Z</dcterms:modified>
</cp:coreProperties>
</file>