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6" w:rsidRPr="00845168" w:rsidRDefault="002704F0" w:rsidP="002704F0">
      <w:pPr>
        <w:pStyle w:val="ConsPlusTitlePage"/>
        <w:spacing w:line="3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5168">
        <w:rPr>
          <w:rFonts w:ascii="Times New Roman" w:hAnsi="Times New Roman" w:cs="Times New Roman"/>
          <w:sz w:val="28"/>
          <w:szCs w:val="28"/>
        </w:rPr>
        <w:t>Проект</w:t>
      </w:r>
    </w:p>
    <w:p w:rsidR="000E14E3" w:rsidRPr="00845168" w:rsidRDefault="000E14E3" w:rsidP="00523485">
      <w:pPr>
        <w:pStyle w:val="ConsPlusNormal"/>
        <w:spacing w:line="46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205" w:rsidRPr="00845168" w:rsidRDefault="00EA5205" w:rsidP="00EA52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16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A5205" w:rsidRPr="00845168" w:rsidRDefault="00EA5205" w:rsidP="00FD0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5205" w:rsidRPr="00845168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16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A5205" w:rsidRPr="00845168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05" w:rsidRPr="00845168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16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186A">
        <w:rPr>
          <w:rFonts w:ascii="Times New Roman" w:hAnsi="Times New Roman" w:cs="Times New Roman"/>
          <w:sz w:val="28"/>
          <w:szCs w:val="28"/>
        </w:rPr>
        <w:t>«</w:t>
      </w:r>
      <w:r w:rsidRPr="00845168">
        <w:rPr>
          <w:rFonts w:ascii="Times New Roman" w:hAnsi="Times New Roman" w:cs="Times New Roman"/>
          <w:bCs/>
          <w:sz w:val="28"/>
          <w:szCs w:val="28"/>
        </w:rPr>
        <w:t>___</w:t>
      </w:r>
      <w:r w:rsidR="00A8186A">
        <w:rPr>
          <w:rFonts w:ascii="Times New Roman" w:hAnsi="Times New Roman" w:cs="Times New Roman"/>
          <w:bCs/>
          <w:sz w:val="28"/>
          <w:szCs w:val="28"/>
        </w:rPr>
        <w:t>»</w:t>
      </w:r>
      <w:r w:rsidRPr="00845168">
        <w:rPr>
          <w:rFonts w:ascii="Times New Roman" w:hAnsi="Times New Roman" w:cs="Times New Roman"/>
          <w:bCs/>
          <w:sz w:val="28"/>
          <w:szCs w:val="28"/>
        </w:rPr>
        <w:t xml:space="preserve"> __________ 20__ г. № ___</w:t>
      </w:r>
    </w:p>
    <w:p w:rsidR="00EA5205" w:rsidRPr="00845168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05" w:rsidRPr="00845168" w:rsidRDefault="00EA5205" w:rsidP="00EA5205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168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EA32B3" w:rsidRPr="00845168" w:rsidRDefault="00EA32B3" w:rsidP="00EA5205">
      <w:pPr>
        <w:spacing w:after="0" w:line="6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186A" w:rsidRPr="00A8186A" w:rsidRDefault="00A8186A" w:rsidP="00A8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18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12(1) Положения о Правительственной комиссии по региональному развитию в Российской Федерации, о приостановлении действия подпункта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8186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186A">
        <w:rPr>
          <w:rFonts w:ascii="Times New Roman" w:hAnsi="Times New Roman" w:cs="Times New Roman"/>
          <w:b/>
          <w:sz w:val="28"/>
          <w:szCs w:val="28"/>
        </w:rPr>
        <w:t xml:space="preserve"> пункта 1(1) и пункта 2(1)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 и об особенностях предоставления бюджетных кредитов на пополнение остатка средств на едином счете бюджета субъекта Российской Федерации в 2023 году</w:t>
      </w:r>
    </w:p>
    <w:bookmarkEnd w:id="0"/>
    <w:p w:rsidR="00C05634" w:rsidRPr="00845168" w:rsidRDefault="00C05634" w:rsidP="005D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634" w:rsidRPr="00845168" w:rsidRDefault="00C05634" w:rsidP="005D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F6" w:rsidRPr="00845168" w:rsidRDefault="00FF5AF6" w:rsidP="00507D4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6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45168">
        <w:rPr>
          <w:rFonts w:ascii="Times New Roman" w:hAnsi="Times New Roman" w:cs="Times New Roman"/>
          <w:b/>
          <w:sz w:val="28"/>
          <w:szCs w:val="28"/>
        </w:rPr>
        <w:t>п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о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с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т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а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н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о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в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л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я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b/>
          <w:sz w:val="28"/>
          <w:szCs w:val="28"/>
        </w:rPr>
        <w:t>е</w:t>
      </w:r>
      <w:r w:rsidR="00943A2C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5168">
        <w:rPr>
          <w:rFonts w:ascii="Times New Roman" w:hAnsi="Times New Roman" w:cs="Times New Roman"/>
          <w:b/>
          <w:sz w:val="28"/>
          <w:szCs w:val="28"/>
        </w:rPr>
        <w:t>т</w:t>
      </w:r>
      <w:r w:rsidR="005C7D8D" w:rsidRPr="008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 xml:space="preserve">1. </w:t>
      </w:r>
      <w:hyperlink r:id="rId8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Пункт 12(1)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Положения о Правительственной комиссии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по региональному развитию в Российской Федерации, утвержденного постановлением Правительства Российской Федерации от 21 мая 2016 г.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451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8186A">
        <w:rPr>
          <w:rFonts w:ascii="Times New Roman" w:hAnsi="Times New Roman" w:cs="Times New Roman"/>
          <w:bCs/>
          <w:sz w:val="28"/>
          <w:szCs w:val="28"/>
        </w:rPr>
        <w:t>О Правительственной комиссии по региональному развитию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2016,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22, ст. 3227; 2020,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9, ст. 1199; 2022,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7, ст. 957;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51, ст. 9229; 2023,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1, ст. 311),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8186A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з) определение лимитов предоставления финансовой поддержки бюджетам субъектов Российской Федерации в виде бюджетных кредитов на пополнение остатка средств на едином счете бюджета субъекта Российской Федерации, предоставляемых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инфраструктуры, на </w:t>
      </w:r>
      <w:proofErr w:type="spellStart"/>
      <w:r w:rsidRPr="00A8186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которых в 2024 году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из федерального бюджета предоставляются межбюджетные трансферты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lastRenderedPageBreak/>
        <w:t>в целях строительства, реконструкции, капитального ремонта и ремонта объектов государственной собственности субъектов Российской Федерации (муниципальной собственности), приобретения объектов недвижимого имущества в государственную собственность субъектов Российской Федерации (муниципальную собственность).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1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 xml:space="preserve">2. Приостановить до 31 декабря 2023 г. включительно действие </w:t>
      </w:r>
      <w:hyperlink r:id="rId9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 xml:space="preserve">подпункта </w:t>
        </w:r>
        <w:r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Pr="00A8186A">
          <w:rPr>
            <w:rFonts w:ascii="Times New Roman" w:hAnsi="Times New Roman" w:cs="Times New Roman"/>
            <w:bCs/>
            <w:sz w:val="28"/>
            <w:szCs w:val="28"/>
          </w:rPr>
          <w:t>а</w:t>
        </w:r>
        <w:r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A8186A">
          <w:rPr>
            <w:rFonts w:ascii="Times New Roman" w:hAnsi="Times New Roman" w:cs="Times New Roman"/>
            <w:bCs/>
            <w:sz w:val="28"/>
            <w:szCs w:val="28"/>
          </w:rPr>
          <w:t xml:space="preserve"> пункта 1(1)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(в части требования о соответствии верхнего предела государственного внутреннего долга субъекта Российской Федерации, установленного законом о бюджете субъекта Российской Федерации на текущий финансовый год, ограничению, установленному </w:t>
      </w:r>
      <w:hyperlink r:id="rId10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статьей 107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Федерации) и </w:t>
      </w:r>
      <w:hyperlink r:id="rId11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пункта 2(1)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(в части определения суммы бюджетного кредита на пополнение остатка средств на едином счете бюджета субъекта Российской Федерации Федеральным казначейством) в отношении бюджетных кредитов на пополнение остатка средств на едином счете бюджета субъекта Российской Федерации, предоставляемых в целях опережающего финансового обеспечения расходных обязательств субъектов Российской Федерации, принимаемых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инфраструктуры, на </w:t>
      </w:r>
      <w:proofErr w:type="spellStart"/>
      <w:r w:rsidRPr="00A8186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которых в 2024 году из федерального бюджета предоставляются межбюджетные трансферты в целях строительства, реконструкции, капитального ремонта и ремонта объектов государственной собственности субъектов Российской Федерации (муниципальной собственности), приобретения объектов недвижимого имущества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 государственную собственность субъектов Российской Федерации (муниципальную собственность) (далее - бюджетный кредит)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бюджета, утвержденных постановлением Правительства Российской Федерации от 20 августа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721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8186A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34, ст. 4450; 2019,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50, ст. 7403; 2020,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27, ст. 4249; 2021,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15, ст. 2587; 2022,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 20, ст. 3300).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 w:rsidRPr="00A8186A">
        <w:rPr>
          <w:rFonts w:ascii="Times New Roman" w:hAnsi="Times New Roman" w:cs="Times New Roman"/>
          <w:bCs/>
          <w:sz w:val="28"/>
          <w:szCs w:val="28"/>
        </w:rPr>
        <w:t xml:space="preserve">3. Установить, что предоставление в 2023 году бюджетного кредита субъекту Российской Федерации осуществляется с учетом особенностей, установленных </w:t>
      </w:r>
      <w:hyperlink w:anchor="Par4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пунктами 4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3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в размере, </w:t>
      </w:r>
      <w:r w:rsidRPr="00A818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определенном президиумом (штабом) Правительственной комиссии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по региональному развитию в Российской Федерации и не превышающем объем межбюджетных трансфертов, планируемых к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 2024 году из федерального бюджета бюджету субъекта Российской Федерации на </w:t>
      </w:r>
      <w:proofErr w:type="spellStart"/>
      <w:r w:rsidRPr="00A8186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8186A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субъекта Российской Федерации, определенных в соответствии с </w:t>
      </w:r>
      <w:hyperlink w:anchor="Par5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абзацем вторым пункта 4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>4. Субъект Российской Федерации, которому предоставляется бюджетный кредит, принимает на себя следующие обязательства: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"/>
      <w:bookmarkEnd w:id="2"/>
      <w:r w:rsidRPr="00A8186A">
        <w:rPr>
          <w:rFonts w:ascii="Times New Roman" w:hAnsi="Times New Roman" w:cs="Times New Roman"/>
          <w:bCs/>
          <w:sz w:val="28"/>
          <w:szCs w:val="28"/>
        </w:rPr>
        <w:t xml:space="preserve">направление средств бюджетного кредита на цели опережающего финансового обеспечения расходных обязательств субъекта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и расширения магистральной инфраструктуры, на </w:t>
      </w:r>
      <w:proofErr w:type="spellStart"/>
      <w:r w:rsidRPr="00A8186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которых в 2024 году из федерального бюджета предоставляются межбюджетные трансферты в целях строительства, реконструкции, капитального ремонта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и ремонта объектов государственной собственности субъектов Российской Федерации (муниципальной собственности), приобретения объектов недвижимого имущества в государственную собственность субъектов Российской Федерации (муниципальную собственность), включенных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 перечень, утвержденный президиумом (штабом) указанной Комиссии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по представлению Министерства транспорта Российской Федерации (в части объектов транспортной инфраструктуры, включенных в государственную программу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8186A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>и Министерства строительства и жилищно-коммунального хозяйства Российской Федерации (в части иных объектов);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>ведение обособленного учета операций по поступлению бюджетных кредитов и осуществлению расходов бюджета субъекта Российской Федерации, источником финансового обеспечения которых являются средства бюджетного кредита;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включение условия об осуществлении Федеральным казначейством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законодательством Российской Федерации казначейского сопровождения средств, источником финансового обеспечения которых являются средства бюджетного кредита, в заключаемые субъектами Российской Федерации соглашения о предоставлении субсидий юридическим лицам (за исключением субсидий бюджетным и автономным учреждениям субъекта Российской Федерации), соглашения о государственно-частном партнерстве, концессионные соглашения, государственные контракты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поставку товаров, выполнение работ, оказание услуг, заключаемые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на сумму 100000 тыс. рублей и более для обеспечения государственных нужд субъекта Российской Федерации, контракты (договоры) о поставке товаров, выполнении работ, оказании услуг, заключаемые на сумму 100000 тыс. рублей и более бюджетными и автономными учреждениями субъекта Российской Федерации, а также контракты (договоры) о поставке товаров, выполнении работ, оказании услуг, заключаемые на сумму 3000 тыс. рублей исполнителями и соисполнителями в рамках исполнения указанных соглашений (договоров) о предоставлении субсидий, соглашений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>о государственно-частном партнерстве, концессионных соглашений, государственных контрактов (контрактов, договоров) на поставку товаров, выполнение работ, оказание услуг;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>обеспечение на 30 апреля 2024 г. остатка средств на едином счете бюджета субъекта Российской Федерации в объеме остатка бюджетного кредита, подлежащего возврату;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представление высшим должностным лицом субъекта Российской Федерации (председателем высшего исполнительного органа субъекта Российской Федерации) в территориальный орган Федерального казначейства и Министерство строительства и жилищно-коммунального хозяйства Российской Федерации ежеквартально, до 25-го числа месяца, следующего за отчетным кварталом, сведений о реализации мероприятий, предусмотренных </w:t>
      </w:r>
      <w:hyperlink w:anchor="Par5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абзацем вторым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по форме, определяемой Министерством строительства и жилищно-коммунального хозяйства Российской Федерации;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представление высшим должностным лицом субъекта Российской Федерации (председателем высшего исполнительного органа субъекта Российской Федерации) отчета о направлении средств бюджетного кредита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на цели, предусмотренные </w:t>
      </w:r>
      <w:hyperlink w:anchor="Par5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абзацем вторым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в Федеральное казначейство и Министерство строительства и жилищно-коммунального хозяйства Российской Федерации по форме, определяемой Федеральным казначейством, ежеквартально, до 25-го числа месяца, следующего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>за отчетным кварталом, до полного погашения задолженности по бюджетному кредиту;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включение условия об осуществлении Федеральным казначейством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законодательством Российской Федерации казначейского сопровождения средств в заключаемые муниципальными образованиями соглашения о предоставлении субсидий юридическим лицам (за исключением субсидий муниципальным бюджетным и автономным учреждениям), соглашения о </w:t>
      </w:r>
      <w:proofErr w:type="spellStart"/>
      <w:r w:rsidRPr="00A8186A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A8186A">
        <w:rPr>
          <w:rFonts w:ascii="Times New Roman" w:hAnsi="Times New Roman" w:cs="Times New Roman"/>
          <w:bCs/>
          <w:sz w:val="28"/>
          <w:szCs w:val="28"/>
        </w:rPr>
        <w:t xml:space="preserve">-частном партнерстве, концессионные соглашения, муниципальные контракты на поставку товаров, выполнение работ, оказание услуг, заключаемые на сумму 100000 тыс. рублей </w:t>
      </w:r>
      <w:r w:rsidRPr="00A818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более для обеспечения муниципальных нужд, контракты (договоры)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о поставке товаров, выполнении работ, оказании услуг, заключаемые на сумму 100000 тыс. рублей и более муниципальными бюджетными и автономными учреждениями, а также контракты (договоры) о поставке товаров, выполнении работ, оказании услуг, заключаемые на сумму 3000 тыс. рублей исполнителями и соисполнителями в рамках исполнения указанных соглашений (договоров) о предоставлении субсидий, соглашений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A8186A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A8186A">
        <w:rPr>
          <w:rFonts w:ascii="Times New Roman" w:hAnsi="Times New Roman" w:cs="Times New Roman"/>
          <w:bCs/>
          <w:sz w:val="28"/>
          <w:szCs w:val="28"/>
        </w:rPr>
        <w:t>-частном партнерстве, концессионных соглашений, муниципальных контрактов (контрактов, договоров) на поставку товаров, выполнение работ, оказание услуг, в случае предоставления из бюджета субъекта Российской Федерации местным бюджетам межбюджетных трансфертов, имеющих целевое назначение, источником предоставления которых являются средства бюджетного кредита.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 xml:space="preserve">5. При казначейском сопровождении средств, источником финансового обеспечения которых являются средства бюджетного кредита, операции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по зачислению и списанию средств осуществляются и отражаются на лицевых счетах, открытых участникам казначейского сопровождения в установленном Федеральным казначейством </w:t>
      </w:r>
      <w:hyperlink r:id="rId12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в территориальных органах Федерального казначейства.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3"/>
      <w:bookmarkEnd w:id="3"/>
      <w:r w:rsidRPr="00A8186A">
        <w:rPr>
          <w:rFonts w:ascii="Times New Roman" w:hAnsi="Times New Roman" w:cs="Times New Roman"/>
          <w:bCs/>
          <w:sz w:val="28"/>
          <w:szCs w:val="28"/>
        </w:rPr>
        <w:t xml:space="preserve">6. Возмещение расходов бюджета субъекта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 объеме использованного в 2023 году бюджетного кредита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 xml:space="preserve">в 2024 году за счет указанных в </w:t>
      </w:r>
      <w:hyperlink w:anchor="Par3" w:history="1">
        <w:r w:rsidRPr="00A8186A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A8186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межбюджетных трансфертов после проверки Федеральным казначейством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>в установленном Министерством финансов Российской Федерации порядке документов, подтверждающих осуществление расходов бюджета субъекта Российской Федерации.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 xml:space="preserve">7. Контроль за своевременным возвратом бюджетных кредитов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186A">
        <w:rPr>
          <w:rFonts w:ascii="Times New Roman" w:hAnsi="Times New Roman" w:cs="Times New Roman"/>
          <w:bCs/>
          <w:sz w:val="28"/>
          <w:szCs w:val="28"/>
        </w:rPr>
        <w:t>в федеральный бюджет осуществляется в соответствии с бюджетным законодательством Российской Федерации.</w:t>
      </w:r>
    </w:p>
    <w:p w:rsidR="00A8186A" w:rsidRPr="00A8186A" w:rsidRDefault="00A8186A" w:rsidP="00A8186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6A">
        <w:rPr>
          <w:rFonts w:ascii="Times New Roman" w:hAnsi="Times New Roman" w:cs="Times New Roman"/>
          <w:bCs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5E4AEB" w:rsidRPr="00845168" w:rsidRDefault="005E4AEB" w:rsidP="00507D4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AEB" w:rsidRPr="00845168" w:rsidRDefault="005E4AEB" w:rsidP="00507D4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F58" w:rsidRPr="00845168" w:rsidRDefault="00530F58" w:rsidP="00007593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4516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62618" w:rsidRPr="00845168" w:rsidRDefault="00530F58" w:rsidP="00E46C1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45168"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             </w:t>
      </w:r>
      <w:proofErr w:type="spellStart"/>
      <w:r w:rsidRPr="00845168">
        <w:rPr>
          <w:rFonts w:ascii="Times New Roman" w:hAnsi="Times New Roman" w:cs="Times New Roman"/>
          <w:sz w:val="28"/>
          <w:szCs w:val="28"/>
        </w:rPr>
        <w:t>М.Мишустин</w:t>
      </w:r>
      <w:bookmarkStart w:id="4" w:name="Par1"/>
      <w:bookmarkStart w:id="5" w:name="Par4"/>
      <w:bookmarkStart w:id="6" w:name="Par8"/>
      <w:bookmarkStart w:id="7" w:name="Par17"/>
      <w:bookmarkStart w:id="8" w:name="Par40"/>
      <w:bookmarkEnd w:id="4"/>
      <w:bookmarkEnd w:id="5"/>
      <w:bookmarkEnd w:id="6"/>
      <w:bookmarkEnd w:id="7"/>
      <w:bookmarkEnd w:id="8"/>
      <w:proofErr w:type="spellEnd"/>
    </w:p>
    <w:sectPr w:rsidR="00462618" w:rsidRPr="00845168" w:rsidSect="007C090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15" w:rsidRDefault="001C5B15" w:rsidP="007C090F">
      <w:pPr>
        <w:spacing w:after="0" w:line="240" w:lineRule="auto"/>
      </w:pPr>
      <w:r>
        <w:separator/>
      </w:r>
    </w:p>
  </w:endnote>
  <w:endnote w:type="continuationSeparator" w:id="0">
    <w:p w:rsidR="001C5B15" w:rsidRDefault="001C5B15" w:rsidP="007C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15" w:rsidRDefault="001C5B15" w:rsidP="007C090F">
      <w:pPr>
        <w:spacing w:after="0" w:line="240" w:lineRule="auto"/>
      </w:pPr>
      <w:r>
        <w:separator/>
      </w:r>
    </w:p>
  </w:footnote>
  <w:footnote w:type="continuationSeparator" w:id="0">
    <w:p w:rsidR="001C5B15" w:rsidRDefault="001C5B15" w:rsidP="007C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2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90F" w:rsidRPr="00FD0806" w:rsidRDefault="007C09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08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08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186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90F" w:rsidRDefault="007C0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70D"/>
    <w:multiLevelType w:val="hybridMultilevel"/>
    <w:tmpl w:val="5DD66D9A"/>
    <w:lvl w:ilvl="0" w:tplc="1A2EC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50D99"/>
    <w:multiLevelType w:val="multilevel"/>
    <w:tmpl w:val="A42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6"/>
    <w:rsid w:val="000032B3"/>
    <w:rsid w:val="000056B5"/>
    <w:rsid w:val="000060ED"/>
    <w:rsid w:val="00007593"/>
    <w:rsid w:val="00025230"/>
    <w:rsid w:val="00031BE3"/>
    <w:rsid w:val="00041684"/>
    <w:rsid w:val="0004574E"/>
    <w:rsid w:val="00050D06"/>
    <w:rsid w:val="0007117E"/>
    <w:rsid w:val="00087573"/>
    <w:rsid w:val="0008781B"/>
    <w:rsid w:val="00090320"/>
    <w:rsid w:val="000A0F56"/>
    <w:rsid w:val="000A3067"/>
    <w:rsid w:val="000A6C57"/>
    <w:rsid w:val="000A6D19"/>
    <w:rsid w:val="000B7D9D"/>
    <w:rsid w:val="000C3208"/>
    <w:rsid w:val="000C4C59"/>
    <w:rsid w:val="000C5665"/>
    <w:rsid w:val="000C6B1A"/>
    <w:rsid w:val="000C710A"/>
    <w:rsid w:val="000E14E3"/>
    <w:rsid w:val="000E67D7"/>
    <w:rsid w:val="000E6FB0"/>
    <w:rsid w:val="000F5F41"/>
    <w:rsid w:val="000F666E"/>
    <w:rsid w:val="000F74A0"/>
    <w:rsid w:val="000F7CDB"/>
    <w:rsid w:val="000F7D58"/>
    <w:rsid w:val="001074F2"/>
    <w:rsid w:val="0011245B"/>
    <w:rsid w:val="00114211"/>
    <w:rsid w:val="00115FE8"/>
    <w:rsid w:val="00124114"/>
    <w:rsid w:val="00137AB3"/>
    <w:rsid w:val="00143A7D"/>
    <w:rsid w:val="00143E81"/>
    <w:rsid w:val="0015407A"/>
    <w:rsid w:val="00154DA5"/>
    <w:rsid w:val="001601ED"/>
    <w:rsid w:val="00180E6A"/>
    <w:rsid w:val="0019038C"/>
    <w:rsid w:val="001907DD"/>
    <w:rsid w:val="0019376E"/>
    <w:rsid w:val="001938C6"/>
    <w:rsid w:val="00194696"/>
    <w:rsid w:val="001975C5"/>
    <w:rsid w:val="001A633E"/>
    <w:rsid w:val="001B0E09"/>
    <w:rsid w:val="001B5E2E"/>
    <w:rsid w:val="001B6F5A"/>
    <w:rsid w:val="001C2E1B"/>
    <w:rsid w:val="001C35F5"/>
    <w:rsid w:val="001C40EB"/>
    <w:rsid w:val="001C5B15"/>
    <w:rsid w:val="001C6B94"/>
    <w:rsid w:val="001C7682"/>
    <w:rsid w:val="001D63A1"/>
    <w:rsid w:val="001E679B"/>
    <w:rsid w:val="001F159A"/>
    <w:rsid w:val="001F2C90"/>
    <w:rsid w:val="001F35FF"/>
    <w:rsid w:val="001F4F4F"/>
    <w:rsid w:val="001F5B4B"/>
    <w:rsid w:val="00203A95"/>
    <w:rsid w:val="00210389"/>
    <w:rsid w:val="002120DD"/>
    <w:rsid w:val="00221269"/>
    <w:rsid w:val="00235184"/>
    <w:rsid w:val="00254282"/>
    <w:rsid w:val="0026105E"/>
    <w:rsid w:val="00263647"/>
    <w:rsid w:val="002670B9"/>
    <w:rsid w:val="002703EE"/>
    <w:rsid w:val="002704F0"/>
    <w:rsid w:val="00276B5B"/>
    <w:rsid w:val="00282FB7"/>
    <w:rsid w:val="00293531"/>
    <w:rsid w:val="002A14A3"/>
    <w:rsid w:val="002B0940"/>
    <w:rsid w:val="002D56ED"/>
    <w:rsid w:val="00310274"/>
    <w:rsid w:val="003118B2"/>
    <w:rsid w:val="0032001D"/>
    <w:rsid w:val="00320CA3"/>
    <w:rsid w:val="0032191C"/>
    <w:rsid w:val="00324AA1"/>
    <w:rsid w:val="00325ADA"/>
    <w:rsid w:val="00326EFE"/>
    <w:rsid w:val="00334193"/>
    <w:rsid w:val="00354062"/>
    <w:rsid w:val="003545C4"/>
    <w:rsid w:val="00364947"/>
    <w:rsid w:val="00366E61"/>
    <w:rsid w:val="00371BC4"/>
    <w:rsid w:val="00384706"/>
    <w:rsid w:val="00385144"/>
    <w:rsid w:val="00390B14"/>
    <w:rsid w:val="00392B4C"/>
    <w:rsid w:val="003A32C6"/>
    <w:rsid w:val="003A6E03"/>
    <w:rsid w:val="003C7308"/>
    <w:rsid w:val="003D39D1"/>
    <w:rsid w:val="003D4609"/>
    <w:rsid w:val="003D7094"/>
    <w:rsid w:val="003E471D"/>
    <w:rsid w:val="003F5031"/>
    <w:rsid w:val="00402490"/>
    <w:rsid w:val="00427AB6"/>
    <w:rsid w:val="00431AAE"/>
    <w:rsid w:val="00436D1B"/>
    <w:rsid w:val="00461195"/>
    <w:rsid w:val="00462618"/>
    <w:rsid w:val="004644A0"/>
    <w:rsid w:val="0046787D"/>
    <w:rsid w:val="0047167B"/>
    <w:rsid w:val="00471AC4"/>
    <w:rsid w:val="00476DEF"/>
    <w:rsid w:val="004951F2"/>
    <w:rsid w:val="00497B28"/>
    <w:rsid w:val="004A3CE0"/>
    <w:rsid w:val="004A638D"/>
    <w:rsid w:val="004D0686"/>
    <w:rsid w:val="004D3218"/>
    <w:rsid w:val="004D6B3C"/>
    <w:rsid w:val="004E0FC3"/>
    <w:rsid w:val="004E2E51"/>
    <w:rsid w:val="004E58A4"/>
    <w:rsid w:val="004E6B42"/>
    <w:rsid w:val="004F0E9D"/>
    <w:rsid w:val="004F3699"/>
    <w:rsid w:val="005010BA"/>
    <w:rsid w:val="00507D49"/>
    <w:rsid w:val="0051438B"/>
    <w:rsid w:val="00523485"/>
    <w:rsid w:val="00530F58"/>
    <w:rsid w:val="0054249C"/>
    <w:rsid w:val="00545851"/>
    <w:rsid w:val="00551321"/>
    <w:rsid w:val="00556433"/>
    <w:rsid w:val="005753CD"/>
    <w:rsid w:val="00576FB9"/>
    <w:rsid w:val="00586276"/>
    <w:rsid w:val="00590A42"/>
    <w:rsid w:val="00592F3A"/>
    <w:rsid w:val="00595B6A"/>
    <w:rsid w:val="005A5670"/>
    <w:rsid w:val="005A5EA6"/>
    <w:rsid w:val="005A60FA"/>
    <w:rsid w:val="005B1716"/>
    <w:rsid w:val="005C2721"/>
    <w:rsid w:val="005C58D4"/>
    <w:rsid w:val="005C7D8D"/>
    <w:rsid w:val="005D04CF"/>
    <w:rsid w:val="005D0533"/>
    <w:rsid w:val="005D0F4F"/>
    <w:rsid w:val="005D6C98"/>
    <w:rsid w:val="005E49F2"/>
    <w:rsid w:val="005E4AEB"/>
    <w:rsid w:val="005E56D1"/>
    <w:rsid w:val="005F09EE"/>
    <w:rsid w:val="005F2132"/>
    <w:rsid w:val="005F6FDB"/>
    <w:rsid w:val="005F776A"/>
    <w:rsid w:val="00617184"/>
    <w:rsid w:val="006376B9"/>
    <w:rsid w:val="0064549A"/>
    <w:rsid w:val="0065395F"/>
    <w:rsid w:val="00661BB0"/>
    <w:rsid w:val="00683884"/>
    <w:rsid w:val="00687B13"/>
    <w:rsid w:val="00693C5C"/>
    <w:rsid w:val="00695BB8"/>
    <w:rsid w:val="0069613F"/>
    <w:rsid w:val="006A23C7"/>
    <w:rsid w:val="006A2E55"/>
    <w:rsid w:val="006A400D"/>
    <w:rsid w:val="006C2CFE"/>
    <w:rsid w:val="006E3BA6"/>
    <w:rsid w:val="006E46FF"/>
    <w:rsid w:val="006E57CB"/>
    <w:rsid w:val="006E6944"/>
    <w:rsid w:val="006E77B1"/>
    <w:rsid w:val="006F156F"/>
    <w:rsid w:val="006F39F6"/>
    <w:rsid w:val="006F74D0"/>
    <w:rsid w:val="007021A1"/>
    <w:rsid w:val="0070531F"/>
    <w:rsid w:val="00706B60"/>
    <w:rsid w:val="00720EEF"/>
    <w:rsid w:val="00721AA3"/>
    <w:rsid w:val="00723026"/>
    <w:rsid w:val="00737076"/>
    <w:rsid w:val="0074064B"/>
    <w:rsid w:val="00747D51"/>
    <w:rsid w:val="00750360"/>
    <w:rsid w:val="007506CA"/>
    <w:rsid w:val="00751646"/>
    <w:rsid w:val="00752C0B"/>
    <w:rsid w:val="007541A7"/>
    <w:rsid w:val="00771FDB"/>
    <w:rsid w:val="00797EE6"/>
    <w:rsid w:val="007A01E6"/>
    <w:rsid w:val="007A0EB8"/>
    <w:rsid w:val="007A2B98"/>
    <w:rsid w:val="007A7663"/>
    <w:rsid w:val="007C090F"/>
    <w:rsid w:val="007C7113"/>
    <w:rsid w:val="007D0418"/>
    <w:rsid w:val="007E127C"/>
    <w:rsid w:val="007E2CD4"/>
    <w:rsid w:val="007F3EDF"/>
    <w:rsid w:val="007F6AF5"/>
    <w:rsid w:val="00817591"/>
    <w:rsid w:val="00822CD2"/>
    <w:rsid w:val="0083144E"/>
    <w:rsid w:val="0083220D"/>
    <w:rsid w:val="008345EA"/>
    <w:rsid w:val="00835486"/>
    <w:rsid w:val="00836BD4"/>
    <w:rsid w:val="00844BCE"/>
    <w:rsid w:val="00845168"/>
    <w:rsid w:val="0085091B"/>
    <w:rsid w:val="008604F5"/>
    <w:rsid w:val="00875A0E"/>
    <w:rsid w:val="00876563"/>
    <w:rsid w:val="00880EE2"/>
    <w:rsid w:val="0089146F"/>
    <w:rsid w:val="008A1A24"/>
    <w:rsid w:val="008A4CC5"/>
    <w:rsid w:val="008B28D7"/>
    <w:rsid w:val="008C1A46"/>
    <w:rsid w:val="008C4256"/>
    <w:rsid w:val="008D74D2"/>
    <w:rsid w:val="008E18FA"/>
    <w:rsid w:val="008E2230"/>
    <w:rsid w:val="009024A1"/>
    <w:rsid w:val="00904C04"/>
    <w:rsid w:val="009103C1"/>
    <w:rsid w:val="00924372"/>
    <w:rsid w:val="00931504"/>
    <w:rsid w:val="00935881"/>
    <w:rsid w:val="00936463"/>
    <w:rsid w:val="00936C71"/>
    <w:rsid w:val="0093795F"/>
    <w:rsid w:val="00937BB4"/>
    <w:rsid w:val="009411DF"/>
    <w:rsid w:val="00943A2C"/>
    <w:rsid w:val="00946900"/>
    <w:rsid w:val="009539B1"/>
    <w:rsid w:val="009556CE"/>
    <w:rsid w:val="009700B3"/>
    <w:rsid w:val="009701F9"/>
    <w:rsid w:val="00982DBC"/>
    <w:rsid w:val="00982FFA"/>
    <w:rsid w:val="0098638E"/>
    <w:rsid w:val="00986477"/>
    <w:rsid w:val="00993792"/>
    <w:rsid w:val="00997C63"/>
    <w:rsid w:val="009A4B25"/>
    <w:rsid w:val="009B6D51"/>
    <w:rsid w:val="009C5089"/>
    <w:rsid w:val="009C63C3"/>
    <w:rsid w:val="009C75F7"/>
    <w:rsid w:val="009E7D43"/>
    <w:rsid w:val="009F2493"/>
    <w:rsid w:val="00A05360"/>
    <w:rsid w:val="00A06F45"/>
    <w:rsid w:val="00A11828"/>
    <w:rsid w:val="00A1584F"/>
    <w:rsid w:val="00A26B7B"/>
    <w:rsid w:val="00A315D3"/>
    <w:rsid w:val="00A331D3"/>
    <w:rsid w:val="00A33D32"/>
    <w:rsid w:val="00A34C1C"/>
    <w:rsid w:val="00A40BF1"/>
    <w:rsid w:val="00A410FC"/>
    <w:rsid w:val="00A42597"/>
    <w:rsid w:val="00A43A38"/>
    <w:rsid w:val="00A4603E"/>
    <w:rsid w:val="00A53867"/>
    <w:rsid w:val="00A5594C"/>
    <w:rsid w:val="00A62544"/>
    <w:rsid w:val="00A62D50"/>
    <w:rsid w:val="00A62DE9"/>
    <w:rsid w:val="00A634C9"/>
    <w:rsid w:val="00A636FC"/>
    <w:rsid w:val="00A659B4"/>
    <w:rsid w:val="00A7570E"/>
    <w:rsid w:val="00A76F4E"/>
    <w:rsid w:val="00A8186A"/>
    <w:rsid w:val="00A85B1A"/>
    <w:rsid w:val="00A918DE"/>
    <w:rsid w:val="00A954C9"/>
    <w:rsid w:val="00A97A2A"/>
    <w:rsid w:val="00AA1837"/>
    <w:rsid w:val="00AA3240"/>
    <w:rsid w:val="00AB00C5"/>
    <w:rsid w:val="00AC1FA0"/>
    <w:rsid w:val="00AC62AC"/>
    <w:rsid w:val="00AD0D6C"/>
    <w:rsid w:val="00AD0D7E"/>
    <w:rsid w:val="00AD4F1B"/>
    <w:rsid w:val="00AD7287"/>
    <w:rsid w:val="00AF479E"/>
    <w:rsid w:val="00AF4B4E"/>
    <w:rsid w:val="00AF53B4"/>
    <w:rsid w:val="00AF656D"/>
    <w:rsid w:val="00B01C82"/>
    <w:rsid w:val="00B10524"/>
    <w:rsid w:val="00B10E1A"/>
    <w:rsid w:val="00B248EC"/>
    <w:rsid w:val="00B24DC5"/>
    <w:rsid w:val="00B261D3"/>
    <w:rsid w:val="00B32833"/>
    <w:rsid w:val="00B40D64"/>
    <w:rsid w:val="00B40E31"/>
    <w:rsid w:val="00B83747"/>
    <w:rsid w:val="00B8729A"/>
    <w:rsid w:val="00B94015"/>
    <w:rsid w:val="00BA153E"/>
    <w:rsid w:val="00BA4B88"/>
    <w:rsid w:val="00BA73BD"/>
    <w:rsid w:val="00BB7FFE"/>
    <w:rsid w:val="00BC096C"/>
    <w:rsid w:val="00BC374B"/>
    <w:rsid w:val="00BC5698"/>
    <w:rsid w:val="00BE2DF5"/>
    <w:rsid w:val="00BE3007"/>
    <w:rsid w:val="00BE6384"/>
    <w:rsid w:val="00BF0E74"/>
    <w:rsid w:val="00BF256F"/>
    <w:rsid w:val="00C03C04"/>
    <w:rsid w:val="00C05634"/>
    <w:rsid w:val="00C1493B"/>
    <w:rsid w:val="00C15A83"/>
    <w:rsid w:val="00C17309"/>
    <w:rsid w:val="00C2210B"/>
    <w:rsid w:val="00C26156"/>
    <w:rsid w:val="00C30EDD"/>
    <w:rsid w:val="00C423B7"/>
    <w:rsid w:val="00C55526"/>
    <w:rsid w:val="00C724EB"/>
    <w:rsid w:val="00C76431"/>
    <w:rsid w:val="00C902AF"/>
    <w:rsid w:val="00C948F7"/>
    <w:rsid w:val="00C95503"/>
    <w:rsid w:val="00CA5B11"/>
    <w:rsid w:val="00CB3D3E"/>
    <w:rsid w:val="00CB6DA6"/>
    <w:rsid w:val="00CC0EEB"/>
    <w:rsid w:val="00CD3D3A"/>
    <w:rsid w:val="00CD5662"/>
    <w:rsid w:val="00CE768F"/>
    <w:rsid w:val="00CF396C"/>
    <w:rsid w:val="00CF6DBC"/>
    <w:rsid w:val="00D03C09"/>
    <w:rsid w:val="00D27EAB"/>
    <w:rsid w:val="00D3110E"/>
    <w:rsid w:val="00D339D4"/>
    <w:rsid w:val="00D34A99"/>
    <w:rsid w:val="00D3590C"/>
    <w:rsid w:val="00D41552"/>
    <w:rsid w:val="00D506F3"/>
    <w:rsid w:val="00D53BBB"/>
    <w:rsid w:val="00D6033E"/>
    <w:rsid w:val="00D60430"/>
    <w:rsid w:val="00D810B0"/>
    <w:rsid w:val="00D85A12"/>
    <w:rsid w:val="00D8632F"/>
    <w:rsid w:val="00D904C4"/>
    <w:rsid w:val="00DA0CF7"/>
    <w:rsid w:val="00DA5141"/>
    <w:rsid w:val="00DB697C"/>
    <w:rsid w:val="00DB77FF"/>
    <w:rsid w:val="00DC2432"/>
    <w:rsid w:val="00DC272D"/>
    <w:rsid w:val="00DC3B37"/>
    <w:rsid w:val="00DD3579"/>
    <w:rsid w:val="00DD55B5"/>
    <w:rsid w:val="00DE0B87"/>
    <w:rsid w:val="00DE0BC4"/>
    <w:rsid w:val="00DE7BF4"/>
    <w:rsid w:val="00DF17F2"/>
    <w:rsid w:val="00DF6CFA"/>
    <w:rsid w:val="00E0069A"/>
    <w:rsid w:val="00E06435"/>
    <w:rsid w:val="00E235C1"/>
    <w:rsid w:val="00E3056D"/>
    <w:rsid w:val="00E46C16"/>
    <w:rsid w:val="00E50FCF"/>
    <w:rsid w:val="00E57282"/>
    <w:rsid w:val="00E70AF3"/>
    <w:rsid w:val="00E73176"/>
    <w:rsid w:val="00E958BB"/>
    <w:rsid w:val="00EA03F8"/>
    <w:rsid w:val="00EA32B3"/>
    <w:rsid w:val="00EA5205"/>
    <w:rsid w:val="00EA5E4A"/>
    <w:rsid w:val="00EB0A9E"/>
    <w:rsid w:val="00EB2090"/>
    <w:rsid w:val="00EB685E"/>
    <w:rsid w:val="00EB7068"/>
    <w:rsid w:val="00EC5E66"/>
    <w:rsid w:val="00ED1475"/>
    <w:rsid w:val="00ED2C01"/>
    <w:rsid w:val="00ED34A5"/>
    <w:rsid w:val="00ED36F9"/>
    <w:rsid w:val="00ED4D0D"/>
    <w:rsid w:val="00EE37A4"/>
    <w:rsid w:val="00EE61BF"/>
    <w:rsid w:val="00EE77D4"/>
    <w:rsid w:val="00EF59B7"/>
    <w:rsid w:val="00EF71D9"/>
    <w:rsid w:val="00F02F08"/>
    <w:rsid w:val="00F12F09"/>
    <w:rsid w:val="00F216E1"/>
    <w:rsid w:val="00F222BD"/>
    <w:rsid w:val="00F236B4"/>
    <w:rsid w:val="00F275C7"/>
    <w:rsid w:val="00F3702E"/>
    <w:rsid w:val="00F44D36"/>
    <w:rsid w:val="00F46906"/>
    <w:rsid w:val="00F52AEF"/>
    <w:rsid w:val="00F56C09"/>
    <w:rsid w:val="00F6588D"/>
    <w:rsid w:val="00F664D8"/>
    <w:rsid w:val="00F7032A"/>
    <w:rsid w:val="00F72599"/>
    <w:rsid w:val="00F743CA"/>
    <w:rsid w:val="00F858DC"/>
    <w:rsid w:val="00F91505"/>
    <w:rsid w:val="00FA3699"/>
    <w:rsid w:val="00FB0C7B"/>
    <w:rsid w:val="00FC1B12"/>
    <w:rsid w:val="00FC371A"/>
    <w:rsid w:val="00FD0806"/>
    <w:rsid w:val="00FE09AA"/>
    <w:rsid w:val="00FF44B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62FE"/>
  <w15:chartTrackingRefBased/>
  <w15:docId w15:val="{29E089D4-109E-486D-AF25-2F2B6BF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90F"/>
  </w:style>
  <w:style w:type="paragraph" w:styleId="a5">
    <w:name w:val="footer"/>
    <w:basedOn w:val="a"/>
    <w:link w:val="a6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90F"/>
  </w:style>
  <w:style w:type="paragraph" w:styleId="a7">
    <w:name w:val="Balloon Text"/>
    <w:basedOn w:val="a"/>
    <w:link w:val="a8"/>
    <w:uiPriority w:val="99"/>
    <w:semiHidden/>
    <w:unhideWhenUsed/>
    <w:rsid w:val="004A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8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951F2"/>
    <w:rPr>
      <w:color w:val="0563C1" w:themeColor="hyperlink"/>
      <w:u w:val="single"/>
    </w:rPr>
  </w:style>
  <w:style w:type="character" w:customStyle="1" w:styleId="information">
    <w:name w:val="information"/>
    <w:basedOn w:val="a0"/>
    <w:rsid w:val="009103C1"/>
  </w:style>
  <w:style w:type="paragraph" w:styleId="aa">
    <w:name w:val="List Paragraph"/>
    <w:basedOn w:val="a"/>
    <w:uiPriority w:val="34"/>
    <w:qFormat/>
    <w:rsid w:val="00A43A3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39D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339D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339D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39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39D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62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86B066230D9B007353DB3087D8225570F95B196C47FB16061DEFB606E0B47E254A6700D727D4897E0C59CA02830313DA00858xEvD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486B066230D9B007353DB3087D8225570C96B296C67FB16061DEFB606E0B47E254A6740E792918D2BE9CCFE7633D3520BC085CF0CE3AEExCv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486B066230D9B007353DB3087D8225500497B59DC57FB16061DEFB606E0B47E254A6740B727D4897E0C59CA02830313DA00858xEv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486B066230D9B007353DB3087D8225570F91B597C27FB16061DEFB606E0B47E254A6700C79291287E48CCBAE34332923A41658EECEx3v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86B066230D9B007353DB3087D8225500497B59DC57FB16061DEFB606E0B47E254A67408727D4897E0C59CA02830313DA00858xEv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B0B9-E1B8-4152-B275-D42228DD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ЧЕПУРНЮК ЛАРИСА АНАТОЛЬЕВНА</cp:lastModifiedBy>
  <cp:revision>6</cp:revision>
  <cp:lastPrinted>2023-03-13T14:52:00Z</cp:lastPrinted>
  <dcterms:created xsi:type="dcterms:W3CDTF">2023-03-13T17:42:00Z</dcterms:created>
  <dcterms:modified xsi:type="dcterms:W3CDTF">2023-06-23T07:51:00Z</dcterms:modified>
</cp:coreProperties>
</file>