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02/08/01-23/00135164</w:t>
                  </w: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C1596A" w:rsidRDefault="00C1596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DE0EE0" w:rsidRDefault="00DE0EE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 (Минпромторг России) Федеральная пробирная палата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Министерства финансов Российской Федерации «О внесении изменений в инструкцию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утвержденную приказом Министерства финансов Российской Федерации от 9 декабря 2016 г. № 231н»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BE6" w:rsidRPr="00253EAD" w:rsidRDefault="00170214" w:rsidP="00615B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разработан</w:t>
            </w:r>
            <w:r w:rsidR="00615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56C">
              <w:rPr>
                <w:rFonts w:ascii="Times New Roman" w:hAnsi="Times New Roman" w:cs="Times New Roman"/>
                <w:sz w:val="28"/>
                <w:szCs w:val="28"/>
              </w:rPr>
              <w:t>в связи с приняти</w:t>
            </w:r>
            <w:r w:rsidR="00615BE6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FA756C" w:rsidRPr="00FA756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FA756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A756C" w:rsidRPr="00FA756C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FA75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756C" w:rsidRPr="00FA756C">
              <w:rPr>
                <w:rFonts w:ascii="Times New Roman" w:hAnsi="Times New Roman" w:cs="Times New Roman"/>
                <w:sz w:val="28"/>
                <w:szCs w:val="28"/>
              </w:rPr>
              <w:t xml:space="preserve"> от 29.12.2022 № 607-ФЗ «О внесении изменений в отдельные законодател</w:t>
            </w:r>
            <w:r w:rsidR="00FA756C">
              <w:rPr>
                <w:rFonts w:ascii="Times New Roman" w:hAnsi="Times New Roman" w:cs="Times New Roman"/>
                <w:sz w:val="28"/>
                <w:szCs w:val="28"/>
              </w:rPr>
              <w:t>ьные акты Российской Федерации», котор</w:t>
            </w:r>
            <w:r w:rsidR="0031276F">
              <w:rPr>
                <w:rFonts w:ascii="Times New Roman" w:hAnsi="Times New Roman" w:cs="Times New Roman"/>
                <w:sz w:val="28"/>
                <w:szCs w:val="28"/>
              </w:rPr>
              <w:t xml:space="preserve">ым в том числе предусмотрено введение новой категории </w:t>
            </w:r>
            <w:r w:rsidR="0031276F" w:rsidRPr="0031276F">
              <w:rPr>
                <w:rFonts w:ascii="Times New Roman" w:hAnsi="Times New Roman" w:cs="Times New Roman"/>
                <w:sz w:val="28"/>
                <w:szCs w:val="28"/>
              </w:rPr>
              <w:t>субъектов отношений в сфере драгоценных металлов и</w:t>
            </w:r>
            <w:r w:rsidR="0031276F">
              <w:rPr>
                <w:rFonts w:ascii="Times New Roman" w:hAnsi="Times New Roman" w:cs="Times New Roman"/>
                <w:sz w:val="28"/>
                <w:szCs w:val="28"/>
              </w:rPr>
              <w:t xml:space="preserve"> драгоценных камней – «художников</w:t>
            </w:r>
            <w:r w:rsidR="0031276F" w:rsidRPr="0031276F">
              <w:rPr>
                <w:rFonts w:ascii="Times New Roman" w:hAnsi="Times New Roman" w:cs="Times New Roman"/>
                <w:sz w:val="28"/>
                <w:szCs w:val="28"/>
              </w:rPr>
              <w:t>-ювелир</w:t>
            </w:r>
            <w:r w:rsidR="0031276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а также в целях актуализации отдельных положений</w:t>
            </w:r>
            <w:r w:rsidR="006001C2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251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9 Перечня отмененных актов федеральных органов исполнительной власти, утвержденного постановлением Правительства Российской Федерации от 23.06.2020 № 912, приказ Министерства промышленности и торговли Российской Федерации от 02.07.2015 № 1815 «Об утверждении Порядка проведения поверки средств измерений, требования к знаку поверки и содержанию свидетельства о поверке» утратил силу с </w:t>
            </w:r>
            <w:r w:rsidR="00530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BB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A6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FCC" w:rsidRDefault="00EA2A6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роектом приказа предлагается в абзаце первом пункта 46 исключить отсылочную норму к утратившему силу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1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13E8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="005213E8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  <w:p w:rsidR="00B44402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Вместе с тем проектом приказа предлагается упростить действующие требования к хранению драгоценных металлов и драгоценных камней в том числе для пунктов выдачи заказов</w:t>
            </w:r>
            <w:r w:rsidR="00234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Default="00BC595F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унктом 2 Изменений, которые вносятся в акты Правительства Российской Федерации по вопросам обращения драгоценных металлов и драгоценных камней, утвержденных постановление</w:t>
            </w:r>
            <w:r w:rsidR="002A64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26.02.2021 № 270, пункт 19 Правил учета и хранения драгоценных металлов, драгоценных камней и продукции из них, а также ведения соответствующей отчетности, утвержденных постановлением Правительства Российской Федерации от 28.09.2000 № 731</w:t>
            </w:r>
            <w:r w:rsidR="00B44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признан утратившим силу</w:t>
            </w:r>
            <w:r w:rsidR="00C84A3A">
              <w:rPr>
                <w:rFonts w:ascii="Times New Roman" w:hAnsi="Times New Roman" w:cs="Times New Roman"/>
                <w:sz w:val="28"/>
                <w:szCs w:val="28"/>
              </w:rPr>
              <w:t>. В этой связи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приказа предлагается пункт 50 Инструкции, предусматривающий представление организациями первичных статистических данных о движении драгоценных металлов и драгоценных камней, признать утратившим силу.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58E" w:rsidRDefault="000E758E" w:rsidP="000E75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8E">
              <w:rPr>
                <w:rFonts w:ascii="Times New Roman" w:hAnsi="Times New Roman" w:cs="Times New Roman"/>
                <w:sz w:val="28"/>
                <w:szCs w:val="28"/>
              </w:rPr>
              <w:t>Пункт 6 плана-графика подготовки нормативных правовых актов, необходимых для реализации норм Федерального закона от 29 декабря 2022 г. № 607-ФЗ «О внесении изменений в отдельные законодательные акты Российской Федерации», утвержденного Заместителем Председателя Правительства Российской Федерации – Руководителем Аппарата Правительства Российской Федерации Д.Ю. Григоренко от 31 января 2023 г. № 947п-П13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Default="00E20562" w:rsidP="000E75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BE6" w:rsidRDefault="00615BE6" w:rsidP="00615B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E6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учета и хранения</w:t>
            </w:r>
            <w:r w:rsidR="00EA7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BE6">
              <w:rPr>
                <w:rFonts w:ascii="Times New Roman" w:hAnsi="Times New Roman" w:cs="Times New Roman"/>
                <w:sz w:val="28"/>
                <w:szCs w:val="28"/>
              </w:rPr>
              <w:t>драгоценных металлов, драгоценных камней, продукции из них и ведения отчетности при их производстве, использовании и обращен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Министерства финансов Российской Федерации от 9 декабря 2016 г. № 231н, в соответствие с действующим законодательством Российской Федерации</w:t>
            </w:r>
            <w:r w:rsidR="00123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Глазунова Нино Мерабовна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советник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(495) 983-38-88 доб. 2288</w:t>
            </w:r>
          </w:p>
        </w:tc>
      </w:tr>
      <w:tr w:rsidR="00E20562" w:rsidRPr="00AE6189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Nino.Glazunova @minfin.gov.ru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оценивается по средней степени регулирующего воздействия, так как содержит положения, изменяющие ранее предусмотренные законодательством Российской Федерации обязанности, запреты и ограничения для физических и юридических лиц в сфере предпринимательской и иной экономической деятельности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A87DA8" w:rsidRPr="00253EAD" w:rsidRDefault="00A87DA8" w:rsidP="00A87DA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разработан в связи с принятием </w:t>
            </w:r>
            <w:r w:rsidRPr="00FA756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A756C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756C">
              <w:rPr>
                <w:rFonts w:ascii="Times New Roman" w:hAnsi="Times New Roman" w:cs="Times New Roman"/>
                <w:sz w:val="28"/>
                <w:szCs w:val="28"/>
              </w:rPr>
              <w:t xml:space="preserve"> от 29.12.2022 № 607-ФЗ «О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ьные акты Российской Федерации», которым в том числе предусмотрено введение новой категории </w:t>
            </w:r>
            <w:r w:rsidRPr="0031276F">
              <w:rPr>
                <w:rFonts w:ascii="Times New Roman" w:hAnsi="Times New Roman" w:cs="Times New Roman"/>
                <w:sz w:val="28"/>
                <w:szCs w:val="28"/>
              </w:rPr>
              <w:t>субъектов отношений в сфере драгоценных металлов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драгоценных камней – «художников</w:t>
            </w:r>
            <w:r w:rsidRPr="0031276F">
              <w:rPr>
                <w:rFonts w:ascii="Times New Roman" w:hAnsi="Times New Roman" w:cs="Times New Roman"/>
                <w:sz w:val="28"/>
                <w:szCs w:val="28"/>
              </w:rPr>
              <w:t>-ювелир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ов», а также в целях актуализации отдельных положений инструкции.</w:t>
            </w:r>
          </w:p>
          <w:p w:rsidR="00A87DA8" w:rsidRDefault="00A87DA8" w:rsidP="00A87DA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9 Перечня отмененных актов федеральных органов исполнительной власти, утвержденного постановлением Правительства Российской Федерации от 23.06.2020 № 912, приказ Министерства промышленности и торговли Российской Федерации от 02.07.2015 № 1815 «Об утверждении Порядка проведения поверки средств измерений, требования к знаку поверки и содержанию свидетельства о поверке» утратил силу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DA8" w:rsidRDefault="00A87DA8" w:rsidP="00A87DA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роектом приказа предлагается в абзаце первом пункта 46 исключить отсылочную норму к утратившему силу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  <w:p w:rsidR="00A87DA8" w:rsidRDefault="00A87DA8" w:rsidP="00A87DA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Вместе с тем проектом приказа предлагается упростить действующие требования к хранению драгоценных металлов и драгоценных камней в том числе для пунктов выдачи заказов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DA8" w:rsidRDefault="00A87DA8" w:rsidP="00A87DA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унктом 2 Изменений, которые вносятся в акты Правительства Российской Федерации по вопросам обращения драгоценных металлов и драгоценных камней, утвержденных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26.02.2021 № 270, пункт 19 Правил учета и хранения драгоценных металлов,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драгоценных камней и продукции из них, а также ведения соответствующей отчетности, утвержденных постановлением Правительства Российской Федерации от 28.09.2000 № 731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признан утратившим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этой связи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приказа предлагается пункт 50 Инструкции, предусматривающий представление организациями первичных статистических данных о движении драгоценных металлов и драгоценных камней, признать утратившим силу.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гибкости требований к хранению и учету драгоценных металлов и драгоценных камней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Министерства финансов Российской Федерации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4932F2" w:rsidTr="004932F2">
        <w:trPr>
          <w:trHeight w:val="1770"/>
        </w:trPr>
        <w:tc>
          <w:tcPr>
            <w:tcW w:w="2370" w:type="pct"/>
            <w:gridSpan w:val="2"/>
            <w:vMerge w:val="restart"/>
          </w:tcPr>
          <w:p w:rsidR="004932F2" w:rsidRPr="00C1596A" w:rsidRDefault="004932F2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Приведение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Министерства финансов Российской Федерации от 9 декабря 2016 г. № 231н, в соответствие с действующим законодательством Российской Федерации.</w:t>
            </w:r>
          </w:p>
        </w:tc>
        <w:tc>
          <w:tcPr>
            <w:tcW w:w="2630" w:type="pct"/>
            <w:gridSpan w:val="2"/>
          </w:tcPr>
          <w:p w:rsidR="004932F2" w:rsidRPr="001D3F35" w:rsidRDefault="004932F2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2023 г.</w:t>
            </w:r>
          </w:p>
        </w:tc>
      </w:tr>
      <w:tr w:rsidR="004932F2" w:rsidTr="00E57FA6">
        <w:trPr>
          <w:trHeight w:val="1770"/>
        </w:trPr>
        <w:tc>
          <w:tcPr>
            <w:tcW w:w="2370" w:type="pct"/>
            <w:gridSpan w:val="2"/>
            <w:vMerge/>
          </w:tcPr>
          <w:p w:rsidR="004932F2" w:rsidRPr="00C1596A" w:rsidRDefault="004932F2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932F2" w:rsidRPr="004932F2" w:rsidRDefault="004932F2" w:rsidP="00653E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Pr="002573CA">
              <w:rPr>
                <w:rFonts w:ascii="Times New Roman" w:hAnsi="Times New Roman" w:cs="Times New Roman"/>
                <w:sz w:val="28"/>
                <w:szCs w:val="28"/>
              </w:rPr>
              <w:t>1, подпункт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«в» пункта 3, пункты 4-13, подпункты</w:t>
            </w:r>
            <w:r w:rsidRPr="002573CA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3CA">
              <w:rPr>
                <w:rFonts w:ascii="Times New Roman" w:hAnsi="Times New Roman" w:cs="Times New Roman"/>
                <w:sz w:val="28"/>
                <w:szCs w:val="28"/>
              </w:rPr>
              <w:t>«д» пункта 14, подпункт «а» пунктов 15, 17, 19, 25, подпункт «б» пункта 29, подпункт «а» пункта 30 изменений</w:t>
            </w:r>
            <w:r w:rsidR="00AE0F07">
              <w:rPr>
                <w:rFonts w:ascii="Times New Roman" w:hAnsi="Times New Roman" w:cs="Times New Roman"/>
                <w:sz w:val="28"/>
                <w:szCs w:val="28"/>
              </w:rPr>
              <w:t xml:space="preserve"> с марта 20</w:t>
            </w:r>
            <w:r w:rsidR="00653E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0F07">
              <w:rPr>
                <w:rFonts w:ascii="Times New Roman" w:hAnsi="Times New Roman" w:cs="Times New Roman"/>
                <w:sz w:val="28"/>
                <w:szCs w:val="28"/>
              </w:rPr>
              <w:t>4 г.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06A0A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6A">
              <w:rPr>
                <w:rFonts w:ascii="Times New Roman" w:hAnsi="Times New Roman" w:cs="Times New Roman"/>
                <w:sz w:val="28"/>
                <w:szCs w:val="28"/>
              </w:rPr>
              <w:t>Юридические лица, состоящие на специальном учете и индивидуальные предприниматели, осуществляющие операции с драгоценными металлами и драгоценными камнями.</w:t>
            </w:r>
          </w:p>
        </w:tc>
        <w:tc>
          <w:tcPr>
            <w:tcW w:w="2500" w:type="pct"/>
            <w:gridSpan w:val="2"/>
          </w:tcPr>
          <w:p w:rsidR="00D80217" w:rsidRPr="00906A0A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23000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C1596A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6A">
              <w:rPr>
                <w:rFonts w:ascii="Times New Roman" w:hAnsi="Times New Roman" w:cs="Times New Roman"/>
                <w:sz w:val="28"/>
                <w:szCs w:val="28"/>
              </w:rPr>
              <w:t>Новых или изменение существующих функций, полномочий, обязанностей или прав не устанавливается.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1"/>
        <w:gridCol w:w="1798"/>
        <w:gridCol w:w="889"/>
        <w:gridCol w:w="2374"/>
        <w:gridCol w:w="1543"/>
        <w:gridCol w:w="730"/>
        <w:gridCol w:w="2271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преимуществ, обязанностей, ограничений или изменения содержания 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C1596A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6A">
              <w:rPr>
                <w:rFonts w:ascii="Times New Roman" w:hAnsi="Times New Roman" w:cs="Times New Roman"/>
                <w:sz w:val="28"/>
                <w:szCs w:val="28"/>
              </w:rPr>
              <w:t>Юридические лица, состоящие на специальном учете и индивидуальные предприниматели, осуществляющие операции с драгоценными металлами и драгоценными камнями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способом и риски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не выявлены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C1596A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6A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Сентябрь 2023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2E3ED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ринято решение об отказе размещения уведомления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914718" w:rsidRDefault="00914718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91471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91471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91471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2FF2" w:rsidRPr="00F22FF2" w:rsidRDefault="004C5DC4" w:rsidP="00F22F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F22FF2" w:rsidRPr="00F22FF2">
                <w:rPr>
                  <w:rStyle w:val="ad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http://regulation.gov.ru/p/135164</w:t>
              </w:r>
            </w:hyperlink>
            <w:r w:rsidR="00D06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F83159" w:rsidP="00F831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18.01.2023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F83159" w:rsidP="00F831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17.02.2023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 E-Mail: info@open.gov.ru. Общественный совет при Минфине России; E-Mail: 0723@minfin.ru, pr.kolycheva@minfin.ru. Общественная палата Российской Федерации; E-Mail: info@oprf.ru.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1D4E" w:rsidRDefault="00431D4E" w:rsidP="00236B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5F6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Ассоциация «НП «ОПОРА», Кулик Евгений Валерьевич (Ассоциация переработчиков ломов и отходов драгоценных металлов (АПЛДМ), Юрова Елена Николаевна (Ассоциация НСРО «РУСЛОМ.КОМ»),</w:t>
            </w:r>
            <w:r w:rsidR="00445F64" w:rsidRPr="00445F6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Мисюрова Евгения (АКИТ), Бауэр Владислав (ДПО «Уральский ювелирный центр»), Ассоциация развития ломбардов, </w:t>
            </w:r>
            <w:proofErr w:type="spellStart"/>
            <w:r w:rsidR="00445F64" w:rsidRPr="00445F6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Миклашевич</w:t>
            </w:r>
            <w:proofErr w:type="spellEnd"/>
            <w:r w:rsidR="00445F64" w:rsidRPr="00445F6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Елена Петровна (ОАО «Красцветмет»)</w:t>
            </w:r>
            <w:r w:rsidR="00445F6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, </w:t>
            </w:r>
            <w:proofErr w:type="spellStart"/>
            <w:r w:rsidR="00445F64" w:rsidRPr="00445F6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Ченгелия</w:t>
            </w:r>
            <w:proofErr w:type="spellEnd"/>
            <w:r w:rsidR="00445F64" w:rsidRPr="00445F6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Рудольф</w:t>
            </w:r>
            <w:r w:rsidR="00445F6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, </w:t>
            </w:r>
            <w:proofErr w:type="spellStart"/>
            <w:r w:rsidR="004B3AB6" w:rsidRPr="004B3AB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Бекедов</w:t>
            </w:r>
            <w:proofErr w:type="spellEnd"/>
            <w:r w:rsidR="004B3AB6" w:rsidRPr="004B3AB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Алексей (ПАО «ГМК «Норильский никель»)</w:t>
            </w:r>
            <w:r w:rsidR="004B3AB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, </w:t>
            </w:r>
            <w:r w:rsidR="004B3AB6" w:rsidRPr="004B3AB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Торгово-промышленная палата Российской Федерации</w:t>
            </w:r>
            <w:r w:rsidR="00236B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, </w:t>
            </w:r>
            <w:r w:rsidR="00236B9F" w:rsidRPr="00236B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Российский союз промышленников</w:t>
            </w:r>
            <w:r w:rsidR="00236B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.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A86B47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A86B47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AE6189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государственного регулирования отрасли драгоценных металлов и драгоценных камней 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Ю.А. Гончаренко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C4" w:rsidRDefault="004C5DC4" w:rsidP="00EA7CC1">
      <w:pPr>
        <w:spacing w:after="0" w:line="240" w:lineRule="auto"/>
      </w:pPr>
      <w:r>
        <w:separator/>
      </w:r>
    </w:p>
  </w:endnote>
  <w:endnote w:type="continuationSeparator" w:id="0">
    <w:p w:rsidR="004C5DC4" w:rsidRDefault="004C5DC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B9" w:rsidRDefault="00E835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B9" w:rsidRDefault="00E835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B9" w:rsidRDefault="00E835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C4" w:rsidRDefault="004C5DC4" w:rsidP="00EA7CC1">
      <w:pPr>
        <w:spacing w:after="0" w:line="240" w:lineRule="auto"/>
      </w:pPr>
      <w:r>
        <w:separator/>
      </w:r>
    </w:p>
  </w:footnote>
  <w:footnote w:type="continuationSeparator" w:id="0">
    <w:p w:rsidR="004C5DC4" w:rsidRDefault="004C5DC4" w:rsidP="00EA7CC1">
      <w:pPr>
        <w:spacing w:after="0" w:line="240" w:lineRule="auto"/>
      </w:pPr>
      <w:r>
        <w:continuationSeparator/>
      </w:r>
    </w:p>
  </w:footnote>
  <w:footnote w:id="1">
    <w:p w:rsidR="005533AA" w:rsidRPr="00903A82" w:rsidRDefault="005533AA" w:rsidP="009E576B">
      <w:pPr>
        <w:pStyle w:val="a9"/>
        <w:jc w:val="both"/>
      </w:pPr>
      <w:r w:rsidRPr="009E576B">
        <w:rPr>
          <w:rStyle w:val="ab"/>
          <w:rFonts w:ascii="Times New Roman" w:hAnsi="Times New Roman" w:cs="Times New Roman"/>
        </w:rPr>
        <w:footnoteRef/>
      </w:r>
      <w:r w:rsidRPr="009E576B">
        <w:rPr>
          <w:rFonts w:ascii="Times New Roman" w:hAnsi="Times New Roman" w:cs="Times New Roman"/>
        </w:rP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533AA" w:rsidRPr="00F837C7" w:rsidRDefault="005533AA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5533AA" w:rsidRPr="00F776B0" w:rsidRDefault="005533AA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5533AA" w:rsidRPr="00F95A61" w:rsidRDefault="005533AA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5533AA" w:rsidRPr="006007BA" w:rsidRDefault="005533AA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5533AA" w:rsidRPr="001A71E6" w:rsidRDefault="005533AA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5533AA" w:rsidRPr="000F64B5" w:rsidRDefault="005533AA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5533AA" w:rsidRPr="00445F64" w:rsidRDefault="005533AA">
      <w:pPr>
        <w:pStyle w:val="a9"/>
        <w:rPr>
          <w:rFonts w:ascii="Times New Roman" w:hAnsi="Times New Roman" w:cs="Times New Roman"/>
          <w:lang w:val="en-US"/>
        </w:rPr>
      </w:pPr>
      <w:r w:rsidRPr="00445F64">
        <w:rPr>
          <w:rStyle w:val="ab"/>
          <w:rFonts w:ascii="Times New Roman" w:hAnsi="Times New Roman" w:cs="Times New Roman"/>
        </w:rPr>
        <w:footnoteRef/>
      </w:r>
      <w:r w:rsidRPr="00445F64">
        <w:rPr>
          <w:rFonts w:ascii="Times New Roman" w:hAnsi="Times New Roman" w:cs="Times New Roman"/>
        </w:rP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B9" w:rsidRDefault="00E835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33AA" w:rsidRPr="00E835B9" w:rsidRDefault="005533AA">
        <w:pPr>
          <w:pStyle w:val="a5"/>
          <w:jc w:val="center"/>
          <w:rPr>
            <w:rFonts w:ascii="Times New Roman" w:hAnsi="Times New Roman" w:cs="Times New Roman"/>
          </w:rPr>
        </w:pPr>
        <w:r w:rsidRPr="00E835B9">
          <w:rPr>
            <w:rFonts w:ascii="Times New Roman" w:hAnsi="Times New Roman" w:cs="Times New Roman"/>
          </w:rPr>
          <w:fldChar w:fldCharType="begin"/>
        </w:r>
        <w:r w:rsidRPr="00E835B9">
          <w:rPr>
            <w:rFonts w:ascii="Times New Roman" w:hAnsi="Times New Roman" w:cs="Times New Roman"/>
          </w:rPr>
          <w:instrText>PAGE   \* MERGEFORMAT</w:instrText>
        </w:r>
        <w:r w:rsidRPr="00E835B9">
          <w:rPr>
            <w:rFonts w:ascii="Times New Roman" w:hAnsi="Times New Roman" w:cs="Times New Roman"/>
          </w:rPr>
          <w:fldChar w:fldCharType="separate"/>
        </w:r>
        <w:r w:rsidR="00AE6189">
          <w:rPr>
            <w:rFonts w:ascii="Times New Roman" w:hAnsi="Times New Roman" w:cs="Times New Roman"/>
            <w:noProof/>
          </w:rPr>
          <w:t>13</w:t>
        </w:r>
        <w:r w:rsidRPr="00E835B9">
          <w:rPr>
            <w:rFonts w:ascii="Times New Roman" w:hAnsi="Times New Roman" w:cs="Times New Roman"/>
          </w:rPr>
          <w:fldChar w:fldCharType="end"/>
        </w:r>
      </w:p>
    </w:sdtContent>
  </w:sdt>
  <w:p w:rsidR="005533AA" w:rsidRDefault="005533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B9" w:rsidRDefault="00E835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1D74"/>
    <w:rsid w:val="00003A84"/>
    <w:rsid w:val="000047B9"/>
    <w:rsid w:val="00016EE4"/>
    <w:rsid w:val="00022CC9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874E1"/>
    <w:rsid w:val="00091128"/>
    <w:rsid w:val="000A0996"/>
    <w:rsid w:val="000A5E0C"/>
    <w:rsid w:val="000A6251"/>
    <w:rsid w:val="000B0F0B"/>
    <w:rsid w:val="000B49CC"/>
    <w:rsid w:val="000B58C2"/>
    <w:rsid w:val="000C2263"/>
    <w:rsid w:val="000C7360"/>
    <w:rsid w:val="000C7C96"/>
    <w:rsid w:val="000D322F"/>
    <w:rsid w:val="000E758E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23CEA"/>
    <w:rsid w:val="00135D57"/>
    <w:rsid w:val="0014490D"/>
    <w:rsid w:val="00147D03"/>
    <w:rsid w:val="00154E9A"/>
    <w:rsid w:val="00160332"/>
    <w:rsid w:val="001603A4"/>
    <w:rsid w:val="001701AA"/>
    <w:rsid w:val="00170214"/>
    <w:rsid w:val="00177425"/>
    <w:rsid w:val="0018389F"/>
    <w:rsid w:val="001901A2"/>
    <w:rsid w:val="00193A7B"/>
    <w:rsid w:val="00195ADB"/>
    <w:rsid w:val="00196461"/>
    <w:rsid w:val="001969B9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34701"/>
    <w:rsid w:val="00236B9F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A1F05"/>
    <w:rsid w:val="002A3FBF"/>
    <w:rsid w:val="002A64D3"/>
    <w:rsid w:val="002C0999"/>
    <w:rsid w:val="002D38F5"/>
    <w:rsid w:val="002E36DB"/>
    <w:rsid w:val="002E3ED9"/>
    <w:rsid w:val="002F2EC6"/>
    <w:rsid w:val="002F7EAC"/>
    <w:rsid w:val="002F7EEC"/>
    <w:rsid w:val="0030395C"/>
    <w:rsid w:val="00307596"/>
    <w:rsid w:val="0031276F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27FCC"/>
    <w:rsid w:val="00430317"/>
    <w:rsid w:val="00431D4E"/>
    <w:rsid w:val="00431DC4"/>
    <w:rsid w:val="00432398"/>
    <w:rsid w:val="0043497F"/>
    <w:rsid w:val="00434F24"/>
    <w:rsid w:val="0044130D"/>
    <w:rsid w:val="00445F6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8778A"/>
    <w:rsid w:val="004932F2"/>
    <w:rsid w:val="00493696"/>
    <w:rsid w:val="00497163"/>
    <w:rsid w:val="004B0752"/>
    <w:rsid w:val="004B1E9F"/>
    <w:rsid w:val="004B3AB6"/>
    <w:rsid w:val="004C5DC4"/>
    <w:rsid w:val="004C6292"/>
    <w:rsid w:val="004D369A"/>
    <w:rsid w:val="004F02A2"/>
    <w:rsid w:val="004F4982"/>
    <w:rsid w:val="00500365"/>
    <w:rsid w:val="00503DBC"/>
    <w:rsid w:val="00512D10"/>
    <w:rsid w:val="005213E8"/>
    <w:rsid w:val="00530BB8"/>
    <w:rsid w:val="0054529D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B6FF3"/>
    <w:rsid w:val="005B7270"/>
    <w:rsid w:val="005C35EB"/>
    <w:rsid w:val="005C3AC2"/>
    <w:rsid w:val="005C4985"/>
    <w:rsid w:val="005C7E9A"/>
    <w:rsid w:val="006001C2"/>
    <w:rsid w:val="006007BA"/>
    <w:rsid w:val="0060147B"/>
    <w:rsid w:val="006063F9"/>
    <w:rsid w:val="00607FB1"/>
    <w:rsid w:val="00610E87"/>
    <w:rsid w:val="00612ACC"/>
    <w:rsid w:val="00614BC2"/>
    <w:rsid w:val="00615BE6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53E0E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4E6D"/>
    <w:rsid w:val="007972BC"/>
    <w:rsid w:val="007A0D77"/>
    <w:rsid w:val="007B4074"/>
    <w:rsid w:val="007B64FD"/>
    <w:rsid w:val="007C4424"/>
    <w:rsid w:val="007C68AA"/>
    <w:rsid w:val="007D0451"/>
    <w:rsid w:val="007E19D3"/>
    <w:rsid w:val="007E1F9A"/>
    <w:rsid w:val="007E3921"/>
    <w:rsid w:val="007E67F8"/>
    <w:rsid w:val="007E6894"/>
    <w:rsid w:val="007F20FC"/>
    <w:rsid w:val="007F6C75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07FB"/>
    <w:rsid w:val="00891221"/>
    <w:rsid w:val="0089208D"/>
    <w:rsid w:val="008932A7"/>
    <w:rsid w:val="0089337B"/>
    <w:rsid w:val="008A08ED"/>
    <w:rsid w:val="008A1083"/>
    <w:rsid w:val="008B3017"/>
    <w:rsid w:val="008D0773"/>
    <w:rsid w:val="008D6E4E"/>
    <w:rsid w:val="008E3009"/>
    <w:rsid w:val="009000E9"/>
    <w:rsid w:val="00903A82"/>
    <w:rsid w:val="00906A0A"/>
    <w:rsid w:val="00914718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814B9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E576B"/>
    <w:rsid w:val="009F6320"/>
    <w:rsid w:val="00A00CF8"/>
    <w:rsid w:val="00A039A7"/>
    <w:rsid w:val="00A03ACD"/>
    <w:rsid w:val="00A06364"/>
    <w:rsid w:val="00A07E45"/>
    <w:rsid w:val="00A15AB1"/>
    <w:rsid w:val="00A20660"/>
    <w:rsid w:val="00A335AF"/>
    <w:rsid w:val="00A35620"/>
    <w:rsid w:val="00A37A7C"/>
    <w:rsid w:val="00A37BEF"/>
    <w:rsid w:val="00A419BD"/>
    <w:rsid w:val="00A56405"/>
    <w:rsid w:val="00A60D76"/>
    <w:rsid w:val="00A722BE"/>
    <w:rsid w:val="00A822C2"/>
    <w:rsid w:val="00A832EA"/>
    <w:rsid w:val="00A8482F"/>
    <w:rsid w:val="00A86B47"/>
    <w:rsid w:val="00A87DA8"/>
    <w:rsid w:val="00A967CE"/>
    <w:rsid w:val="00AA462F"/>
    <w:rsid w:val="00AB1503"/>
    <w:rsid w:val="00AB4CD7"/>
    <w:rsid w:val="00AC38D6"/>
    <w:rsid w:val="00AD70E7"/>
    <w:rsid w:val="00AE0F07"/>
    <w:rsid w:val="00AE1F2C"/>
    <w:rsid w:val="00AE6189"/>
    <w:rsid w:val="00AE750E"/>
    <w:rsid w:val="00AE7618"/>
    <w:rsid w:val="00AF0889"/>
    <w:rsid w:val="00B05894"/>
    <w:rsid w:val="00B0685C"/>
    <w:rsid w:val="00B06E11"/>
    <w:rsid w:val="00B078A8"/>
    <w:rsid w:val="00B2089D"/>
    <w:rsid w:val="00B37A99"/>
    <w:rsid w:val="00B413A0"/>
    <w:rsid w:val="00B44402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1FA4"/>
    <w:rsid w:val="00BC255B"/>
    <w:rsid w:val="00BC595F"/>
    <w:rsid w:val="00BD36FB"/>
    <w:rsid w:val="00BD5C91"/>
    <w:rsid w:val="00BE1158"/>
    <w:rsid w:val="00C00CF2"/>
    <w:rsid w:val="00C1596A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84A3A"/>
    <w:rsid w:val="00C905D6"/>
    <w:rsid w:val="00C90E2C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87F"/>
    <w:rsid w:val="00D02AB9"/>
    <w:rsid w:val="00D043E1"/>
    <w:rsid w:val="00D06BD2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0217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0EE0"/>
    <w:rsid w:val="00DE15A4"/>
    <w:rsid w:val="00DE312E"/>
    <w:rsid w:val="00DF07CE"/>
    <w:rsid w:val="00DF31BC"/>
    <w:rsid w:val="00DF3313"/>
    <w:rsid w:val="00E03717"/>
    <w:rsid w:val="00E048C2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835B9"/>
    <w:rsid w:val="00E915C2"/>
    <w:rsid w:val="00E91E46"/>
    <w:rsid w:val="00EA2A60"/>
    <w:rsid w:val="00EA3BEA"/>
    <w:rsid w:val="00EA552D"/>
    <w:rsid w:val="00EA72C9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2FF2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159"/>
    <w:rsid w:val="00F837C7"/>
    <w:rsid w:val="00F85764"/>
    <w:rsid w:val="00F95A61"/>
    <w:rsid w:val="00FA12F5"/>
    <w:rsid w:val="00FA756C"/>
    <w:rsid w:val="00FB1844"/>
    <w:rsid w:val="00FB3203"/>
    <w:rsid w:val="00FB5B21"/>
    <w:rsid w:val="00FC5866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76D8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22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/13516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62D8-3845-4962-9A29-C1F08203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13</Pages>
  <Words>3346</Words>
  <Characters>19076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ГЛАЗУНОВА НИНО МЕРАБОВНА</cp:lastModifiedBy>
  <cp:revision>103</cp:revision>
  <dcterms:created xsi:type="dcterms:W3CDTF">2015-12-21T09:38:00Z</dcterms:created>
  <dcterms:modified xsi:type="dcterms:W3CDTF">2023-07-06T14:01:00Z</dcterms:modified>
</cp:coreProperties>
</file>