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FB" w:rsidRDefault="00B205FB" w:rsidP="00B205FB">
      <w:pPr>
        <w:ind w:left="4990"/>
        <w:jc w:val="center"/>
      </w:pPr>
      <w:r>
        <w:t>УТВЕРЖДЕНЫ</w:t>
      </w:r>
    </w:p>
    <w:p w:rsidR="00B205FB" w:rsidRDefault="00B205FB" w:rsidP="00B205FB">
      <w:pPr>
        <w:ind w:left="4990"/>
        <w:jc w:val="center"/>
      </w:pPr>
      <w:r>
        <w:t>постановлением Правительства</w:t>
      </w:r>
    </w:p>
    <w:p w:rsidR="00B205FB" w:rsidRDefault="00B205FB" w:rsidP="00B205FB">
      <w:pPr>
        <w:spacing w:line="240" w:lineRule="atLeast"/>
        <w:ind w:left="4990"/>
        <w:jc w:val="center"/>
      </w:pPr>
      <w:r>
        <w:t>Российской Федерации</w:t>
      </w:r>
    </w:p>
    <w:p w:rsidR="00B205FB" w:rsidRDefault="00F569CD" w:rsidP="00B205FB">
      <w:pPr>
        <w:spacing w:line="240" w:lineRule="atLeast"/>
        <w:ind w:left="4990"/>
      </w:pPr>
      <w:r>
        <w:t>о</w:t>
      </w:r>
      <w:r w:rsidR="00B205FB">
        <w:t>т</w:t>
      </w:r>
      <w:r>
        <w:tab/>
      </w:r>
      <w:r>
        <w:tab/>
      </w:r>
      <w:r>
        <w:tab/>
      </w:r>
      <w:r w:rsidR="00B205FB">
        <w:t>20</w:t>
      </w:r>
      <w:r w:rsidR="00163C69">
        <w:t>23</w:t>
      </w:r>
      <w:r w:rsidR="00B205FB">
        <w:t xml:space="preserve"> г. №</w:t>
      </w:r>
      <w:r w:rsidR="00B205FB">
        <w:tab/>
      </w:r>
    </w:p>
    <w:p w:rsidR="00B205FB" w:rsidRDefault="00B205FB" w:rsidP="00B205FB">
      <w:pPr>
        <w:spacing w:line="240" w:lineRule="exact"/>
      </w:pPr>
    </w:p>
    <w:p w:rsidR="00B205FB" w:rsidRDefault="00B205FB" w:rsidP="00B205FB">
      <w:pPr>
        <w:spacing w:line="240" w:lineRule="exact"/>
      </w:pPr>
    </w:p>
    <w:p w:rsidR="006F70FB" w:rsidRDefault="006F70FB" w:rsidP="00B205FB">
      <w:pPr>
        <w:spacing w:line="240" w:lineRule="exact"/>
      </w:pPr>
    </w:p>
    <w:p w:rsidR="00B205FB" w:rsidRDefault="00B205FB" w:rsidP="00B205FB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И З М Е Н Е Н И Я,</w:t>
      </w:r>
    </w:p>
    <w:p w:rsidR="00B205FB" w:rsidRDefault="00B205FB" w:rsidP="00B205FB">
      <w:pPr>
        <w:spacing w:line="120" w:lineRule="exact"/>
        <w:jc w:val="center"/>
        <w:rPr>
          <w:b/>
          <w:bCs/>
        </w:rPr>
      </w:pPr>
    </w:p>
    <w:p w:rsidR="000504C6" w:rsidRDefault="00B205FB" w:rsidP="00E93069">
      <w:pPr>
        <w:spacing w:line="240" w:lineRule="auto"/>
        <w:jc w:val="center"/>
        <w:rPr>
          <w:b/>
        </w:rPr>
      </w:pPr>
      <w:r>
        <w:rPr>
          <w:b/>
          <w:bCs/>
        </w:rPr>
        <w:t xml:space="preserve">которые вносятся в </w:t>
      </w:r>
      <w:r w:rsidR="00E93069" w:rsidRPr="00E93069">
        <w:rPr>
          <w:b/>
        </w:rPr>
        <w:t xml:space="preserve">постановление Правительства </w:t>
      </w:r>
      <w:r w:rsidR="00E93069">
        <w:rPr>
          <w:b/>
        </w:rPr>
        <w:br/>
      </w:r>
      <w:r w:rsidR="00E93069" w:rsidRPr="00E93069">
        <w:rPr>
          <w:b/>
        </w:rPr>
        <w:t>Российской Федерации от 26 июня 2015 г. № 640</w:t>
      </w:r>
    </w:p>
    <w:p w:rsidR="00B205FB" w:rsidRDefault="00B205FB" w:rsidP="00B205FB">
      <w:pPr>
        <w:rPr>
          <w:b/>
        </w:rPr>
      </w:pPr>
    </w:p>
    <w:p w:rsidR="00737E36" w:rsidRDefault="00737E36" w:rsidP="00B205FB">
      <w:pPr>
        <w:rPr>
          <w:b/>
        </w:rPr>
      </w:pPr>
    </w:p>
    <w:p w:rsidR="00163C69" w:rsidRDefault="00163C69" w:rsidP="00163C69">
      <w:pPr>
        <w:pStyle w:val="a3"/>
        <w:numPr>
          <w:ilvl w:val="0"/>
          <w:numId w:val="2"/>
        </w:numPr>
        <w:spacing w:line="400" w:lineRule="exact"/>
        <w:ind w:left="0" w:firstLine="709"/>
      </w:pPr>
      <w:r>
        <w:t>Пункт 9 изложить в следующей редакции:</w:t>
      </w:r>
    </w:p>
    <w:p w:rsidR="0014395D" w:rsidRDefault="00163C69" w:rsidP="0014395D">
      <w:pPr>
        <w:spacing w:line="400" w:lineRule="exact"/>
        <w:ind w:firstLine="709"/>
      </w:pPr>
      <w:r>
        <w:t>«</w:t>
      </w:r>
      <w:r w:rsidR="00C570F0">
        <w:t>9.</w:t>
      </w:r>
      <w:r w:rsidR="00C570F0" w:rsidRPr="00B85A0F">
        <w:t> </w:t>
      </w:r>
      <w:r w:rsidRPr="00163C69">
        <w:t xml:space="preserve">В случае превышения при формировании обоснований бюджетных ассигнований федерального бюджета на очередной финансовый год </w:t>
      </w:r>
      <w:r w:rsidR="00C570F0">
        <w:br/>
      </w:r>
      <w:r w:rsidRPr="00163C69">
        <w:t xml:space="preserve">и плановый период объема финансового обеспечения выполнения государственного задания, рассчитанного в соответствии с Положением, </w:t>
      </w:r>
      <w:r w:rsidR="00605EEB">
        <w:br/>
      </w:r>
      <w:r w:rsidRPr="00163C69">
        <w:t xml:space="preserve">над уровнем финансового обеспечения в пределах бюджетных ассигнований, предусмотренных главному распорядителю средств федерального бюджета </w:t>
      </w:r>
      <w:r w:rsidR="00605EEB">
        <w:br/>
      </w:r>
      <w:r w:rsidRPr="00163C69">
        <w:t>на предоставление субсидий на финансовое обеспечение выполнения государственного задания, применяется коэффициент выравнивания (Квр), значение которого не может превышать единицу и определяется по формуле:</w:t>
      </w:r>
    </w:p>
    <w:p w:rsidR="00605EEB" w:rsidRDefault="00605EEB" w:rsidP="00605EEB">
      <w:pPr>
        <w:spacing w:line="400" w:lineRule="exact"/>
        <w:ind w:firstLine="709"/>
        <w:jc w:val="center"/>
      </w:pPr>
    </w:p>
    <w:p w:rsidR="00BA2F61" w:rsidRPr="00BA2F61" w:rsidRDefault="0014395D" w:rsidP="00BA2F61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CE">
        <w:rPr>
          <w:rFonts w:ascii="Times New Roman" w:hAnsi="Times New Roman" w:cs="Times New Roman"/>
          <w:color w:val="000000" w:themeColor="text1"/>
          <w:sz w:val="28"/>
          <w:szCs w:val="28"/>
        </w:rPr>
        <w:t>Квр</w:t>
      </w:r>
      <w:r w:rsidR="00C570F0" w:rsidRPr="00C86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65CE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BA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БА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ОФО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="00BA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</w:p>
    <w:p w:rsidR="00605EEB" w:rsidRDefault="00163C69" w:rsidP="00605EEB">
      <w:pPr>
        <w:spacing w:line="400" w:lineRule="exact"/>
        <w:ind w:firstLine="709"/>
      </w:pPr>
      <w:r w:rsidRPr="00163C69">
        <w:t>где:</w:t>
      </w:r>
    </w:p>
    <w:p w:rsidR="00605EEB" w:rsidRDefault="00EC23A9" w:rsidP="00605EEB">
      <w:pPr>
        <w:spacing w:line="400" w:lineRule="exact"/>
        <w:ind w:firstLine="709"/>
      </w:pPr>
      <w:r>
        <w:t>БА -</w:t>
      </w:r>
      <w:r w:rsidR="00163C69" w:rsidRPr="00163C69">
        <w:t xml:space="preserve"> объем бюджетных ассигнований, предусмотренных в очередном финансовом году в федеральном бюджете главному распорядителю средств федерального бюджета на предоставление субсидий на</w:t>
      </w:r>
      <w:r w:rsidR="004158C7">
        <w:t xml:space="preserve"> финансовое обеспечение выполнения</w:t>
      </w:r>
      <w:r w:rsidR="00163C69" w:rsidRPr="00163C69">
        <w:t xml:space="preserve"> государственного задания;</w:t>
      </w:r>
    </w:p>
    <w:p w:rsidR="00163C69" w:rsidRPr="007F7C3E" w:rsidRDefault="00EC23A9" w:rsidP="00605EEB">
      <w:pPr>
        <w:spacing w:line="400" w:lineRule="exact"/>
        <w:ind w:firstLine="709"/>
        <w:rPr>
          <w:lang w:val="en-US"/>
        </w:rPr>
      </w:pPr>
      <w:r>
        <w:t>ОФО</w:t>
      </w:r>
      <w:r w:rsidR="00601909" w:rsidRPr="007F7C3E">
        <w:rPr>
          <w:sz w:val="32"/>
          <w:szCs w:val="32"/>
          <w:vertAlign w:val="subscript"/>
          <w:lang w:val="en-US"/>
        </w:rPr>
        <w:t>i</w:t>
      </w:r>
      <w:r>
        <w:t xml:space="preserve"> -</w:t>
      </w:r>
      <w:r w:rsidR="00163C69" w:rsidRPr="00163C69">
        <w:t xml:space="preserve"> планируемый объем субсидии на </w:t>
      </w:r>
      <w:r w:rsidR="004158C7">
        <w:t>финансовое обеспечение выполнения</w:t>
      </w:r>
      <w:r w:rsidR="004158C7" w:rsidRPr="00163C69">
        <w:t xml:space="preserve"> государственного задания </w:t>
      </w:r>
      <w:r w:rsidR="004158C7">
        <w:t xml:space="preserve">на </w:t>
      </w:r>
      <w:r w:rsidR="00163C69" w:rsidRPr="00163C69">
        <w:t xml:space="preserve">очередной финансовый год, необходимый </w:t>
      </w:r>
      <w:r w:rsidR="007F7C3E" w:rsidRPr="007F7C3E">
        <w:rPr>
          <w:lang w:val="en-US"/>
        </w:rPr>
        <w:t>i</w:t>
      </w:r>
      <w:r w:rsidR="007F7C3E" w:rsidRPr="007F7C3E">
        <w:t>-</w:t>
      </w:r>
      <w:r w:rsidR="007F7C3E">
        <w:t>то</w:t>
      </w:r>
      <w:bookmarkStart w:id="0" w:name="_GoBack"/>
      <w:bookmarkEnd w:id="0"/>
      <w:r w:rsidR="007F7C3E">
        <w:t xml:space="preserve">му </w:t>
      </w:r>
      <w:r w:rsidR="00163C69" w:rsidRPr="00163C69">
        <w:t>федеральному государственному бюджетному (автономному) учреждению для выполнения государственного задания.</w:t>
      </w:r>
      <w:r w:rsidR="00163C69">
        <w:t>».</w:t>
      </w:r>
    </w:p>
    <w:p w:rsidR="00961A4A" w:rsidRPr="00B85A0F" w:rsidRDefault="00E93069" w:rsidP="004F1DB4">
      <w:pPr>
        <w:pStyle w:val="a3"/>
        <w:numPr>
          <w:ilvl w:val="0"/>
          <w:numId w:val="2"/>
        </w:numPr>
        <w:spacing w:line="400" w:lineRule="exact"/>
        <w:ind w:left="0" w:firstLine="709"/>
      </w:pPr>
      <w:r w:rsidRPr="00B85A0F">
        <w:t xml:space="preserve">В Положении о формировании государственного задания </w:t>
      </w:r>
      <w:r w:rsidR="008B62B0">
        <w:br/>
      </w:r>
      <w:r w:rsidRPr="00B85A0F">
        <w:t xml:space="preserve">на оказание государственных услуг (выполнение работ) в отношении федеральных государственных учреждений и финансовом обеспечении </w:t>
      </w:r>
      <w:r w:rsidRPr="00B85A0F">
        <w:lastRenderedPageBreak/>
        <w:t>выполнения государственного задания, утвержденном указанным постановлением:</w:t>
      </w:r>
    </w:p>
    <w:p w:rsidR="009B739A" w:rsidRDefault="00510458" w:rsidP="004F1DB4">
      <w:pPr>
        <w:pStyle w:val="a3"/>
        <w:spacing w:line="400" w:lineRule="exact"/>
        <w:ind w:left="0" w:firstLine="709"/>
      </w:pPr>
      <w:r w:rsidRPr="00B85A0F">
        <w:t>а) </w:t>
      </w:r>
      <w:r w:rsidR="000F1AFE">
        <w:t>пункт 7 изложить в следующей редакции</w:t>
      </w:r>
      <w:r w:rsidR="009B739A" w:rsidRPr="00B85A0F">
        <w:t>:</w:t>
      </w:r>
    </w:p>
    <w:p w:rsidR="000F1AFE" w:rsidRPr="000F1AFE" w:rsidRDefault="000F1AFE" w:rsidP="000F1AFE">
      <w:pPr>
        <w:spacing w:line="400" w:lineRule="exact"/>
        <w:ind w:firstLine="709"/>
      </w:pPr>
      <w:r>
        <w:t>«</w:t>
      </w:r>
      <w:r w:rsidR="00965789">
        <w:t>7.</w:t>
      </w:r>
      <w:r w:rsidR="00965789" w:rsidRPr="00B85A0F">
        <w:t> </w:t>
      </w:r>
      <w:r w:rsidRPr="000F1AFE">
        <w:t xml:space="preserve">Распределение показателей объема государственных услуг (работ), содержащихся в государственном задании, утвержденном федеральному государственному учреждению, между созданными им в установленном порядке обособленными подразделениями или внесение изменений </w:t>
      </w:r>
      <w:r w:rsidR="00CB2A34">
        <w:br/>
      </w:r>
      <w:r w:rsidRPr="000F1AFE">
        <w:t>в указанные показатели осуществляется органом, осуществляющим ф</w:t>
      </w:r>
      <w:r w:rsidR="00EC23A9">
        <w:t>ункции и полномочия учредителя -</w:t>
      </w:r>
      <w:r w:rsidRPr="000F1AFE">
        <w:t xml:space="preserve"> в отношении федеральных бюджетных </w:t>
      </w:r>
      <w:r w:rsidR="00CB2A34">
        <w:br/>
      </w:r>
      <w:r w:rsidRPr="000F1AFE">
        <w:t>или автономных учреждений, или главными распорядителями средств федерального бюджета, в ведении которых находятся ф</w:t>
      </w:r>
      <w:r w:rsidR="00EC23A9">
        <w:t>едеральные казенные учреждения -</w:t>
      </w:r>
      <w:r w:rsidRPr="000F1AFE">
        <w:t xml:space="preserve"> в отношении указанных учреждений, в соответствии </w:t>
      </w:r>
      <w:r w:rsidR="00D21450">
        <w:br/>
      </w:r>
      <w:r w:rsidRPr="000F1AFE">
        <w:t>с положениями настоящего раздела по форме, установленной для государственног</w:t>
      </w:r>
      <w:r w:rsidR="002128EE">
        <w:t>о задания, согласно приложению №</w:t>
      </w:r>
      <w:r w:rsidRPr="000F1AFE">
        <w:t xml:space="preserve"> 1(1).</w:t>
      </w:r>
    </w:p>
    <w:p w:rsidR="000F1AFE" w:rsidRPr="00B85A0F" w:rsidRDefault="000F1AFE" w:rsidP="002128EE">
      <w:pPr>
        <w:pStyle w:val="a3"/>
        <w:spacing w:line="400" w:lineRule="exact"/>
        <w:ind w:left="0" w:firstLine="709"/>
      </w:pPr>
      <w:r w:rsidRPr="000F1AFE">
        <w:t xml:space="preserve">По решению указанных в абзаце первом настоящего пункта органа, осуществляющего функции и полномочия учредителя, главного распорядителя средств федерального бюджета соответственно распределение показателей объема государственных услуг (работ), содержащихся </w:t>
      </w:r>
      <w:r w:rsidR="00CB2A34">
        <w:br/>
      </w:r>
      <w:r w:rsidRPr="000F1AFE">
        <w:t xml:space="preserve">в государственном задании, утвержденном федеральному государственному учреждению, между созданными им в установленном порядке обособленными подразделениями или внесение изменений в указанные показатели </w:t>
      </w:r>
      <w:r w:rsidR="00CB2A34">
        <w:br/>
      </w:r>
      <w:r w:rsidRPr="000F1AFE">
        <w:t>осуществляется федеральным государственным учреждением в соответствии с положениями настоящего раздела по форме, установленной для государственного зада</w:t>
      </w:r>
      <w:r w:rsidR="002128EE">
        <w:t>ния, согласно приложению №</w:t>
      </w:r>
      <w:r w:rsidRPr="000F1AFE">
        <w:t xml:space="preserve"> 1(1) самостоятельно.</w:t>
      </w:r>
      <w:r>
        <w:t>»</w:t>
      </w:r>
      <w:r w:rsidR="002128EE">
        <w:t>;</w:t>
      </w:r>
    </w:p>
    <w:p w:rsidR="002128EE" w:rsidRDefault="00510458" w:rsidP="002128EE">
      <w:pPr>
        <w:pStyle w:val="a3"/>
        <w:spacing w:line="400" w:lineRule="exact"/>
        <w:ind w:left="0" w:firstLine="709"/>
      </w:pPr>
      <w:r w:rsidRPr="00B85A0F">
        <w:t>б</w:t>
      </w:r>
      <w:r w:rsidR="001077AD" w:rsidRPr="00B85A0F">
        <w:t>)</w:t>
      </w:r>
      <w:r w:rsidR="002128EE" w:rsidRPr="00B85A0F">
        <w:t> </w:t>
      </w:r>
      <w:r w:rsidR="002128EE">
        <w:t>пункт 11 изложить в следующей редакции</w:t>
      </w:r>
      <w:r w:rsidR="002128EE" w:rsidRPr="00B85A0F">
        <w:t>:</w:t>
      </w:r>
    </w:p>
    <w:p w:rsidR="002128EE" w:rsidRDefault="002128EE" w:rsidP="002128EE">
      <w:pPr>
        <w:spacing w:line="400" w:lineRule="exact"/>
        <w:ind w:firstLine="709"/>
      </w:pPr>
      <w:r>
        <w:t>«11</w:t>
      </w:r>
      <w:r w:rsidR="00965789">
        <w:t>.</w:t>
      </w:r>
      <w:r w:rsidR="00965789" w:rsidRPr="00B85A0F">
        <w:t> </w:t>
      </w:r>
      <w:r w:rsidRPr="002128EE">
        <w:t>Объем финансового обеспечения выполнения государственного задания рассчитывается на основании нормативных затрат на оказание государственных услуг, нормативных затрат, связанных с выполнением работ, с учетом затрат на содержание недвижимого имущества и особо ценного движимого имущества, используемого федеральным государственным учреждением при выполнении государственного задания (далее - имущество учреждения), затрат на уплату налогов, в качестве объекта налогообложения по которым признается имущество учреждения</w:t>
      </w:r>
      <w:r w:rsidRPr="000F1AFE">
        <w:t>.</w:t>
      </w:r>
      <w:r>
        <w:t>»;</w:t>
      </w:r>
    </w:p>
    <w:p w:rsidR="002128EE" w:rsidRDefault="00510458" w:rsidP="004F1DB4">
      <w:pPr>
        <w:pStyle w:val="a3"/>
        <w:spacing w:line="400" w:lineRule="exact"/>
        <w:ind w:left="0" w:firstLine="709"/>
      </w:pPr>
      <w:r w:rsidRPr="00B85A0F">
        <w:t>в</w:t>
      </w:r>
      <w:r w:rsidR="00A228BC" w:rsidRPr="00B85A0F">
        <w:t>) подпункт</w:t>
      </w:r>
      <w:r w:rsidR="002128EE">
        <w:t xml:space="preserve"> «б(1)</w:t>
      </w:r>
      <w:r w:rsidR="00A228BC" w:rsidRPr="00B85A0F">
        <w:t>»</w:t>
      </w:r>
      <w:r w:rsidR="00235D7C" w:rsidRPr="00B85A0F">
        <w:t xml:space="preserve"> пункта </w:t>
      </w:r>
      <w:r w:rsidR="002128EE">
        <w:t>19</w:t>
      </w:r>
      <w:r w:rsidR="00235D7C" w:rsidRPr="00B85A0F">
        <w:t xml:space="preserve"> </w:t>
      </w:r>
      <w:r w:rsidR="00AD14A9">
        <w:t>признать утратившим силу</w:t>
      </w:r>
      <w:r w:rsidR="002128EE">
        <w:t>;</w:t>
      </w:r>
    </w:p>
    <w:p w:rsidR="00753E8C" w:rsidRDefault="00510458" w:rsidP="002128EE">
      <w:pPr>
        <w:pStyle w:val="a3"/>
        <w:spacing w:line="400" w:lineRule="exact"/>
        <w:ind w:left="0" w:firstLine="709"/>
      </w:pPr>
      <w:r w:rsidRPr="00B85A0F">
        <w:t>г</w:t>
      </w:r>
      <w:r w:rsidR="00A228BC" w:rsidRPr="00B85A0F">
        <w:t>) </w:t>
      </w:r>
      <w:r w:rsidR="002128EE">
        <w:t>под</w:t>
      </w:r>
      <w:r w:rsidR="001077AD" w:rsidRPr="00B85A0F">
        <w:t>п</w:t>
      </w:r>
      <w:r w:rsidR="00753E8C" w:rsidRPr="00B85A0F">
        <w:t xml:space="preserve">ункт </w:t>
      </w:r>
      <w:r w:rsidR="002128EE">
        <w:t>«г»</w:t>
      </w:r>
      <w:r w:rsidR="00753E8C" w:rsidRPr="00B85A0F">
        <w:t xml:space="preserve"> </w:t>
      </w:r>
      <w:r w:rsidR="002128EE" w:rsidRPr="00B85A0F">
        <w:t xml:space="preserve">пункта </w:t>
      </w:r>
      <w:r w:rsidR="002128EE">
        <w:t>20</w:t>
      </w:r>
      <w:r w:rsidR="002128EE" w:rsidRPr="00B85A0F">
        <w:t xml:space="preserve"> </w:t>
      </w:r>
      <w:r w:rsidR="00AD14A9">
        <w:t>признать утратившим силу</w:t>
      </w:r>
      <w:r w:rsidR="002128EE">
        <w:t>;</w:t>
      </w:r>
    </w:p>
    <w:p w:rsidR="00A942DE" w:rsidRDefault="00A942DE" w:rsidP="00A942DE">
      <w:pPr>
        <w:pStyle w:val="a3"/>
        <w:spacing w:line="400" w:lineRule="exact"/>
        <w:ind w:left="0" w:firstLine="709"/>
      </w:pPr>
      <w:r w:rsidRPr="00B85A0F">
        <w:lastRenderedPageBreak/>
        <w:t>д) </w:t>
      </w:r>
      <w:r w:rsidR="002128EE">
        <w:t xml:space="preserve">абзацы второй и третий </w:t>
      </w:r>
      <w:r w:rsidRPr="00B85A0F">
        <w:t>пункт</w:t>
      </w:r>
      <w:r w:rsidR="002128EE">
        <w:t>а 21</w:t>
      </w:r>
      <w:r w:rsidRPr="00B85A0F">
        <w:t xml:space="preserve"> </w:t>
      </w:r>
      <w:r w:rsidR="00AD14A9">
        <w:t>признать утратившими силу</w:t>
      </w:r>
      <w:r w:rsidR="002128EE">
        <w:t>;</w:t>
      </w:r>
    </w:p>
    <w:p w:rsidR="00D77DB5" w:rsidRPr="00B85A0F" w:rsidRDefault="002128EE" w:rsidP="00D77DB5">
      <w:pPr>
        <w:pStyle w:val="a3"/>
        <w:spacing w:line="400" w:lineRule="exact"/>
        <w:ind w:left="0" w:firstLine="709"/>
        <w:rPr>
          <w:szCs w:val="28"/>
        </w:rPr>
      </w:pPr>
      <w:r>
        <w:t>е)</w:t>
      </w:r>
      <w:r w:rsidRPr="00B85A0F">
        <w:t> </w:t>
      </w:r>
      <w:r w:rsidR="001F37C6">
        <w:t>пункт 22 изложить в следующей редакции</w:t>
      </w:r>
      <w:r w:rsidR="00D77DB5" w:rsidRPr="00B85A0F">
        <w:rPr>
          <w:szCs w:val="28"/>
        </w:rPr>
        <w:t>:</w:t>
      </w:r>
    </w:p>
    <w:p w:rsidR="001F37C6" w:rsidRPr="001F37C6" w:rsidRDefault="001F37C6" w:rsidP="001F37C6">
      <w:pPr>
        <w:spacing w:line="400" w:lineRule="exact"/>
        <w:ind w:firstLine="709"/>
        <w:rPr>
          <w:szCs w:val="28"/>
        </w:rPr>
      </w:pPr>
      <w:r w:rsidRPr="001F37C6">
        <w:rPr>
          <w:szCs w:val="28"/>
        </w:rPr>
        <w:t xml:space="preserve">«22. Значение базового норматива затрат на оказание государственной услуги утверждается федеральным органом исполнительной власти, осуществляющим функции по выработке государственной политики </w:t>
      </w:r>
      <w:r>
        <w:rPr>
          <w:szCs w:val="28"/>
        </w:rPr>
        <w:br/>
      </w:r>
      <w:r w:rsidRPr="001F37C6">
        <w:rPr>
          <w:szCs w:val="28"/>
        </w:rPr>
        <w:t xml:space="preserve">и нормативно-правовому регулированию в установленной сфере деятельности, общей суммой, с выделением сумм затрат, указанных </w:t>
      </w:r>
      <w:r>
        <w:rPr>
          <w:szCs w:val="28"/>
        </w:rPr>
        <w:br/>
      </w:r>
      <w:r w:rsidRPr="001F37C6">
        <w:rPr>
          <w:szCs w:val="28"/>
        </w:rPr>
        <w:t>в пунктах 19 и 20 настоящего Положения, используемых при определении значения базового норматива затрат на оказание государственной услуги</w:t>
      </w:r>
      <w:r>
        <w:rPr>
          <w:szCs w:val="28"/>
        </w:rPr>
        <w:t>.</w:t>
      </w:r>
    </w:p>
    <w:p w:rsidR="001F37C6" w:rsidRDefault="001F37C6" w:rsidP="001F37C6">
      <w:pPr>
        <w:pStyle w:val="a3"/>
        <w:spacing w:line="400" w:lineRule="exact"/>
        <w:ind w:left="0" w:firstLine="709"/>
        <w:rPr>
          <w:szCs w:val="28"/>
        </w:rPr>
      </w:pPr>
      <w:r w:rsidRPr="001F37C6">
        <w:rPr>
          <w:szCs w:val="28"/>
        </w:rPr>
        <w:t xml:space="preserve">В случае включения в общероссийский базовый перечень </w:t>
      </w:r>
      <w:r>
        <w:rPr>
          <w:szCs w:val="28"/>
        </w:rPr>
        <w:br/>
      </w:r>
      <w:r w:rsidRPr="001F37C6">
        <w:rPr>
          <w:szCs w:val="28"/>
        </w:rPr>
        <w:t xml:space="preserve">или федеральный перечень новой государственной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изменений, внесенных </w:t>
      </w:r>
      <w:r>
        <w:rPr>
          <w:szCs w:val="28"/>
        </w:rPr>
        <w:br/>
      </w:r>
      <w:r w:rsidRPr="001F37C6">
        <w:rPr>
          <w:szCs w:val="28"/>
        </w:rPr>
        <w:t>в общероссийский базовый перечень или федеральный перечень.</w:t>
      </w:r>
      <w:r>
        <w:rPr>
          <w:szCs w:val="28"/>
        </w:rPr>
        <w:t>»;</w:t>
      </w:r>
    </w:p>
    <w:p w:rsidR="00D77DB5" w:rsidRDefault="00D77DB5" w:rsidP="00D77DB5">
      <w:pPr>
        <w:pStyle w:val="a3"/>
        <w:spacing w:line="400" w:lineRule="exact"/>
        <w:ind w:left="0" w:firstLine="709"/>
      </w:pPr>
      <w:r>
        <w:t>ж</w:t>
      </w:r>
      <w:r w:rsidRPr="00B85A0F">
        <w:t>) подпункт</w:t>
      </w:r>
      <w:r>
        <w:t>ы «б(1)</w:t>
      </w:r>
      <w:r w:rsidRPr="00B85A0F">
        <w:t xml:space="preserve">» </w:t>
      </w:r>
      <w:r>
        <w:t xml:space="preserve">и «ж» </w:t>
      </w:r>
      <w:r w:rsidRPr="00B85A0F">
        <w:t xml:space="preserve">пункта </w:t>
      </w:r>
      <w:r>
        <w:t>29</w:t>
      </w:r>
      <w:r w:rsidRPr="00B85A0F">
        <w:t xml:space="preserve"> </w:t>
      </w:r>
      <w:r w:rsidR="00AD14A9">
        <w:t>признать утратившими силу</w:t>
      </w:r>
      <w:r>
        <w:t>;</w:t>
      </w:r>
    </w:p>
    <w:p w:rsidR="0079259C" w:rsidRDefault="00D77DB5" w:rsidP="00D77DB5">
      <w:pPr>
        <w:pStyle w:val="a3"/>
        <w:spacing w:line="400" w:lineRule="exact"/>
        <w:ind w:left="0" w:firstLine="709"/>
      </w:pPr>
      <w:r>
        <w:t>з) </w:t>
      </w:r>
      <w:r w:rsidRPr="00B85A0F">
        <w:t>пункт</w:t>
      </w:r>
      <w:r>
        <w:t xml:space="preserve"> 29(1)</w:t>
      </w:r>
      <w:r w:rsidRPr="00B85A0F">
        <w:t xml:space="preserve"> </w:t>
      </w:r>
      <w:r w:rsidR="00AD14A9">
        <w:t>признать утратившим силу</w:t>
      </w:r>
      <w:r w:rsidR="001F37C6">
        <w:t>;</w:t>
      </w:r>
    </w:p>
    <w:p w:rsidR="001F37C6" w:rsidRPr="00B205FB" w:rsidRDefault="001F37C6" w:rsidP="00D77DB5">
      <w:pPr>
        <w:pStyle w:val="a3"/>
        <w:spacing w:line="400" w:lineRule="exact"/>
        <w:ind w:left="0" w:firstLine="709"/>
      </w:pPr>
      <w:r>
        <w:t xml:space="preserve">и) абзац первый </w:t>
      </w:r>
      <w:r w:rsidRPr="00B85A0F">
        <w:t>пункт</w:t>
      </w:r>
      <w:r>
        <w:t>а 30</w:t>
      </w:r>
      <w:r w:rsidRPr="00B85A0F">
        <w:t xml:space="preserve"> </w:t>
      </w:r>
      <w:r>
        <w:t>признать утратившим силу.</w:t>
      </w:r>
    </w:p>
    <w:sectPr w:rsidR="001F37C6" w:rsidRPr="00B205FB" w:rsidSect="006F70FB">
      <w:headerReference w:type="default" r:id="rId8"/>
      <w:pgSz w:w="11906" w:h="16838"/>
      <w:pgMar w:top="1304" w:right="1134" w:bottom="130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DE" w:rsidRDefault="00D561DE" w:rsidP="00F569CD">
      <w:pPr>
        <w:spacing w:line="240" w:lineRule="auto"/>
      </w:pPr>
      <w:r>
        <w:separator/>
      </w:r>
    </w:p>
  </w:endnote>
  <w:endnote w:type="continuationSeparator" w:id="0">
    <w:p w:rsidR="00D561DE" w:rsidRDefault="00D561DE" w:rsidP="00F56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DE" w:rsidRDefault="00D561DE" w:rsidP="00F569CD">
      <w:pPr>
        <w:spacing w:line="240" w:lineRule="auto"/>
      </w:pPr>
      <w:r>
        <w:separator/>
      </w:r>
    </w:p>
  </w:footnote>
  <w:footnote w:type="continuationSeparator" w:id="0">
    <w:p w:rsidR="00D561DE" w:rsidRDefault="00D561DE" w:rsidP="00F569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66377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238F5" w:rsidRPr="00F569CD" w:rsidRDefault="000238F5">
        <w:pPr>
          <w:pStyle w:val="a4"/>
          <w:jc w:val="center"/>
          <w:rPr>
            <w:sz w:val="24"/>
          </w:rPr>
        </w:pPr>
        <w:r w:rsidRPr="00F569CD">
          <w:rPr>
            <w:sz w:val="24"/>
          </w:rPr>
          <w:fldChar w:fldCharType="begin"/>
        </w:r>
        <w:r w:rsidRPr="00F569CD">
          <w:rPr>
            <w:sz w:val="24"/>
          </w:rPr>
          <w:instrText>PAGE   \* MERGEFORMAT</w:instrText>
        </w:r>
        <w:r w:rsidRPr="00F569CD">
          <w:rPr>
            <w:sz w:val="24"/>
          </w:rPr>
          <w:fldChar w:fldCharType="separate"/>
        </w:r>
        <w:r w:rsidR="007F7C3E">
          <w:rPr>
            <w:noProof/>
            <w:sz w:val="24"/>
          </w:rPr>
          <w:t>2</w:t>
        </w:r>
        <w:r w:rsidRPr="00F569CD">
          <w:rPr>
            <w:sz w:val="24"/>
          </w:rPr>
          <w:fldChar w:fldCharType="end"/>
        </w:r>
      </w:p>
    </w:sdtContent>
  </w:sdt>
  <w:p w:rsidR="000238F5" w:rsidRDefault="000238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484C"/>
    <w:multiLevelType w:val="hybridMultilevel"/>
    <w:tmpl w:val="62E4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86D34"/>
    <w:multiLevelType w:val="hybridMultilevel"/>
    <w:tmpl w:val="5DF4B11A"/>
    <w:lvl w:ilvl="0" w:tplc="92C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FB"/>
    <w:rsid w:val="000238F5"/>
    <w:rsid w:val="00044ABB"/>
    <w:rsid w:val="000504C6"/>
    <w:rsid w:val="00062FE3"/>
    <w:rsid w:val="00081AFC"/>
    <w:rsid w:val="000E39E7"/>
    <w:rsid w:val="000F1AFE"/>
    <w:rsid w:val="00103469"/>
    <w:rsid w:val="001077AD"/>
    <w:rsid w:val="00112107"/>
    <w:rsid w:val="00132CC8"/>
    <w:rsid w:val="0014395D"/>
    <w:rsid w:val="00152385"/>
    <w:rsid w:val="00156C2C"/>
    <w:rsid w:val="00162111"/>
    <w:rsid w:val="00163C69"/>
    <w:rsid w:val="001F37C6"/>
    <w:rsid w:val="00206562"/>
    <w:rsid w:val="002128EE"/>
    <w:rsid w:val="0023307F"/>
    <w:rsid w:val="00235D7C"/>
    <w:rsid w:val="00345192"/>
    <w:rsid w:val="003D7C5D"/>
    <w:rsid w:val="003E7434"/>
    <w:rsid w:val="004158C7"/>
    <w:rsid w:val="00496F32"/>
    <w:rsid w:val="004A6133"/>
    <w:rsid w:val="004B20D0"/>
    <w:rsid w:val="004F1DB4"/>
    <w:rsid w:val="00510458"/>
    <w:rsid w:val="005A3872"/>
    <w:rsid w:val="005B176D"/>
    <w:rsid w:val="00601909"/>
    <w:rsid w:val="00605EEB"/>
    <w:rsid w:val="006166C0"/>
    <w:rsid w:val="00623DAE"/>
    <w:rsid w:val="00663A8A"/>
    <w:rsid w:val="00663DA3"/>
    <w:rsid w:val="006B6540"/>
    <w:rsid w:val="006C7680"/>
    <w:rsid w:val="006F70FB"/>
    <w:rsid w:val="00737E36"/>
    <w:rsid w:val="00753E8C"/>
    <w:rsid w:val="0079259C"/>
    <w:rsid w:val="007F7C3E"/>
    <w:rsid w:val="008706B0"/>
    <w:rsid w:val="008A7E69"/>
    <w:rsid w:val="008B62B0"/>
    <w:rsid w:val="008F76D1"/>
    <w:rsid w:val="00961A4A"/>
    <w:rsid w:val="00965789"/>
    <w:rsid w:val="00991DA7"/>
    <w:rsid w:val="009B739A"/>
    <w:rsid w:val="009C012E"/>
    <w:rsid w:val="009F03D5"/>
    <w:rsid w:val="00A0578C"/>
    <w:rsid w:val="00A228BC"/>
    <w:rsid w:val="00A477FC"/>
    <w:rsid w:val="00A942DE"/>
    <w:rsid w:val="00AD14A9"/>
    <w:rsid w:val="00AD287D"/>
    <w:rsid w:val="00B05A3C"/>
    <w:rsid w:val="00B205FB"/>
    <w:rsid w:val="00B607F1"/>
    <w:rsid w:val="00B80F35"/>
    <w:rsid w:val="00B85A0F"/>
    <w:rsid w:val="00BA2F61"/>
    <w:rsid w:val="00BD1903"/>
    <w:rsid w:val="00C43B4D"/>
    <w:rsid w:val="00C570F0"/>
    <w:rsid w:val="00C7012E"/>
    <w:rsid w:val="00C865CE"/>
    <w:rsid w:val="00CB2A34"/>
    <w:rsid w:val="00D21450"/>
    <w:rsid w:val="00D561DE"/>
    <w:rsid w:val="00D578FB"/>
    <w:rsid w:val="00D77DB5"/>
    <w:rsid w:val="00D816CD"/>
    <w:rsid w:val="00D87B2B"/>
    <w:rsid w:val="00DB2283"/>
    <w:rsid w:val="00DC1DE2"/>
    <w:rsid w:val="00E411E7"/>
    <w:rsid w:val="00E93069"/>
    <w:rsid w:val="00EB2E8C"/>
    <w:rsid w:val="00EC23A9"/>
    <w:rsid w:val="00ED7A0F"/>
    <w:rsid w:val="00F03FF9"/>
    <w:rsid w:val="00F5368C"/>
    <w:rsid w:val="00F5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20828"/>
  <w15:docId w15:val="{1FF65EA0-7629-4FD5-89B0-6E21A8F6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F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5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69C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9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69C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9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12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2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1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CCEC8-9BF3-4071-A5AD-61571A07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Лопацкая Анастасия Евгеньевна</dc:creator>
  <cp:lastModifiedBy>Лопацкая Анастасия Евгеньевна</cp:lastModifiedBy>
  <cp:revision>18</cp:revision>
  <cp:lastPrinted>2020-03-16T10:37:00Z</cp:lastPrinted>
  <dcterms:created xsi:type="dcterms:W3CDTF">2023-02-14T08:26:00Z</dcterms:created>
  <dcterms:modified xsi:type="dcterms:W3CDTF">2023-02-14T11:36:00Z</dcterms:modified>
</cp:coreProperties>
</file>