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729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44080" w:rsidRDefault="00844080" w:rsidP="008A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4080" w:rsidRDefault="00844080" w:rsidP="008A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4080" w:rsidRPr="003B7290" w:rsidRDefault="00844080" w:rsidP="008A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8A7B7C" w:rsidRPr="003B729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__________ 202</w:t>
      </w:r>
      <w:r w:rsidR="00DC5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</w:p>
    <w:p w:rsidR="008A7B7C" w:rsidRPr="003B7290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69A6">
        <w:rPr>
          <w:rFonts w:ascii="Times New Roman" w:eastAsia="Times New Roman" w:hAnsi="Times New Roman" w:cs="Times New Roman"/>
          <w:lang w:eastAsia="ru-RU"/>
        </w:rPr>
        <w:t>МОСКВА</w:t>
      </w: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Pr="00E40943" w:rsidRDefault="008A7B7C" w:rsidP="008A7B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7B7C" w:rsidRPr="008C51F0" w:rsidRDefault="008A7B7C" w:rsidP="008A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осуществлении от имени Российской Федерации прав акционера </w:t>
      </w:r>
      <w:r w:rsidR="00BD767D">
        <w:rPr>
          <w:rFonts w:ascii="Times New Roman" w:hAnsi="Times New Roman" w:cs="Times New Roman"/>
          <w:b/>
          <w:sz w:val="28"/>
          <w:szCs w:val="28"/>
        </w:rPr>
        <w:t xml:space="preserve">Банка ВТБ </w:t>
      </w:r>
      <w:r w:rsidR="00854986">
        <w:rPr>
          <w:rFonts w:ascii="Times New Roman" w:hAnsi="Times New Roman" w:cs="Times New Roman"/>
          <w:b/>
          <w:sz w:val="28"/>
          <w:szCs w:val="28"/>
        </w:rPr>
        <w:t>(публично</w:t>
      </w:r>
      <w:r w:rsidR="00285E57">
        <w:rPr>
          <w:rFonts w:ascii="Times New Roman" w:hAnsi="Times New Roman" w:cs="Times New Roman"/>
          <w:b/>
          <w:sz w:val="28"/>
          <w:szCs w:val="28"/>
        </w:rPr>
        <w:t>е</w:t>
      </w:r>
      <w:r w:rsidR="00854986">
        <w:rPr>
          <w:rFonts w:ascii="Times New Roman" w:hAnsi="Times New Roman" w:cs="Times New Roman"/>
          <w:b/>
          <w:sz w:val="28"/>
          <w:szCs w:val="28"/>
        </w:rPr>
        <w:t xml:space="preserve"> акционерно</w:t>
      </w:r>
      <w:r w:rsidR="00285E57">
        <w:rPr>
          <w:rFonts w:ascii="Times New Roman" w:hAnsi="Times New Roman" w:cs="Times New Roman"/>
          <w:b/>
          <w:sz w:val="28"/>
          <w:szCs w:val="28"/>
        </w:rPr>
        <w:t>е</w:t>
      </w:r>
      <w:r w:rsidR="00854986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285E57">
        <w:rPr>
          <w:rFonts w:ascii="Times New Roman" w:hAnsi="Times New Roman" w:cs="Times New Roman"/>
          <w:b/>
          <w:sz w:val="28"/>
          <w:szCs w:val="28"/>
        </w:rPr>
        <w:t>о</w:t>
      </w:r>
      <w:r w:rsidR="00854986">
        <w:rPr>
          <w:rFonts w:ascii="Times New Roman" w:hAnsi="Times New Roman" w:cs="Times New Roman"/>
          <w:b/>
          <w:sz w:val="28"/>
          <w:szCs w:val="28"/>
        </w:rPr>
        <w:t>)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8C51F0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8C51F0" w:rsidRDefault="008A7B7C" w:rsidP="008A7B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F0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53283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8C51F0">
        <w:rPr>
          <w:rFonts w:ascii="Times New Roman" w:hAnsi="Times New Roman" w:cs="Times New Roman"/>
          <w:sz w:val="28"/>
          <w:szCs w:val="28"/>
        </w:rPr>
        <w:t>:</w:t>
      </w:r>
    </w:p>
    <w:p w:rsidR="008A7B7C" w:rsidRPr="00BD767D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328">
        <w:rPr>
          <w:rFonts w:ascii="Times New Roman" w:hAnsi="Times New Roman" w:cs="Times New Roman"/>
          <w:sz w:val="28"/>
          <w:szCs w:val="28"/>
        </w:rPr>
        <w:t>Наделить Министерство финансов Российской Федерации полномочиями по осуществлению от имени Российской Федерации прав акционера</w:t>
      </w:r>
      <w:r w:rsidR="00BD767D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="005319FF">
        <w:rPr>
          <w:rFonts w:ascii="Times New Roman" w:hAnsi="Times New Roman" w:cs="Times New Roman"/>
          <w:sz w:val="28"/>
          <w:szCs w:val="28"/>
        </w:rPr>
        <w:t xml:space="preserve">по обыкновенным </w:t>
      </w:r>
      <w:r w:rsidR="005319FF" w:rsidRPr="00BD767D">
        <w:rPr>
          <w:rFonts w:ascii="Times New Roman" w:hAnsi="Times New Roman" w:cs="Times New Roman"/>
          <w:sz w:val="28"/>
          <w:szCs w:val="28"/>
        </w:rPr>
        <w:t>акци</w:t>
      </w:r>
      <w:r w:rsidR="005319FF">
        <w:rPr>
          <w:rFonts w:ascii="Times New Roman" w:hAnsi="Times New Roman" w:cs="Times New Roman"/>
          <w:sz w:val="28"/>
          <w:szCs w:val="28"/>
        </w:rPr>
        <w:t>ям</w:t>
      </w:r>
      <w:r w:rsidR="005319FF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="005319FF">
        <w:rPr>
          <w:rFonts w:ascii="Times New Roman" w:hAnsi="Times New Roman" w:cs="Times New Roman"/>
          <w:sz w:val="28"/>
          <w:szCs w:val="28"/>
        </w:rPr>
        <w:t xml:space="preserve">Банка ВТБ (публичное акционерное общество) (далее – банк), </w:t>
      </w:r>
      <w:r w:rsidR="00854986">
        <w:rPr>
          <w:rFonts w:ascii="Times New Roman" w:hAnsi="Times New Roman" w:cs="Times New Roman"/>
          <w:sz w:val="28"/>
          <w:szCs w:val="28"/>
        </w:rPr>
        <w:t>полученным</w:t>
      </w:r>
      <w:r w:rsidR="00854986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="005319FF" w:rsidRPr="00BD767D">
        <w:rPr>
          <w:rFonts w:ascii="Times New Roman" w:hAnsi="Times New Roman" w:cs="Times New Roman"/>
          <w:sz w:val="28"/>
          <w:szCs w:val="28"/>
        </w:rPr>
        <w:t xml:space="preserve">в рамках дополнительного выпуска </w:t>
      </w:r>
      <w:r w:rsidR="00737F5F">
        <w:rPr>
          <w:rFonts w:ascii="Times New Roman" w:hAnsi="Times New Roman" w:cs="Times New Roman"/>
          <w:sz w:val="28"/>
          <w:szCs w:val="28"/>
        </w:rPr>
        <w:br/>
      </w:r>
      <w:r w:rsidR="00854986">
        <w:rPr>
          <w:rFonts w:ascii="Times New Roman" w:hAnsi="Times New Roman" w:cs="Times New Roman"/>
          <w:sz w:val="28"/>
          <w:szCs w:val="28"/>
        </w:rPr>
        <w:t xml:space="preserve">в результате мены </w:t>
      </w:r>
      <w:r w:rsidR="00854986" w:rsidRPr="00BD767D">
        <w:rPr>
          <w:rFonts w:ascii="Times New Roman" w:hAnsi="Times New Roman" w:cs="Times New Roman"/>
          <w:sz w:val="28"/>
          <w:szCs w:val="28"/>
        </w:rPr>
        <w:t>требований Казначейства России п</w:t>
      </w:r>
      <w:r w:rsidR="00854986">
        <w:rPr>
          <w:rFonts w:ascii="Times New Roman" w:hAnsi="Times New Roman" w:cs="Times New Roman"/>
          <w:sz w:val="28"/>
          <w:szCs w:val="28"/>
        </w:rPr>
        <w:t>о договору о размещении средств</w:t>
      </w:r>
      <w:r w:rsidR="00854986" w:rsidRPr="00BD767D">
        <w:rPr>
          <w:rFonts w:ascii="Times New Roman" w:hAnsi="Times New Roman" w:cs="Times New Roman"/>
          <w:sz w:val="28"/>
          <w:szCs w:val="28"/>
        </w:rPr>
        <w:t xml:space="preserve"> Фонда национального благосостояния на субординированный депозит</w:t>
      </w:r>
      <w:r w:rsidR="00854986">
        <w:rPr>
          <w:rFonts w:ascii="Times New Roman" w:hAnsi="Times New Roman" w:cs="Times New Roman"/>
          <w:sz w:val="28"/>
          <w:szCs w:val="28"/>
        </w:rPr>
        <w:t xml:space="preserve"> (депозитный договор) от 29 декабря 2014 г. № 42-7.4-29/48, заключенному Казначейством России и </w:t>
      </w:r>
      <w:r w:rsidR="005319FF">
        <w:rPr>
          <w:rFonts w:ascii="Times New Roman" w:hAnsi="Times New Roman" w:cs="Times New Roman"/>
          <w:sz w:val="28"/>
          <w:szCs w:val="28"/>
        </w:rPr>
        <w:t xml:space="preserve">банком, в целях финансирования самоокупаемых инфраструктурных проектов, перечень которых утверждается Правительством Российской </w:t>
      </w:r>
      <w:r w:rsidR="005319FF" w:rsidRPr="00B20F8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B20F89" w:rsidRPr="00737F5F">
        <w:rPr>
          <w:rFonts w:ascii="Times New Roman" w:hAnsi="Times New Roman" w:cs="Times New Roman"/>
          <w:sz w:val="28"/>
          <w:szCs w:val="28"/>
        </w:rPr>
        <w:t>(далее</w:t>
      </w:r>
      <w:r w:rsidR="005319FF" w:rsidRPr="00B20F89">
        <w:rPr>
          <w:rFonts w:ascii="Times New Roman" w:hAnsi="Times New Roman" w:cs="Times New Roman"/>
          <w:sz w:val="28"/>
          <w:szCs w:val="28"/>
        </w:rPr>
        <w:t xml:space="preserve"> </w:t>
      </w:r>
      <w:r w:rsidR="00854986" w:rsidRPr="00B20F89">
        <w:rPr>
          <w:rFonts w:ascii="Times New Roman" w:hAnsi="Times New Roman" w:cs="Times New Roman"/>
          <w:sz w:val="28"/>
          <w:szCs w:val="28"/>
        </w:rPr>
        <w:t>– мена)</w:t>
      </w:r>
      <w:r w:rsidR="005319FF" w:rsidRPr="00B20F89">
        <w:rPr>
          <w:rFonts w:ascii="Times New Roman" w:hAnsi="Times New Roman" w:cs="Times New Roman"/>
          <w:sz w:val="28"/>
          <w:szCs w:val="28"/>
        </w:rPr>
        <w:t>.</w:t>
      </w:r>
    </w:p>
    <w:p w:rsidR="008A7B7C" w:rsidRDefault="00BD767D" w:rsidP="00BD76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Реализация Министерством финансов Российской Федерации прав акционера по </w:t>
      </w:r>
      <w:r w:rsidR="00B87F37">
        <w:rPr>
          <w:rFonts w:ascii="Times New Roman" w:hAnsi="Times New Roman" w:cs="Times New Roman"/>
          <w:sz w:val="28"/>
          <w:szCs w:val="28"/>
        </w:rPr>
        <w:t xml:space="preserve">полученным </w:t>
      </w:r>
      <w:r w:rsidR="00B87F37" w:rsidRPr="00BD767D">
        <w:rPr>
          <w:rFonts w:ascii="Times New Roman" w:hAnsi="Times New Roman" w:cs="Times New Roman"/>
          <w:sz w:val="28"/>
          <w:szCs w:val="28"/>
        </w:rPr>
        <w:t>в результате мены</w:t>
      </w:r>
      <w:r w:rsidRPr="00BD767D">
        <w:rPr>
          <w:rFonts w:ascii="Times New Roman" w:hAnsi="Times New Roman" w:cs="Times New Roman"/>
          <w:sz w:val="28"/>
          <w:szCs w:val="28"/>
        </w:rPr>
        <w:t xml:space="preserve"> акциям </w:t>
      </w:r>
      <w:r w:rsidR="00DB190F">
        <w:rPr>
          <w:rFonts w:ascii="Times New Roman" w:hAnsi="Times New Roman" w:cs="Times New Roman"/>
          <w:sz w:val="28"/>
          <w:szCs w:val="28"/>
        </w:rPr>
        <w:t>банка</w:t>
      </w:r>
      <w:r w:rsidR="00DB190F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>от имени Российской Федерации осуществляется с учетом пункта 2 статьи 96.11 Бюджетного кодекса Российской Федерации.</w:t>
      </w:r>
    </w:p>
    <w:p w:rsidR="00BD767D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>а) Положение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7D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7D">
        <w:rPr>
          <w:rFonts w:ascii="Times New Roman" w:hAnsi="Times New Roman" w:cs="Times New Roman"/>
          <w:sz w:val="28"/>
          <w:szCs w:val="28"/>
        </w:rPr>
        <w:t xml:space="preserve">), утвержденное постановлением Правительства Российской Федерации от 3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767D">
        <w:rPr>
          <w:rFonts w:ascii="Times New Roman" w:hAnsi="Times New Roman" w:cs="Times New Roman"/>
          <w:sz w:val="28"/>
          <w:szCs w:val="28"/>
        </w:rPr>
        <w:t xml:space="preserve"> 738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7D">
        <w:rPr>
          <w:rFonts w:ascii="Times New Roman" w:hAnsi="Times New Roman" w:cs="Times New Roman"/>
          <w:sz w:val="28"/>
          <w:szCs w:val="28"/>
        </w:rPr>
        <w:t xml:space="preserve">Об управлении находящимися в федеральной собственности акциями акционерных обществ </w:t>
      </w:r>
      <w:r w:rsidRPr="00BD767D">
        <w:rPr>
          <w:rFonts w:ascii="Times New Roman" w:hAnsi="Times New Roman" w:cs="Times New Roman"/>
          <w:sz w:val="28"/>
          <w:szCs w:val="28"/>
        </w:rPr>
        <w:lastRenderedPageBreak/>
        <w:t xml:space="preserve">и использовании специального права на участие Российской Федерации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>в управлении акционерными обществами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7D">
        <w:rPr>
          <w:rFonts w:ascii="Times New Roman" w:hAnsi="Times New Roman" w:cs="Times New Roman"/>
          <w:sz w:val="28"/>
          <w:szCs w:val="28"/>
        </w:rPr>
        <w:t>золотой 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7D">
        <w:rPr>
          <w:rFonts w:ascii="Times New Roman" w:hAnsi="Times New Roman" w:cs="Times New Roman"/>
          <w:sz w:val="28"/>
          <w:szCs w:val="28"/>
        </w:rPr>
        <w:t xml:space="preserve">, не применяется к случаю управления находящимися в федеральной собственности акциями </w:t>
      </w:r>
      <w:r w:rsidR="00B77154">
        <w:rPr>
          <w:rFonts w:ascii="Times New Roman" w:hAnsi="Times New Roman" w:cs="Times New Roman"/>
          <w:sz w:val="28"/>
          <w:szCs w:val="28"/>
        </w:rPr>
        <w:t>банка</w:t>
      </w:r>
      <w:r w:rsidRPr="00BD767D">
        <w:rPr>
          <w:rFonts w:ascii="Times New Roman" w:hAnsi="Times New Roman" w:cs="Times New Roman"/>
          <w:sz w:val="28"/>
          <w:szCs w:val="28"/>
        </w:rPr>
        <w:t xml:space="preserve">, </w:t>
      </w:r>
      <w:r w:rsidR="00B87F37">
        <w:rPr>
          <w:rFonts w:ascii="Times New Roman" w:hAnsi="Times New Roman" w:cs="Times New Roman"/>
          <w:sz w:val="28"/>
          <w:szCs w:val="28"/>
        </w:rPr>
        <w:t>полученным</w:t>
      </w:r>
      <w:r w:rsidR="00DB190F">
        <w:rPr>
          <w:rFonts w:ascii="Times New Roman" w:hAnsi="Times New Roman" w:cs="Times New Roman"/>
          <w:sz w:val="28"/>
          <w:szCs w:val="28"/>
        </w:rPr>
        <w:t>и</w:t>
      </w:r>
      <w:r w:rsidR="00B87F37">
        <w:rPr>
          <w:rFonts w:ascii="Times New Roman" w:hAnsi="Times New Roman" w:cs="Times New Roman"/>
          <w:sz w:val="28"/>
          <w:szCs w:val="28"/>
        </w:rPr>
        <w:t xml:space="preserve"> </w:t>
      </w:r>
      <w:r w:rsidR="00B87F37" w:rsidRPr="00BD767D">
        <w:rPr>
          <w:rFonts w:ascii="Times New Roman" w:hAnsi="Times New Roman" w:cs="Times New Roman"/>
          <w:sz w:val="28"/>
          <w:szCs w:val="28"/>
        </w:rPr>
        <w:t>в результате мены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б) позиция акционера </w:t>
      </w:r>
      <w:r w:rsidR="00B77154">
        <w:rPr>
          <w:rFonts w:ascii="Times New Roman" w:hAnsi="Times New Roman" w:cs="Times New Roman"/>
          <w:sz w:val="28"/>
          <w:szCs w:val="28"/>
        </w:rPr>
        <w:t>–</w:t>
      </w:r>
      <w:r w:rsidRPr="00BD767D">
        <w:rPr>
          <w:rFonts w:ascii="Times New Roman" w:hAnsi="Times New Roman" w:cs="Times New Roman"/>
          <w:sz w:val="28"/>
          <w:szCs w:val="28"/>
        </w:rPr>
        <w:t xml:space="preserve"> Российской Федерации по внесению предлож</w:t>
      </w:r>
      <w:r w:rsidRPr="008566F4">
        <w:rPr>
          <w:rFonts w:ascii="Times New Roman" w:hAnsi="Times New Roman" w:cs="Times New Roman"/>
          <w:sz w:val="28"/>
          <w:szCs w:val="28"/>
        </w:rPr>
        <w:t xml:space="preserve">ений по выдвижению кандидатов для избрания в </w:t>
      </w:r>
      <w:r w:rsidR="008566F4" w:rsidRPr="008566F4">
        <w:rPr>
          <w:rFonts w:ascii="Times New Roman" w:hAnsi="Times New Roman" w:cs="Times New Roman"/>
          <w:sz w:val="28"/>
          <w:szCs w:val="28"/>
        </w:rPr>
        <w:t xml:space="preserve">наблюдательный </w:t>
      </w:r>
      <w:r w:rsidRPr="008566F4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BD767D">
        <w:rPr>
          <w:rFonts w:ascii="Times New Roman" w:hAnsi="Times New Roman" w:cs="Times New Roman"/>
          <w:sz w:val="28"/>
          <w:szCs w:val="28"/>
        </w:rPr>
        <w:t xml:space="preserve">и ревизионную комиссию </w:t>
      </w:r>
      <w:r w:rsidR="00B77154">
        <w:rPr>
          <w:rFonts w:ascii="Times New Roman" w:hAnsi="Times New Roman" w:cs="Times New Roman"/>
          <w:sz w:val="28"/>
          <w:szCs w:val="28"/>
        </w:rPr>
        <w:t>банка</w:t>
      </w:r>
      <w:r w:rsidR="00B77154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>определяется решением Правительства Российской Федерации;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в) позиция акционера </w:t>
      </w:r>
      <w:r w:rsidR="00B77154">
        <w:rPr>
          <w:rFonts w:ascii="Times New Roman" w:hAnsi="Times New Roman" w:cs="Times New Roman"/>
          <w:sz w:val="28"/>
          <w:szCs w:val="28"/>
        </w:rPr>
        <w:t>–</w:t>
      </w:r>
      <w:r w:rsidRPr="00BD767D">
        <w:rPr>
          <w:rFonts w:ascii="Times New Roman" w:hAnsi="Times New Roman" w:cs="Times New Roman"/>
          <w:sz w:val="28"/>
          <w:szCs w:val="28"/>
        </w:rPr>
        <w:t xml:space="preserve"> Российской Федерации по внесению вопросов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в повестку дня общего собрания акционеров, предъявлению требования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о проведении внеочередного общего собрания акционеров, голосованию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по вопросам повестки дня общего собрания акционеров </w:t>
      </w:r>
      <w:r w:rsidR="00B77154">
        <w:rPr>
          <w:rFonts w:ascii="Times New Roman" w:hAnsi="Times New Roman" w:cs="Times New Roman"/>
          <w:sz w:val="28"/>
          <w:szCs w:val="28"/>
        </w:rPr>
        <w:t>банка</w:t>
      </w:r>
      <w:r w:rsidR="00B77154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>определяется директивами, утверждаемыми Председателем Правительства Российской Федерации или по его поручению Первым заместителем Председателя Правительства Российской Федерации либо Заместителем Председателя Правительства Российской Федерации;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г) представитель Российской Федерации при голосовании по вопросам повестки дня общего собрания акционеров </w:t>
      </w:r>
      <w:r w:rsidR="00B77154">
        <w:rPr>
          <w:rFonts w:ascii="Times New Roman" w:hAnsi="Times New Roman" w:cs="Times New Roman"/>
          <w:sz w:val="28"/>
          <w:szCs w:val="28"/>
        </w:rPr>
        <w:t>банка</w:t>
      </w:r>
      <w:r w:rsidR="00B77154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>действует на основании письменных директив по доверенности Министерства финансов Российской Федерации;</w:t>
      </w:r>
    </w:p>
    <w:p w:rsidR="00BD767D" w:rsidRPr="004427E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д) представители интересов Российской Федерации в </w:t>
      </w:r>
      <w:r w:rsidR="008566F4">
        <w:rPr>
          <w:rFonts w:ascii="Times New Roman" w:hAnsi="Times New Roman" w:cs="Times New Roman"/>
          <w:sz w:val="28"/>
          <w:szCs w:val="28"/>
        </w:rPr>
        <w:t xml:space="preserve">наблюдательном </w:t>
      </w:r>
      <w:r w:rsidRPr="008566F4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B77154" w:rsidRPr="008566F4">
        <w:rPr>
          <w:rFonts w:ascii="Times New Roman" w:hAnsi="Times New Roman" w:cs="Times New Roman"/>
          <w:sz w:val="28"/>
          <w:szCs w:val="28"/>
        </w:rPr>
        <w:t>банка</w:t>
      </w:r>
      <w:r w:rsidR="00B77154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 xml:space="preserve">осуществляют голосование на основании письменных директив, утверждаемых Председателем Правительства Российской Федерации или по его поручению Первым заместителем Председателя Правительства Российской Федерации либо Заместителем Председателя Правительства Российской </w:t>
      </w:r>
      <w:r w:rsidRPr="004427ED">
        <w:rPr>
          <w:rFonts w:ascii="Times New Roman" w:hAnsi="Times New Roman" w:cs="Times New Roman"/>
          <w:sz w:val="28"/>
          <w:szCs w:val="28"/>
        </w:rPr>
        <w:t xml:space="preserve">Федерации, по следующим вопросам повестки дня заседания </w:t>
      </w:r>
      <w:r w:rsidR="004427ED" w:rsidRPr="004427ED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4427ED">
        <w:rPr>
          <w:rFonts w:ascii="Times New Roman" w:hAnsi="Times New Roman" w:cs="Times New Roman"/>
          <w:sz w:val="28"/>
          <w:szCs w:val="28"/>
        </w:rPr>
        <w:t>совета: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D">
        <w:rPr>
          <w:rFonts w:ascii="Times New Roman" w:hAnsi="Times New Roman" w:cs="Times New Roman"/>
          <w:sz w:val="28"/>
          <w:szCs w:val="28"/>
        </w:rPr>
        <w:t>вопросы, указанные</w:t>
      </w:r>
      <w:r w:rsidRPr="00BD767D">
        <w:rPr>
          <w:rFonts w:ascii="Times New Roman" w:hAnsi="Times New Roman" w:cs="Times New Roman"/>
          <w:sz w:val="28"/>
          <w:szCs w:val="28"/>
        </w:rPr>
        <w:t xml:space="preserve"> в подпунктах 3, 5, 9, 11 и 17.1 пункта 1 статьи 65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7D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согласие на совершение или последующее одобрение сделок, предусмотренных главой X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7D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избрание (переизбрание) председателя </w:t>
      </w:r>
      <w:r w:rsidR="004427ED" w:rsidRPr="004427ED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4427E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B2040" w:rsidRPr="004427ED">
        <w:rPr>
          <w:rFonts w:ascii="Times New Roman" w:hAnsi="Times New Roman" w:cs="Times New Roman"/>
          <w:sz w:val="28"/>
          <w:szCs w:val="28"/>
        </w:rPr>
        <w:t>банка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9B2040" w:rsidRDefault="009B2040" w:rsidP="009B204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выплаты процентов по облигациям без определения срока их погашения</w:t>
      </w:r>
      <w:r w:rsidRPr="00976590">
        <w:rPr>
          <w:rFonts w:ascii="Times New Roman" w:hAnsi="Times New Roman" w:cs="Times New Roman"/>
          <w:sz w:val="28"/>
          <w:szCs w:val="28"/>
        </w:rPr>
        <w:t>;</w:t>
      </w:r>
    </w:p>
    <w:p w:rsidR="009B2040" w:rsidRPr="00BD767D" w:rsidRDefault="009B2040" w:rsidP="009B204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условий трудового договора с единоличным исполнительным органом банка или членом коллегиального исполнительного органа банка или договора с управляющей организацией или управляющим</w:t>
      </w:r>
      <w:r w:rsidRPr="00976590">
        <w:rPr>
          <w:rFonts w:ascii="Times New Roman" w:hAnsi="Times New Roman" w:cs="Times New Roman"/>
          <w:sz w:val="28"/>
          <w:szCs w:val="28"/>
        </w:rPr>
        <w:t>;</w:t>
      </w:r>
    </w:p>
    <w:p w:rsidR="00B77154" w:rsidRDefault="00BD767D" w:rsidP="00737F5F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приобретение дочерним или зависимым хозяйственным обществом акций (долей в уставном капитале) других хозяйственных обществ, в том </w:t>
      </w:r>
      <w:r w:rsidRPr="00BD767D">
        <w:rPr>
          <w:rFonts w:ascii="Times New Roman" w:hAnsi="Times New Roman" w:cs="Times New Roman"/>
          <w:sz w:val="28"/>
          <w:szCs w:val="28"/>
        </w:rPr>
        <w:lastRenderedPageBreak/>
        <w:t xml:space="preserve">числе при их учреждении, в случае если уставом </w:t>
      </w:r>
      <w:r w:rsidR="009B2040">
        <w:rPr>
          <w:rFonts w:ascii="Times New Roman" w:hAnsi="Times New Roman" w:cs="Times New Roman"/>
          <w:sz w:val="28"/>
          <w:szCs w:val="28"/>
        </w:rPr>
        <w:t>банка</w:t>
      </w:r>
      <w:r w:rsidR="009B2040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 xml:space="preserve">определение позиции </w:t>
      </w:r>
      <w:r w:rsidR="009B2040">
        <w:rPr>
          <w:rFonts w:ascii="Times New Roman" w:hAnsi="Times New Roman" w:cs="Times New Roman"/>
          <w:sz w:val="28"/>
          <w:szCs w:val="28"/>
        </w:rPr>
        <w:t>банка</w:t>
      </w:r>
      <w:r w:rsidR="009B2040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 xml:space="preserve">или его представителей (при рассмотрении органами управления дочерних или зависимых хозяйственных обществ вопросов повестки дня общего собрания акционеров или заседания совета директоров) по указанному вопросу отнесено к компетенции совета директоров </w:t>
      </w:r>
      <w:r w:rsidR="009B2040">
        <w:rPr>
          <w:rFonts w:ascii="Times New Roman" w:hAnsi="Times New Roman" w:cs="Times New Roman"/>
          <w:sz w:val="28"/>
          <w:szCs w:val="28"/>
        </w:rPr>
        <w:t>банка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>иные вопросы в целях исполнения поручений и указаний Президента Российской Федерации, поручений Председателя Правительства Российской Федерации или Первого заместителя Председателя Правительства Российской Федерации;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другие вопросы, относящиеся к </w:t>
      </w:r>
      <w:r w:rsidRPr="004A7A87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4A7A87" w:rsidRPr="004A7A87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4A7A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C7727" w:rsidRPr="004A7A87">
        <w:rPr>
          <w:rFonts w:ascii="Times New Roman" w:hAnsi="Times New Roman" w:cs="Times New Roman"/>
          <w:sz w:val="28"/>
          <w:szCs w:val="28"/>
        </w:rPr>
        <w:t>банка</w:t>
      </w:r>
      <w:r w:rsidRPr="004A7A87">
        <w:rPr>
          <w:rFonts w:ascii="Times New Roman" w:hAnsi="Times New Roman" w:cs="Times New Roman"/>
          <w:sz w:val="28"/>
          <w:szCs w:val="28"/>
        </w:rPr>
        <w:t xml:space="preserve">, в случае поступления предложения от председателя </w:t>
      </w:r>
      <w:r w:rsidR="004A7A87" w:rsidRPr="004A7A87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4A7A8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C7727" w:rsidRPr="004A7A87">
        <w:rPr>
          <w:rFonts w:ascii="Times New Roman" w:hAnsi="Times New Roman" w:cs="Times New Roman"/>
          <w:sz w:val="28"/>
          <w:szCs w:val="28"/>
        </w:rPr>
        <w:t>банка</w:t>
      </w:r>
      <w:r w:rsidRPr="004A7A87">
        <w:rPr>
          <w:rFonts w:ascii="Times New Roman" w:hAnsi="Times New Roman" w:cs="Times New Roman"/>
          <w:sz w:val="28"/>
          <w:szCs w:val="28"/>
        </w:rPr>
        <w:t>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е) предложения по вопросам выдвижения кандидатов для избрания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в органы управления и ревизионную комиссию </w:t>
      </w:r>
      <w:r w:rsidR="009B2040">
        <w:rPr>
          <w:rFonts w:ascii="Times New Roman" w:hAnsi="Times New Roman" w:cs="Times New Roman"/>
          <w:sz w:val="28"/>
          <w:szCs w:val="28"/>
        </w:rPr>
        <w:t>банка</w:t>
      </w:r>
      <w:r w:rsidRPr="00BD767D">
        <w:rPr>
          <w:rFonts w:ascii="Times New Roman" w:hAnsi="Times New Roman" w:cs="Times New Roman"/>
          <w:sz w:val="28"/>
          <w:szCs w:val="28"/>
        </w:rPr>
        <w:t xml:space="preserve">, принятия решений </w:t>
      </w:r>
      <w:r w:rsidR="00737F5F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по голосованию по вопросам повестки дня общего собрания акционеров,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а также согласования директив представителям интересов Российской Федерации в </w:t>
      </w:r>
      <w:r w:rsidR="004A7A87" w:rsidRPr="004A7A87">
        <w:rPr>
          <w:rFonts w:ascii="Times New Roman" w:hAnsi="Times New Roman" w:cs="Times New Roman"/>
          <w:sz w:val="28"/>
          <w:szCs w:val="28"/>
        </w:rPr>
        <w:t xml:space="preserve">наблюдательном </w:t>
      </w:r>
      <w:r w:rsidRPr="004A7A87">
        <w:rPr>
          <w:rFonts w:ascii="Times New Roman" w:hAnsi="Times New Roman" w:cs="Times New Roman"/>
          <w:sz w:val="28"/>
          <w:szCs w:val="28"/>
        </w:rPr>
        <w:t xml:space="preserve">совете по голосованию на заседаниях </w:t>
      </w:r>
      <w:r w:rsidR="004A7A87" w:rsidRPr="004A7A87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4A7A87">
        <w:rPr>
          <w:rFonts w:ascii="Times New Roman" w:hAnsi="Times New Roman" w:cs="Times New Roman"/>
          <w:sz w:val="28"/>
          <w:szCs w:val="28"/>
        </w:rPr>
        <w:t xml:space="preserve">совета по указанным в подпункте «д» настоящего пункта вопросам вносятся Министерством финансов Российской Федерации </w:t>
      </w:r>
      <w:r w:rsidR="00737F5F">
        <w:rPr>
          <w:rFonts w:ascii="Times New Roman" w:hAnsi="Times New Roman" w:cs="Times New Roman"/>
          <w:sz w:val="28"/>
          <w:szCs w:val="28"/>
        </w:rPr>
        <w:br/>
      </w:r>
      <w:r w:rsidRPr="004A7A87">
        <w:rPr>
          <w:rFonts w:ascii="Times New Roman" w:hAnsi="Times New Roman" w:cs="Times New Roman"/>
          <w:sz w:val="28"/>
          <w:szCs w:val="28"/>
        </w:rPr>
        <w:t>в Правительство Российской</w:t>
      </w:r>
      <w:r w:rsidRPr="00BD767D">
        <w:rPr>
          <w:rFonts w:ascii="Times New Roman" w:hAnsi="Times New Roman" w:cs="Times New Roman"/>
          <w:sz w:val="28"/>
          <w:szCs w:val="28"/>
        </w:rPr>
        <w:t xml:space="preserve"> Федерации с приложением необходимых материалов в следующие сроки: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1E8">
        <w:rPr>
          <w:rFonts w:ascii="Times New Roman" w:hAnsi="Times New Roman" w:cs="Times New Roman"/>
          <w:sz w:val="28"/>
          <w:szCs w:val="28"/>
        </w:rPr>
        <w:t xml:space="preserve">предложения о выдвижении кандидатов для избрания в </w:t>
      </w:r>
      <w:r w:rsidR="005861E8" w:rsidRPr="005861E8">
        <w:rPr>
          <w:rFonts w:ascii="Times New Roman" w:hAnsi="Times New Roman" w:cs="Times New Roman"/>
          <w:sz w:val="28"/>
          <w:szCs w:val="28"/>
        </w:rPr>
        <w:t xml:space="preserve">наблюдательный </w:t>
      </w:r>
      <w:r w:rsidRPr="005861E8">
        <w:rPr>
          <w:rFonts w:ascii="Times New Roman" w:hAnsi="Times New Roman" w:cs="Times New Roman"/>
          <w:sz w:val="28"/>
          <w:szCs w:val="28"/>
        </w:rPr>
        <w:t>совет и ревизи</w:t>
      </w:r>
      <w:r w:rsidRPr="00BD767D">
        <w:rPr>
          <w:rFonts w:ascii="Times New Roman" w:hAnsi="Times New Roman" w:cs="Times New Roman"/>
          <w:sz w:val="28"/>
          <w:szCs w:val="28"/>
        </w:rPr>
        <w:t>онную комиссию</w:t>
      </w:r>
      <w:r w:rsidR="009B2040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BD767D">
        <w:rPr>
          <w:rFonts w:ascii="Times New Roman" w:hAnsi="Times New Roman" w:cs="Times New Roman"/>
          <w:sz w:val="28"/>
          <w:szCs w:val="28"/>
        </w:rPr>
        <w:t xml:space="preserve"> вносятся не позднее 1 декабря года, предшествующего году проведения годового общего собрания акционеров, </w:t>
      </w:r>
      <w:r w:rsidR="00737F5F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а в случае проведения внеочередного собрания акционеров - не позднее чем </w:t>
      </w:r>
      <w:r w:rsidR="00737F5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D767D">
        <w:rPr>
          <w:rFonts w:ascii="Times New Roman" w:hAnsi="Times New Roman" w:cs="Times New Roman"/>
          <w:sz w:val="28"/>
          <w:szCs w:val="28"/>
        </w:rPr>
        <w:t xml:space="preserve">за 10 дней до окончания срока их представления в </w:t>
      </w:r>
      <w:r w:rsidR="009B2040">
        <w:rPr>
          <w:rFonts w:ascii="Times New Roman" w:hAnsi="Times New Roman" w:cs="Times New Roman"/>
          <w:sz w:val="28"/>
          <w:szCs w:val="28"/>
        </w:rPr>
        <w:t>банк</w:t>
      </w:r>
      <w:r w:rsidRPr="00BD767D">
        <w:rPr>
          <w:rFonts w:ascii="Times New Roman" w:hAnsi="Times New Roman" w:cs="Times New Roman"/>
          <w:sz w:val="28"/>
          <w:szCs w:val="28"/>
        </w:rPr>
        <w:t>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предложения о предъявлении требования о проведении внеочередного общего собрания акционеров </w:t>
      </w:r>
      <w:r w:rsidR="009B2040">
        <w:rPr>
          <w:rFonts w:ascii="Times New Roman" w:hAnsi="Times New Roman" w:cs="Times New Roman"/>
          <w:sz w:val="28"/>
          <w:szCs w:val="28"/>
        </w:rPr>
        <w:t>банка</w:t>
      </w:r>
      <w:r w:rsidR="009B2040" w:rsidRPr="00BD767D">
        <w:rPr>
          <w:rFonts w:ascii="Times New Roman" w:hAnsi="Times New Roman" w:cs="Times New Roman"/>
          <w:sz w:val="28"/>
          <w:szCs w:val="28"/>
        </w:rPr>
        <w:t xml:space="preserve"> </w:t>
      </w:r>
      <w:r w:rsidRPr="00BD767D">
        <w:rPr>
          <w:rFonts w:ascii="Times New Roman" w:hAnsi="Times New Roman" w:cs="Times New Roman"/>
          <w:sz w:val="28"/>
          <w:szCs w:val="28"/>
        </w:rPr>
        <w:t xml:space="preserve">вносятся не позднее чем за 10 дней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>до предполагаемой даты предъявления указанного требования;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>предложения по голосованию по вопросам повестки дня общего собрания акционеров вносятся не позднее чем за 10 дней до даты его проведения;</w:t>
      </w:r>
    </w:p>
    <w:p w:rsidR="00BD767D" w:rsidRPr="00BD767D" w:rsidRDefault="00BD767D" w:rsidP="00BD767D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67D">
        <w:rPr>
          <w:rFonts w:ascii="Times New Roman" w:hAnsi="Times New Roman" w:cs="Times New Roman"/>
          <w:sz w:val="28"/>
          <w:szCs w:val="28"/>
        </w:rPr>
        <w:t xml:space="preserve">проекты директив представителям интересов Российской Федерации </w:t>
      </w:r>
      <w:r w:rsidR="008A0F20">
        <w:rPr>
          <w:rFonts w:ascii="Times New Roman" w:hAnsi="Times New Roman" w:cs="Times New Roman"/>
          <w:sz w:val="28"/>
          <w:szCs w:val="28"/>
        </w:rPr>
        <w:br/>
      </w:r>
      <w:r w:rsidRPr="00BD767D">
        <w:rPr>
          <w:rFonts w:ascii="Times New Roman" w:hAnsi="Times New Roman" w:cs="Times New Roman"/>
          <w:sz w:val="28"/>
          <w:szCs w:val="28"/>
        </w:rPr>
        <w:t xml:space="preserve">в </w:t>
      </w:r>
      <w:r w:rsidR="005861E8" w:rsidRPr="005861E8">
        <w:rPr>
          <w:rFonts w:ascii="Times New Roman" w:hAnsi="Times New Roman" w:cs="Times New Roman"/>
          <w:sz w:val="28"/>
          <w:szCs w:val="28"/>
        </w:rPr>
        <w:t xml:space="preserve">наблюдательном </w:t>
      </w:r>
      <w:r w:rsidRPr="005861E8">
        <w:rPr>
          <w:rFonts w:ascii="Times New Roman" w:hAnsi="Times New Roman" w:cs="Times New Roman"/>
          <w:sz w:val="28"/>
          <w:szCs w:val="28"/>
        </w:rPr>
        <w:t xml:space="preserve">совете вносятся не позднее чем за 7 дней до даты заседания </w:t>
      </w:r>
      <w:r w:rsidR="005861E8" w:rsidRPr="005861E8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Pr="005861E8">
        <w:rPr>
          <w:rFonts w:ascii="Times New Roman" w:hAnsi="Times New Roman" w:cs="Times New Roman"/>
          <w:sz w:val="28"/>
          <w:szCs w:val="28"/>
        </w:rPr>
        <w:t>совета.</w:t>
      </w:r>
    </w:p>
    <w:p w:rsidR="008A7B7C" w:rsidRPr="00DC245A" w:rsidRDefault="008A7B7C" w:rsidP="008A7B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45A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Министерством финансов Российской Федерации в пределах установленной Правительством Российской Федерации предельной численности работников Министерства финансов Российской Федерации, а также бюджетных ассигнований, предусмотренных </w:t>
      </w:r>
      <w:r w:rsidRPr="00DC245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Министерству финансов Российской Федерации в федеральном бюджете </w:t>
      </w:r>
      <w:r w:rsidRPr="00DC245A">
        <w:rPr>
          <w:rFonts w:ascii="Times New Roman" w:hAnsi="Times New Roman" w:cs="Times New Roman"/>
          <w:sz w:val="28"/>
          <w:szCs w:val="28"/>
        </w:rPr>
        <w:br/>
        <w:t>на руководство и управление в сфере установленных функций.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7C" w:rsidRPr="00C7449D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9D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8A7B7C" w:rsidRDefault="008A7B7C" w:rsidP="008A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449D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                </w:t>
      </w:r>
      <w:proofErr w:type="spellStart"/>
      <w:r w:rsidRPr="00C7449D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CA21FE" w:rsidRDefault="00CA21FE"/>
    <w:sectPr w:rsidR="00CA21FE" w:rsidSect="008A7B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90" w:rsidRDefault="00AD7C90" w:rsidP="008A7B7C">
      <w:pPr>
        <w:spacing w:after="0" w:line="240" w:lineRule="auto"/>
      </w:pPr>
      <w:r>
        <w:separator/>
      </w:r>
    </w:p>
  </w:endnote>
  <w:endnote w:type="continuationSeparator" w:id="0">
    <w:p w:rsidR="00AD7C90" w:rsidRDefault="00AD7C90" w:rsidP="008A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90" w:rsidRDefault="00AD7C90" w:rsidP="008A7B7C">
      <w:pPr>
        <w:spacing w:after="0" w:line="240" w:lineRule="auto"/>
      </w:pPr>
      <w:r>
        <w:separator/>
      </w:r>
    </w:p>
  </w:footnote>
  <w:footnote w:type="continuationSeparator" w:id="0">
    <w:p w:rsidR="00AD7C90" w:rsidRDefault="00AD7C90" w:rsidP="008A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458180"/>
      <w:docPartObj>
        <w:docPartGallery w:val="Page Numbers (Top of Page)"/>
        <w:docPartUnique/>
      </w:docPartObj>
    </w:sdtPr>
    <w:sdtEndPr/>
    <w:sdtContent>
      <w:p w:rsidR="008A7B7C" w:rsidRDefault="008A7B7C" w:rsidP="008A7B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F5F">
          <w:rPr>
            <w:noProof/>
          </w:rPr>
          <w:t>4</w:t>
        </w:r>
        <w:r>
          <w:fldChar w:fldCharType="end"/>
        </w:r>
      </w:p>
    </w:sdtContent>
  </w:sdt>
  <w:p w:rsidR="008A7B7C" w:rsidRDefault="008A7B7C" w:rsidP="008A7B7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38C9"/>
    <w:multiLevelType w:val="hybridMultilevel"/>
    <w:tmpl w:val="F9803DE0"/>
    <w:lvl w:ilvl="0" w:tplc="0944CE7C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98"/>
    <w:rsid w:val="001C5DC6"/>
    <w:rsid w:val="00284A82"/>
    <w:rsid w:val="00285E57"/>
    <w:rsid w:val="0040653C"/>
    <w:rsid w:val="004427ED"/>
    <w:rsid w:val="004A7A87"/>
    <w:rsid w:val="005319FF"/>
    <w:rsid w:val="005861E8"/>
    <w:rsid w:val="00737F5F"/>
    <w:rsid w:val="00844080"/>
    <w:rsid w:val="00854986"/>
    <w:rsid w:val="008566F4"/>
    <w:rsid w:val="008A0F20"/>
    <w:rsid w:val="008A7B7C"/>
    <w:rsid w:val="008E3A4B"/>
    <w:rsid w:val="009B2040"/>
    <w:rsid w:val="00AD7C90"/>
    <w:rsid w:val="00B2075F"/>
    <w:rsid w:val="00B20F89"/>
    <w:rsid w:val="00B77154"/>
    <w:rsid w:val="00B87F37"/>
    <w:rsid w:val="00BC7727"/>
    <w:rsid w:val="00BD767D"/>
    <w:rsid w:val="00C05A98"/>
    <w:rsid w:val="00C43889"/>
    <w:rsid w:val="00CA21FE"/>
    <w:rsid w:val="00DB190F"/>
    <w:rsid w:val="00DB2F05"/>
    <w:rsid w:val="00DC587B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AAC3A"/>
  <w15:chartTrackingRefBased/>
  <w15:docId w15:val="{3D71D0A0-E574-4EF4-967E-F4CAC191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B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B7C"/>
  </w:style>
  <w:style w:type="paragraph" w:styleId="a6">
    <w:name w:val="footer"/>
    <w:basedOn w:val="a"/>
    <w:link w:val="a7"/>
    <w:uiPriority w:val="99"/>
    <w:unhideWhenUsed/>
    <w:rsid w:val="008A7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B7C"/>
  </w:style>
  <w:style w:type="character" w:styleId="a8">
    <w:name w:val="annotation reference"/>
    <w:basedOn w:val="a0"/>
    <w:uiPriority w:val="99"/>
    <w:semiHidden/>
    <w:unhideWhenUsed/>
    <w:rsid w:val="009B20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20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0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20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20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C8E9-99A3-4DE8-B734-90BB398E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Окатьев Андрей Владимирович</dc:creator>
  <cp:keywords/>
  <dc:description/>
  <cp:lastModifiedBy>Ишмуратов Дмитрий Римович</cp:lastModifiedBy>
  <cp:revision>2</cp:revision>
  <dcterms:created xsi:type="dcterms:W3CDTF">2023-02-10T09:43:00Z</dcterms:created>
  <dcterms:modified xsi:type="dcterms:W3CDTF">2023-02-10T09:43:00Z</dcterms:modified>
</cp:coreProperties>
</file>