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1"/>
        <w:tabs>
          <w:tab w:val="left" w:pos="2127"/>
          <w:tab w:val="left" w:pos="3402"/>
          <w:tab w:val="left" w:pos="8364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к проекту постановления Правительства Российской Федерации</w:t>
      </w:r>
    </w:p>
    <w:p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 Правилах взаимодействия таможенных органов</w:t>
      </w:r>
    </w:p>
    <w:p>
      <w:pPr>
        <w:contextualSpacing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при реализации полномочий, предусмотренных статьей 261 Федерального закона «О таможенном регулировании в Российской Федерации</w:t>
      </w:r>
      <w:r>
        <w:rPr>
          <w:b/>
          <w:color w:val="000000"/>
          <w:sz w:val="28"/>
          <w:szCs w:val="28"/>
        </w:rPr>
        <w:br/>
        <w:t>и о внесении изменений в отдельные законодательные акты Российской Федерации», и иных государственных органов, к компетенции которых относится осуществление контроля и надзора</w:t>
      </w:r>
      <w:r>
        <w:rPr>
          <w:b/>
          <w:color w:val="000000"/>
          <w:sz w:val="28"/>
          <w:szCs w:val="28"/>
        </w:rPr>
        <w:br/>
        <w:t>в определенной сфере деятельности, и определении государственного органа, которому подлежат передаче изъятые таможенными органами автомобильные транспортные средства»</w:t>
      </w:r>
      <w:proofErr w:type="gramEnd"/>
    </w:p>
    <w:p>
      <w:pPr>
        <w:pStyle w:val="21"/>
        <w:spacing w:line="360" w:lineRule="auto"/>
        <w:ind w:firstLine="709"/>
        <w:jc w:val="center"/>
        <w:rPr>
          <w:b/>
          <w:szCs w:val="28"/>
        </w:rPr>
      </w:pPr>
    </w:p>
    <w:p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постановления Правительства Российской Федерации «</w:t>
      </w:r>
      <w:r>
        <w:rPr>
          <w:color w:val="000000"/>
          <w:sz w:val="28"/>
          <w:szCs w:val="28"/>
        </w:rPr>
        <w:t>О Правилах взаимодействия таможенных органов при реализации полномочий, предусмотренных статьей 261 Федерального закона «О таможенном регулировании в Российской Федерации и о внесении изменений в отдельные законодательные акты Российской Федерации», и иных государственных органов, к компетенции которых относится осуществление контроля и надзора                     в определенной сфере деятельности, и определении государственного органа, которому подлежат передаче изъятые таможенными органами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автомобильные транспортные средства</w:t>
      </w:r>
      <w:r>
        <w:rPr>
          <w:sz w:val="28"/>
          <w:szCs w:val="28"/>
        </w:rPr>
        <w:t>» (далее – проект постановления) разработан в целях реализации положений пункта 1 части 45 и части 46 статьи 261 Федерального закона от 3 августа 2018 г. № 289-ФЗ «О таможенном регулировании                      в Российской Федерации и о внесении изменений в отдельные законодательные акты Российской Федерации» (далее – Федеральный закон) в редакции Федерального закона от 14 июля 2022 г. № 313-ФЗ «О внесении изменений</w:t>
      </w:r>
      <w:proofErr w:type="gramEnd"/>
      <w:r>
        <w:rPr>
          <w:sz w:val="28"/>
          <w:szCs w:val="28"/>
        </w:rPr>
        <w:t xml:space="preserve">            в Федеральный закон </w:t>
      </w:r>
      <w:r>
        <w:rPr>
          <w:color w:val="000000"/>
          <w:sz w:val="28"/>
          <w:szCs w:val="28"/>
        </w:rPr>
        <w:t>«О таможенном регулировании в Российской Федерации     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.</w:t>
      </w:r>
    </w:p>
    <w:p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Проектом постановления предлагается ут</w:t>
      </w:r>
      <w:r>
        <w:rPr>
          <w:color w:val="000000"/>
          <w:sz w:val="28"/>
          <w:szCs w:val="28"/>
        </w:rPr>
        <w:t>вердить Правила взаимодействия таможенных органов при реализации полномочий, предусмотренных статьей 261 Федерального закона,</w:t>
      </w:r>
      <w:r>
        <w:rPr>
          <w:sz w:val="28"/>
          <w:szCs w:val="28"/>
        </w:rPr>
        <w:t xml:space="preserve"> и иных государственных органов, к компетенции которых относится осуществление контроля и надзора в определенной сфере деятельности (далее – Правила), и </w:t>
      </w:r>
      <w:r>
        <w:rPr>
          <w:color w:val="000000"/>
          <w:sz w:val="28"/>
          <w:szCs w:val="28"/>
        </w:rPr>
        <w:t xml:space="preserve">определить Министерство внутренних дел Российской </w:t>
      </w:r>
      <w:r>
        <w:rPr>
          <w:color w:val="000000"/>
          <w:sz w:val="28"/>
          <w:szCs w:val="28"/>
        </w:rPr>
        <w:lastRenderedPageBreak/>
        <w:t>Федерации уполномоченным федеральным органом исполнительной власти, которому таможенные органы в случае, предусмотренном пунктом 1 части 45 статьи 261 Федерального закона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передают по акту приема-передачи автомобильные транспортные средства, изъятые и не востребованные                    из </w:t>
      </w:r>
      <w:r>
        <w:rPr>
          <w:color w:val="000000"/>
          <w:spacing w:val="8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 xml:space="preserve">омещений и (или) с открытых площадок, </w:t>
      </w:r>
      <w:r>
        <w:rPr>
          <w:bCs/>
          <w:color w:val="000000"/>
          <w:spacing w:val="-2"/>
          <w:sz w:val="28"/>
          <w:szCs w:val="28"/>
        </w:rPr>
        <w:t>находящихся во владении и (или)         в пользовании таможенных органов, и со склада временного хранения</w:t>
      </w:r>
      <w:r>
        <w:rPr>
          <w:color w:val="000000"/>
          <w:sz w:val="28"/>
          <w:szCs w:val="28"/>
        </w:rPr>
        <w:t xml:space="preserve"> лицами, разместившими такие автомобильные транспортные средства на хранение, или иными лицами, обладающими полномочиями в отношении таких автомобильных транспортных средств (их уполномоченными представителями).</w:t>
      </w:r>
      <w:proofErr w:type="gramEnd"/>
    </w:p>
    <w:p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правила взаимодействия таможенных органов при реализации полномочий, предусмотренных статьей 261 Федерального закона,        с иными </w:t>
      </w:r>
      <w:r>
        <w:rPr>
          <w:sz w:val="28"/>
          <w:szCs w:val="28"/>
        </w:rPr>
        <w:t>государственными органами, к компетенции которых относится осуществление контроля и надзора в определенной сфере деятельности, на уровне акта Правительства Российской Федерации не определены. Отсутствие таких правил в определенных случаях затрудняет выполнение задач, поставленных перед таможенными органами:</w:t>
      </w:r>
    </w:p>
    <w:p>
      <w:pPr>
        <w:spacing w:line="360" w:lineRule="auto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обеспечение защиты экономических интересов Российской Федерации при ввозе в Российскую Федерацию и вывозе из Российской Федерации автомобильных транспортных средств и товаров;</w:t>
      </w:r>
    </w:p>
    <w:p>
      <w:pPr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выявление, пресечение ввоза в Российскую Федерацию и вывоза                  из </w:t>
      </w:r>
      <w:r>
        <w:rPr>
          <w:rFonts w:eastAsiaTheme="minorEastAsia"/>
          <w:color w:val="000000" w:themeColor="text1"/>
          <w:sz w:val="28"/>
          <w:szCs w:val="28"/>
        </w:rPr>
        <w:t>Российской Федерации автомобильных транспортных средств и товаров             с нарушением международных договоров Российской Федерации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актов, составляющих право Евразийского экономического союза, и (или) законодательства Российской Федерации;</w:t>
      </w:r>
    </w:p>
    <w:p>
      <w:pPr>
        <w:spacing w:line="360" w:lineRule="auto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обеспечение </w:t>
      </w:r>
      <w:proofErr w:type="gramStart"/>
      <w:r>
        <w:rPr>
          <w:rFonts w:eastAsiaTheme="minorEastAsia"/>
          <w:color w:val="000000" w:themeColor="text1"/>
          <w:sz w:val="28"/>
          <w:szCs w:val="28"/>
        </w:rPr>
        <w:t>контроля за</w:t>
      </w:r>
      <w:proofErr w:type="gramEnd"/>
      <w:r>
        <w:rPr>
          <w:rFonts w:eastAsiaTheme="minorEastAsia"/>
          <w:color w:val="000000" w:themeColor="text1"/>
          <w:sz w:val="28"/>
          <w:szCs w:val="28"/>
        </w:rPr>
        <w:t xml:space="preserve"> исполнением запретов и ограничений, установленных нормативными правовыми актами Российской Федерации на ввоз в Российскую Федерацию и вывоз из Российской Федерации отдельных категорий товаров.</w:t>
      </w:r>
    </w:p>
    <w:p>
      <w:pPr>
        <w:spacing w:line="360" w:lineRule="auto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proofErr w:type="gramStart"/>
      <w:r>
        <w:rPr>
          <w:rFonts w:eastAsiaTheme="minorEastAsia"/>
          <w:color w:val="000000" w:themeColor="text1"/>
          <w:sz w:val="28"/>
          <w:szCs w:val="28"/>
        </w:rPr>
        <w:t xml:space="preserve">Вместе с тем установление на уровне акта Правительства Российской Федерации правил взаимодействия </w:t>
      </w:r>
      <w:r>
        <w:rPr>
          <w:color w:val="000000"/>
          <w:sz w:val="28"/>
          <w:szCs w:val="28"/>
        </w:rPr>
        <w:t xml:space="preserve">таможенных органов при реализации </w:t>
      </w:r>
      <w:r>
        <w:rPr>
          <w:color w:val="000000"/>
          <w:sz w:val="28"/>
          <w:szCs w:val="28"/>
        </w:rPr>
        <w:lastRenderedPageBreak/>
        <w:t xml:space="preserve">полномочий, предусмотренных статьей 261 Федерального закона, и иных </w:t>
      </w:r>
      <w:r>
        <w:rPr>
          <w:sz w:val="28"/>
          <w:szCs w:val="28"/>
        </w:rPr>
        <w:t>государственных органов, к компетенции которых относится осуществление контроля и надзора в определенной сфере деятельности, позволит оперативно        и более эффективно выполнять задачи, поставленные не только перед таможенными органами, но и иными государственными органами, к компетенции которых относится</w:t>
      </w:r>
      <w:proofErr w:type="gramEnd"/>
      <w:r>
        <w:rPr>
          <w:sz w:val="28"/>
          <w:szCs w:val="28"/>
        </w:rPr>
        <w:t xml:space="preserve"> осуществление контроля и надзора в определенной сфере деятельности.</w:t>
      </w:r>
    </w:p>
    <w:p>
      <w:pPr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</w:rPr>
        <w:t>Практика применения таможенными органами института остановки автомобильных транспортных средств показала необходимость взаимодействия</w:t>
      </w:r>
      <w:r>
        <w:rPr>
          <w:rFonts w:eastAsiaTheme="minorEastAsia"/>
          <w:sz w:val="28"/>
          <w:szCs w:val="28"/>
        </w:rPr>
        <w:t xml:space="preserve"> на постоянной основе</w:t>
      </w:r>
      <w:r>
        <w:rPr>
          <w:color w:val="000000"/>
          <w:sz w:val="28"/>
          <w:szCs w:val="28"/>
        </w:rPr>
        <w:t xml:space="preserve"> с </w:t>
      </w:r>
      <w:r>
        <w:rPr>
          <w:rFonts w:eastAsiaTheme="minorEastAsia"/>
          <w:color w:val="000000" w:themeColor="text1"/>
          <w:sz w:val="28"/>
          <w:szCs w:val="28"/>
        </w:rPr>
        <w:t xml:space="preserve">Министерством внутренних дел Российской </w:t>
      </w:r>
      <w:r>
        <w:rPr>
          <w:rFonts w:eastAsiaTheme="minorEastAsia"/>
          <w:sz w:val="28"/>
          <w:szCs w:val="28"/>
        </w:rPr>
        <w:t>Федерации, Пограничной службой Федеральной службы безопасности</w:t>
      </w:r>
      <w:r>
        <w:t xml:space="preserve"> </w:t>
      </w:r>
      <w:r>
        <w:rPr>
          <w:rFonts w:eastAsiaTheme="minorEastAsia"/>
          <w:sz w:val="28"/>
          <w:szCs w:val="28"/>
        </w:rPr>
        <w:t>Российской Федерации, Федеральной службой по надзору в сфере защиты прав потребителей и благополучия человека и Федеральной службой по ветеринарному                        и фитосанитарному надзору.</w:t>
      </w:r>
    </w:p>
    <w:p>
      <w:pPr>
        <w:spacing w:line="360" w:lineRule="auto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>Указанный перечень федеральных органов исполнительной власти              не является исчерпывающим, так как в</w:t>
      </w:r>
      <w:r>
        <w:rPr>
          <w:rFonts w:eastAsiaTheme="minorEastAsia"/>
          <w:color w:val="000000" w:themeColor="text1"/>
          <w:sz w:val="28"/>
          <w:szCs w:val="28"/>
        </w:rPr>
        <w:t xml:space="preserve">заимодействие с иными федеральными органами исполнительной власти, осуществляющими функции по контролю           и надзору в определенной сфере деятельности, может потребоваться в случае, если при реализации полномочий таможенных органов, </w:t>
      </w:r>
      <w:r>
        <w:rPr>
          <w:rFonts w:eastAsiaTheme="minorEastAsia"/>
          <w:sz w:val="28"/>
          <w:szCs w:val="28"/>
        </w:rPr>
        <w:t>предусмотренных статьей 261 Федерального закона, возникнет необходимость организации такого взаимодействия</w:t>
      </w:r>
      <w:r>
        <w:rPr>
          <w:rFonts w:eastAsiaTheme="minorEastAsia"/>
          <w:color w:val="000000" w:themeColor="text1"/>
          <w:sz w:val="28"/>
          <w:szCs w:val="28"/>
        </w:rPr>
        <w:t>.</w:t>
      </w:r>
    </w:p>
    <w:p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rFonts w:eastAsiaTheme="minorEastAsia"/>
          <w:color w:val="000000" w:themeColor="text1"/>
          <w:sz w:val="28"/>
          <w:szCs w:val="28"/>
        </w:rPr>
        <w:t xml:space="preserve">Поскольку по объективным причинам (компетенция и структура государственных органов различны) проектом постановления не могут быть урегулированы все аспекты межведомственного взаимодействия таможенных органов и иных государственных органов при реализации полномочий, предусмотренных статьей 261 Федерального закона, проектом постановления предлагается обязать Министерство внутренних дел Российской </w:t>
      </w:r>
      <w:r>
        <w:rPr>
          <w:rFonts w:eastAsiaTheme="minorEastAsia"/>
          <w:sz w:val="28"/>
          <w:szCs w:val="28"/>
        </w:rPr>
        <w:t>Федерации, Федеральную таможенную службу, Пограничную службу Федеральной службы безопасности Российской Федерации, Федеральную службу по надзору в сфере защиты</w:t>
      </w:r>
      <w:proofErr w:type="gramEnd"/>
      <w:r>
        <w:rPr>
          <w:rFonts w:eastAsiaTheme="minorEastAsia"/>
          <w:sz w:val="28"/>
          <w:szCs w:val="28"/>
        </w:rPr>
        <w:t xml:space="preserve"> прав потребителей и благополучия человека и Федеральную службу                 </w:t>
      </w:r>
      <w:r>
        <w:rPr>
          <w:rFonts w:eastAsiaTheme="minorEastAsia"/>
          <w:sz w:val="28"/>
          <w:szCs w:val="28"/>
        </w:rPr>
        <w:lastRenderedPageBreak/>
        <w:t>по ветеринарному и фитосанитарному надзору</w:t>
      </w:r>
      <w:r>
        <w:rPr>
          <w:rFonts w:eastAsiaTheme="minorEastAsia"/>
          <w:color w:val="000000" w:themeColor="text1"/>
          <w:sz w:val="28"/>
          <w:szCs w:val="28"/>
        </w:rPr>
        <w:t xml:space="preserve"> заключить соглашения                             о взаимодействии. </w:t>
      </w:r>
      <w:proofErr w:type="gramStart"/>
      <w:r>
        <w:rPr>
          <w:rFonts w:eastAsiaTheme="minorEastAsia"/>
          <w:color w:val="000000" w:themeColor="text1"/>
          <w:sz w:val="28"/>
          <w:szCs w:val="28"/>
        </w:rPr>
        <w:t xml:space="preserve">При этом во избежание затаривания </w:t>
      </w:r>
      <w:r>
        <w:rPr>
          <w:color w:val="000000" w:themeColor="text1"/>
          <w:spacing w:val="8"/>
          <w:sz w:val="28"/>
          <w:szCs w:val="28"/>
        </w:rPr>
        <w:t>п</w:t>
      </w:r>
      <w:r>
        <w:rPr>
          <w:color w:val="000000" w:themeColor="text1"/>
          <w:spacing w:val="-2"/>
          <w:sz w:val="28"/>
          <w:szCs w:val="28"/>
        </w:rPr>
        <w:t xml:space="preserve">омещений и (или) открытых площадок, </w:t>
      </w:r>
      <w:r>
        <w:rPr>
          <w:bCs/>
          <w:color w:val="000000" w:themeColor="text1"/>
          <w:spacing w:val="-2"/>
          <w:sz w:val="28"/>
          <w:szCs w:val="28"/>
        </w:rPr>
        <w:t>находящихся во владении и (или) в пользовании таможенных органов, и</w:t>
      </w:r>
      <w:r>
        <w:rPr>
          <w:rFonts w:eastAsiaTheme="minorEastAsia"/>
          <w:color w:val="000000" w:themeColor="text1"/>
          <w:sz w:val="28"/>
          <w:szCs w:val="28"/>
        </w:rPr>
        <w:t xml:space="preserve"> складов временного хранения межведомственное взаимодействие предлагается организовать в максимально короткий срок и </w:t>
      </w:r>
      <w:r>
        <w:rPr>
          <w:color w:val="000000"/>
          <w:sz w:val="28"/>
          <w:szCs w:val="28"/>
        </w:rPr>
        <w:t>не позднее тридцати дней после дня официального опубликования проекта постановления вышеуказанным федеральным органам исполнительной власти заключить соглашения о взаимодействии.</w:t>
      </w:r>
      <w:proofErr w:type="gramEnd"/>
    </w:p>
    <w:p>
      <w:pPr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С иными федеральными органами исполнительной власти, осуществляющими функции по контролю и надзору в определенной сфере деятельности, Федеральная таможенная служба должна заключать соглашения            о взаимодействии по мере </w:t>
      </w:r>
      <w:r>
        <w:rPr>
          <w:rFonts w:eastAsiaTheme="minorEastAsia"/>
          <w:sz w:val="28"/>
          <w:szCs w:val="28"/>
        </w:rPr>
        <w:t>возникновения необходимости организации межведомственного взаимодействия</w:t>
      </w:r>
      <w:r>
        <w:rPr>
          <w:rFonts w:eastAsiaTheme="minorEastAsia"/>
          <w:color w:val="000000" w:themeColor="text1"/>
          <w:sz w:val="28"/>
          <w:szCs w:val="28"/>
        </w:rPr>
        <w:t xml:space="preserve"> при реализации полномочий таможенных органов, </w:t>
      </w:r>
      <w:r>
        <w:rPr>
          <w:rFonts w:eastAsiaTheme="minorEastAsia"/>
          <w:sz w:val="28"/>
          <w:szCs w:val="28"/>
        </w:rPr>
        <w:t>предусмотренных статьей 261 Федерального закона.</w:t>
      </w:r>
    </w:p>
    <w:p>
      <w:pPr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color w:val="000000" w:themeColor="text1"/>
          <w:sz w:val="28"/>
          <w:szCs w:val="28"/>
        </w:rPr>
        <w:t xml:space="preserve">Заключение соглашения о взаимодействии позволит каждому федеральному органу исполнительной власти в зависимости от компетенции своих территориальных органов (подразделений) определить территориальные органы (подразделения), ответственные за передачу и получение информации, территориальные органы (подразделения), уполномоченные на реализацию отдельных форм взаимодействия, структуру, форматы и состав информации, формы взаимодействия, не предусмотренные Правилами, а также </w:t>
      </w:r>
      <w:r>
        <w:rPr>
          <w:color w:val="000000" w:themeColor="text1"/>
          <w:sz w:val="28"/>
          <w:szCs w:val="28"/>
        </w:rPr>
        <w:t>иные случаи, возникающие</w:t>
      </w:r>
      <w:r>
        <w:rPr>
          <w:rFonts w:eastAsiaTheme="minorEastAsia"/>
          <w:color w:val="000000" w:themeColor="text1"/>
          <w:sz w:val="28"/>
          <w:szCs w:val="28"/>
        </w:rPr>
        <w:t xml:space="preserve"> при реализации полномочий таможенных органов, предусмотренных статьей 261</w:t>
      </w:r>
      <w:proofErr w:type="gramEnd"/>
      <w:r>
        <w:rPr>
          <w:rFonts w:eastAsiaTheme="minorEastAsia"/>
          <w:color w:val="000000" w:themeColor="text1"/>
          <w:sz w:val="28"/>
          <w:szCs w:val="28"/>
        </w:rPr>
        <w:t xml:space="preserve"> Федерального закона, и порядок действий таможенного органа и иного государственного органа, к компетенции которого относится осуществление контроля и надзора в определенной сфере деятельности, при возникновении таких случаев, и иные положения, регламентирующие вопросы взаимодействия, не урегулированные Правилами.</w:t>
      </w:r>
    </w:p>
    <w:p>
      <w:pPr>
        <w:spacing w:line="360" w:lineRule="auto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Обмен информацией между федеральными органами исполнительной власти предлагается осуществлять</w:t>
      </w:r>
      <w:r>
        <w:rPr>
          <w:color w:val="000000" w:themeColor="text1"/>
          <w:sz w:val="28"/>
          <w:szCs w:val="28"/>
        </w:rPr>
        <w:t xml:space="preserve"> с использованием всех доступных сре</w:t>
      </w:r>
      <w:proofErr w:type="gramStart"/>
      <w:r>
        <w:rPr>
          <w:color w:val="000000" w:themeColor="text1"/>
          <w:sz w:val="28"/>
          <w:szCs w:val="28"/>
        </w:rPr>
        <w:t>дств св</w:t>
      </w:r>
      <w:proofErr w:type="gramEnd"/>
      <w:r>
        <w:rPr>
          <w:color w:val="000000" w:themeColor="text1"/>
          <w:sz w:val="28"/>
          <w:szCs w:val="28"/>
        </w:rPr>
        <w:t xml:space="preserve">язи (единая система межведомственного электронного взаимодействия, </w:t>
      </w:r>
      <w:r>
        <w:rPr>
          <w:rFonts w:eastAsiaTheme="minorEastAsia"/>
          <w:color w:val="000000" w:themeColor="text1"/>
          <w:sz w:val="28"/>
          <w:szCs w:val="28"/>
        </w:rPr>
        <w:lastRenderedPageBreak/>
        <w:t>телефонная связь и иные способы передачи информации). При этом конкретный способ передачи информации при реализации отдельных форм взаимодействия предлагается определить каждому федеральному органу исполнительной власти отдельно в соглашении о взаимодействии в зависимости от доступности                         и удобства использования сре</w:t>
      </w:r>
      <w:proofErr w:type="gramStart"/>
      <w:r>
        <w:rPr>
          <w:rFonts w:eastAsiaTheme="minorEastAsia"/>
          <w:color w:val="000000" w:themeColor="text1"/>
          <w:sz w:val="28"/>
          <w:szCs w:val="28"/>
        </w:rPr>
        <w:t>дств св</w:t>
      </w:r>
      <w:proofErr w:type="gramEnd"/>
      <w:r>
        <w:rPr>
          <w:rFonts w:eastAsiaTheme="minorEastAsia"/>
          <w:color w:val="000000" w:themeColor="text1"/>
          <w:sz w:val="28"/>
          <w:szCs w:val="28"/>
        </w:rPr>
        <w:t>язи.</w:t>
      </w:r>
    </w:p>
    <w:p>
      <w:pPr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Однако поскольку</w:t>
      </w:r>
      <w:r>
        <w:rPr>
          <w:sz w:val="28"/>
          <w:szCs w:val="28"/>
        </w:rPr>
        <w:t xml:space="preserve"> в целях оперативного и эффективного межведомственного взаимодействия </w:t>
      </w:r>
      <w:r>
        <w:rPr>
          <w:rFonts w:eastAsiaTheme="minorEastAsia"/>
          <w:color w:val="000000" w:themeColor="text1"/>
          <w:sz w:val="28"/>
          <w:szCs w:val="28"/>
        </w:rPr>
        <w:t xml:space="preserve">в качестве основного способа передачи информации предполагается использовать телефонограммы, </w:t>
      </w:r>
      <w:r>
        <w:rPr>
          <w:rFonts w:eastAsiaTheme="minorEastAsia"/>
          <w:sz w:val="28"/>
          <w:szCs w:val="28"/>
        </w:rPr>
        <w:t>Правила устанавливают единый для всех участвующих во взаимодействии федеральных органов исполнительной власти порядок ведения и форму журнала телефонограмм.</w:t>
      </w:r>
    </w:p>
    <w:p>
      <w:pPr>
        <w:spacing w:line="360" w:lineRule="auto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Основные случаи взаимодействия и формы их реализации предлагается также регламентировать в Правилах. Так, при реализации полномочий, предусмотренных статьей 261 Федерального закона, на практике возникают                   и могут возникнуть следующие случаи, требующие взаимодействия таможенных органов и иных государственных органов:</w:t>
      </w:r>
    </w:p>
    <w:p>
      <w:pPr>
        <w:spacing w:line="360" w:lineRule="auto"/>
        <w:ind w:firstLine="720"/>
        <w:jc w:val="both"/>
        <w:rPr>
          <w:strike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у таможенного органа в отношении автомобильного транспортного средства и (или) находящихся в нем товаров имеется информация о возможном нарушении международных договоров Российской Федерации и актов, составляющих право Евразийского экономического союза, и (или) законодательства Российской Федерации, относящемся к компетенции таможенных органов;</w:t>
      </w:r>
    </w:p>
    <w:p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требуется остановка автомобильного транспортного средства, водитель которого отказался подчиниться законным требованиям уполномоченного должностного лица таможенного органа остановиться;</w:t>
      </w:r>
    </w:p>
    <w:p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уполномоченным должностным лицам таможенного органа                          до предъявления водителю автомобильного транспортного средства законных требований об остановке не удается остановить такое автомобильное транспортное средство;</w:t>
      </w:r>
    </w:p>
    <w:p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если требуется установить место нахождения автомобильного транспортного средства, водитель которого отказался подчиниться законным требованиям уполномоченного должностного лица таможенного органа остановиться и скрылся от уполномоченных должностных лиц таможенного органа;</w:t>
      </w:r>
    </w:p>
    <w:p>
      <w:pPr>
        <w:spacing w:line="360" w:lineRule="auto"/>
        <w:ind w:firstLine="708"/>
        <w:jc w:val="both"/>
        <w:rPr>
          <w:strike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если за пределами зон таможенного контроля, созданных вдоль государственной границы Российской Федерации, требуется остановка автомобильного транспортного средства, масса которого составляет менее трех                 с половинной тонн;</w:t>
      </w:r>
      <w:proofErr w:type="gramEnd"/>
    </w:p>
    <w:p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если </w:t>
      </w:r>
      <w:r>
        <w:rPr>
          <w:rFonts w:eastAsiaTheme="minorEastAsia"/>
          <w:color w:val="000000" w:themeColor="text1"/>
          <w:sz w:val="28"/>
          <w:szCs w:val="28"/>
        </w:rPr>
        <w:t xml:space="preserve">иным государственным органом, к компетенции которого относится осуществление контроля и надзора в определенной сфере деятельности,                      </w:t>
      </w:r>
      <w:r>
        <w:rPr>
          <w:color w:val="000000" w:themeColor="text1"/>
          <w:sz w:val="28"/>
          <w:szCs w:val="28"/>
        </w:rPr>
        <w:t>в отношении автомобильного транспортного средства и (или) находящихся в нем товаров выявлены признаки нарушения международных договоров Российской Федерации и актов, составляющих право Евразийского экономического союза,                 и (или) законодательства Российской Федерации, относящегося к компетенции таможенных органов;</w:t>
      </w:r>
      <w:proofErr w:type="gramEnd"/>
    </w:p>
    <w:p>
      <w:pPr>
        <w:spacing w:line="360" w:lineRule="auto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таможенным органом в отношении автомобильного транспортного средства и (или) товаров выявлены признаки нарушения законодательства Российской Федерации, относящегося к компетенции иного государственного органа</w:t>
      </w:r>
      <w:r>
        <w:rPr>
          <w:rFonts w:eastAsiaTheme="minorEastAsia"/>
          <w:color w:val="000000" w:themeColor="text1"/>
          <w:sz w:val="28"/>
          <w:szCs w:val="28"/>
        </w:rPr>
        <w:t>;</w:t>
      </w:r>
    </w:p>
    <w:p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если изъятое таможенным ор</w:t>
      </w:r>
      <w:bookmarkStart w:id="0" w:name="_GoBack"/>
      <w:bookmarkEnd w:id="0"/>
      <w:r>
        <w:rPr>
          <w:rFonts w:eastAsiaTheme="minorEastAsia"/>
          <w:color w:val="000000" w:themeColor="text1"/>
          <w:sz w:val="28"/>
          <w:szCs w:val="28"/>
        </w:rPr>
        <w:t xml:space="preserve">ганом автомобильное транспортное средство не востребовано </w:t>
      </w:r>
      <w:r>
        <w:rPr>
          <w:color w:val="000000" w:themeColor="text1"/>
          <w:sz w:val="28"/>
          <w:szCs w:val="28"/>
        </w:rPr>
        <w:t xml:space="preserve">из </w:t>
      </w:r>
      <w:r>
        <w:rPr>
          <w:color w:val="000000" w:themeColor="text1"/>
          <w:spacing w:val="8"/>
          <w:sz w:val="28"/>
          <w:szCs w:val="28"/>
        </w:rPr>
        <w:t>п</w:t>
      </w:r>
      <w:r>
        <w:rPr>
          <w:color w:val="000000" w:themeColor="text1"/>
          <w:spacing w:val="-2"/>
          <w:sz w:val="28"/>
          <w:szCs w:val="28"/>
        </w:rPr>
        <w:t xml:space="preserve">омещений и (или) с открытых площадок, </w:t>
      </w:r>
      <w:r>
        <w:rPr>
          <w:bCs/>
          <w:color w:val="000000" w:themeColor="text1"/>
          <w:spacing w:val="-2"/>
          <w:sz w:val="28"/>
          <w:szCs w:val="28"/>
        </w:rPr>
        <w:t>находящихся                   во владении и (или) в пользовании таможенных органов, и со склада временного хранения по истечении срока, предусмотренного частью 45 статьи 261 Федерального закона.</w:t>
      </w:r>
    </w:p>
    <w:p>
      <w:pPr>
        <w:spacing w:line="360" w:lineRule="auto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В правоприменительной деятельности таможенных органов при реализации полномочий, предусмотренных статьей 261 Федерального закона, могут возникнуть и иные случаи, требующие взаимодействия с иными государственными органами. Соглашение о взаимодействии позволит урегулировать механизм взаимодействия при возникновении таких случаев.</w:t>
      </w:r>
    </w:p>
    <w:p>
      <w:pPr>
        <w:overflowPunct/>
        <w:spacing w:line="360" w:lineRule="auto"/>
        <w:ind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пунктом 1 части 45 статьи 261 Федерального </w:t>
      </w:r>
      <w:proofErr w:type="gramStart"/>
      <w:r>
        <w:rPr>
          <w:sz w:val="28"/>
          <w:szCs w:val="28"/>
        </w:rPr>
        <w:t>закона</w:t>
      </w:r>
      <w:proofErr w:type="gramEnd"/>
      <w:r>
        <w:rPr>
          <w:sz w:val="28"/>
          <w:szCs w:val="28"/>
        </w:rPr>
        <w:t xml:space="preserve">                    в случае если по истечении шестидесяти дней со дня размещения                               на официальном сайте федерального органа исполнительной власти, осуществляющего функции по контролю и надзору в области таможенного дела, сведений о не востребованных в установленные для хранения сроки автомобильном транспортном средстве и (или) о товарах, автомобильное транспортное средство и (или) товары, размещенные на хранение,                                 не востребованы из места хранения лицом, разместившим автомобильное транспортное средство и (или) товары на хранение, или иным лицом, обладающим полномочиями в отношении автомобильного транспортного средства и (или) товаров (его уполномоченным представителем), автомобильное транспортное средство подлежит передаче государственному органу, определенному Правительством Российской Федерации, по акту приема-передачи.</w:t>
      </w:r>
    </w:p>
    <w:p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Проектом постановления таким органом предлагается определить Министерство внутренних дел Российской Федерации.</w:t>
      </w:r>
    </w:p>
    <w:p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Хранение </w:t>
      </w:r>
      <w:r>
        <w:rPr>
          <w:color w:val="000000" w:themeColor="text1"/>
          <w:sz w:val="28"/>
          <w:szCs w:val="28"/>
        </w:rPr>
        <w:t>невостребованных автомобильных транспортных сре</w:t>
      </w:r>
      <w:proofErr w:type="gramStart"/>
      <w:r>
        <w:rPr>
          <w:color w:val="000000" w:themeColor="text1"/>
          <w:sz w:val="28"/>
          <w:szCs w:val="28"/>
        </w:rPr>
        <w:t xml:space="preserve">дств                        в </w:t>
      </w:r>
      <w:r>
        <w:rPr>
          <w:color w:val="000000" w:themeColor="text1"/>
          <w:spacing w:val="8"/>
          <w:sz w:val="28"/>
          <w:szCs w:val="28"/>
        </w:rPr>
        <w:t>п</w:t>
      </w:r>
      <w:proofErr w:type="gramEnd"/>
      <w:r>
        <w:rPr>
          <w:color w:val="000000" w:themeColor="text1"/>
          <w:spacing w:val="-2"/>
          <w:sz w:val="28"/>
          <w:szCs w:val="28"/>
        </w:rPr>
        <w:t xml:space="preserve">омещениях и (или) на открытых площадках, </w:t>
      </w:r>
      <w:r>
        <w:rPr>
          <w:bCs/>
          <w:color w:val="000000" w:themeColor="text1"/>
          <w:spacing w:val="-2"/>
          <w:sz w:val="28"/>
          <w:szCs w:val="28"/>
        </w:rPr>
        <w:t>находящихся во владении и (или)               в пользовании таможенных органов, и на складах временного хранения                           по истечении сроков хранения, установленных статьей 261 Федерального закона, влечет затаривание таких мест хранения</w:t>
      </w:r>
      <w:r>
        <w:rPr>
          <w:color w:val="000000" w:themeColor="text1"/>
          <w:sz w:val="28"/>
          <w:szCs w:val="28"/>
        </w:rPr>
        <w:t>. Передача указанных автомобильных транспортных средств уполномоченному Правительством Российской Федерации федерального органу исполнительной власти позволит освободить места хранения для автомобильных транспортных средств и (или) товаров, подлежащих таможенному контролю в рамках полномочий, предусмотренных статьей 261 Федерального закона. Кроме того, хранение невостребованных автомобильных транспортных сре</w:t>
      </w:r>
      <w:proofErr w:type="gramStart"/>
      <w:r>
        <w:rPr>
          <w:color w:val="000000" w:themeColor="text1"/>
          <w:sz w:val="28"/>
          <w:szCs w:val="28"/>
        </w:rPr>
        <w:t xml:space="preserve">дств в </w:t>
      </w:r>
      <w:r>
        <w:rPr>
          <w:color w:val="000000" w:themeColor="text1"/>
          <w:spacing w:val="8"/>
          <w:sz w:val="28"/>
          <w:szCs w:val="28"/>
        </w:rPr>
        <w:t>п</w:t>
      </w:r>
      <w:proofErr w:type="gramEnd"/>
      <w:r>
        <w:rPr>
          <w:color w:val="000000" w:themeColor="text1"/>
          <w:spacing w:val="-2"/>
          <w:sz w:val="28"/>
          <w:szCs w:val="28"/>
        </w:rPr>
        <w:t xml:space="preserve">омещениях и (или) на открытых площадках, </w:t>
      </w:r>
      <w:r>
        <w:rPr>
          <w:bCs/>
          <w:color w:val="000000" w:themeColor="text1"/>
          <w:spacing w:val="-2"/>
          <w:sz w:val="28"/>
          <w:szCs w:val="28"/>
        </w:rPr>
        <w:t>находящихся во владении и (или) в пользовании таможенных органов, и на складах временного хранения осуществляется не на безвозмездной основе. При этом какие-</w:t>
      </w:r>
      <w:r>
        <w:rPr>
          <w:bCs/>
          <w:color w:val="000000" w:themeColor="text1"/>
          <w:spacing w:val="-2"/>
          <w:sz w:val="28"/>
          <w:szCs w:val="28"/>
        </w:rPr>
        <w:lastRenderedPageBreak/>
        <w:t>либо действия с указанными автомобильными транспортными средствами, а также в отношении их владельцев таможенные органы совершать не уполномочены.</w:t>
      </w:r>
    </w:p>
    <w:p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Предотвратить затаривание мест хранения и объективное бездействие таможенных органов в отношении невостребованных автомобильных транспортных средств, а также сократить расходы на хранение таких автомобильных транспортных средств позволит передача автомобильных транспортных средств органам внутренних дел для установления их владельцев                 и совершения </w:t>
      </w:r>
      <w:r>
        <w:rPr>
          <w:sz w:val="28"/>
          <w:szCs w:val="28"/>
        </w:rPr>
        <w:t>иных действий, связанных с постановкой, прекращением                       и возобновлением государственного учета таких транспортных средств</w:t>
      </w:r>
      <w:r>
        <w:rPr>
          <w:color w:val="000000"/>
          <w:sz w:val="28"/>
          <w:szCs w:val="28"/>
        </w:rPr>
        <w:t>.</w:t>
      </w:r>
      <w:proofErr w:type="gramEnd"/>
    </w:p>
    <w:p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Установить законного владельца автомобильного транспортного средства могут только органы внутренних дел, которые уполномочены осуществлять п</w:t>
      </w:r>
      <w:r>
        <w:rPr>
          <w:sz w:val="28"/>
          <w:szCs w:val="28"/>
        </w:rPr>
        <w:t>роверку сведений о владельце транспортного средства и (или) транспортном средстве (нахождение в региональном либо федеральном розыске, нахождение               в розыскных учетах транспортного средства), постановку на государственный учет транспортного средства, прекращение и возобновление такого учета, а также розыск владельца автомобильного транспортного средства.</w:t>
      </w:r>
      <w:proofErr w:type="gramEnd"/>
    </w:p>
    <w:p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Розыск владельца автомобильного транспортного средства органами внутренних дел позволит найти его и передать ему автомобильное транспортное средство либо произвести иные действия, связанные с прекращением государственного учета транспортного средства.</w:t>
      </w:r>
    </w:p>
    <w:p>
      <w:pPr>
        <w:overflowPunct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постановления не потребует признания утратившими силу, приостановления, изменения или принятия нормативных правовых актов Президента Российской Федерации и Правительства Российской Федерации. </w:t>
      </w:r>
    </w:p>
    <w:p>
      <w:pPr>
        <w:shd w:val="clear" w:color="auto" w:fill="FFFFFF"/>
        <w:spacing w:line="360" w:lineRule="auto"/>
        <w:ind w:right="7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постановления соответствует положениям Договора о Евразийском экономическом союзе от 29 мая 2014 г., а также положениям иных международных договоров Российской Федерации и не повлияет на достижение целей государственных программ Российской Федерации.</w:t>
      </w:r>
    </w:p>
    <w:p>
      <w:pPr>
        <w:shd w:val="clear" w:color="auto" w:fill="FFFFFF"/>
        <w:spacing w:line="360" w:lineRule="auto"/>
        <w:ind w:right="7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Принятие проекта постановления не потребует выделения дополнительных ассигнований из федерального бюджета.</w:t>
      </w:r>
    </w:p>
    <w:p>
      <w:pPr>
        <w:shd w:val="clear" w:color="auto" w:fill="FFFFFF"/>
        <w:spacing w:line="360" w:lineRule="auto"/>
        <w:ind w:right="7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проекте постановления отсутствуют требования, которые связаны с осуществлением предпринимательской и иной экономической деятельности и 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>
      <w:pPr>
        <w:shd w:val="clear" w:color="auto" w:fill="FFFFFF"/>
        <w:spacing w:line="360" w:lineRule="auto"/>
        <w:ind w:right="74" w:firstLine="709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Реализация мероприятий, предусмотренных проектом постановления, не повлечет негативных социально-экономических, финансовых и иных последствий, и будет осуществляться в пределах установленной Правительством Российской Федерации штатной численности и бюджетных ассигнований, предусмотренных федеральным органам исполнительной власти на руководство и управление в сфере установленных функций.</w:t>
      </w:r>
      <w:proofErr w:type="gramEnd"/>
    </w:p>
    <w:p>
      <w:pPr>
        <w:overflowPunct/>
        <w:autoSpaceDE/>
        <w:autoSpaceDN/>
        <w:adjustRightInd/>
        <w:ind w:firstLine="709"/>
        <w:textAlignment w:val="auto"/>
        <w:rPr>
          <w:bCs/>
          <w:sz w:val="28"/>
          <w:szCs w:val="28"/>
        </w:rPr>
      </w:pPr>
    </w:p>
    <w:sectPr>
      <w:headerReference w:type="even" r:id="rId9"/>
      <w:headerReference w:type="default" r:id="rId10"/>
      <w:footerReference w:type="default" r:id="rId11"/>
      <w:pgSz w:w="11906" w:h="16838" w:code="9"/>
      <w:pgMar w:top="1021" w:right="851" w:bottom="1021" w:left="1134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226671"/>
      <w:docPartObj>
        <w:docPartGallery w:val="Page Numbers (Top of Page)"/>
        <w:docPartUnique/>
      </w:docPartObj>
    </w:sdtPr>
    <w:sdtContent>
      <w:p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F53"/>
    <w:multiLevelType w:val="singleLevel"/>
    <w:tmpl w:val="8098CBA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">
    <w:nsid w:val="0799228D"/>
    <w:multiLevelType w:val="singleLevel"/>
    <w:tmpl w:val="8098CBA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">
    <w:nsid w:val="16A27FF1"/>
    <w:multiLevelType w:val="hybridMultilevel"/>
    <w:tmpl w:val="50E4B646"/>
    <w:lvl w:ilvl="0" w:tplc="556EC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C85E35"/>
    <w:multiLevelType w:val="hybridMultilevel"/>
    <w:tmpl w:val="FE58085C"/>
    <w:lvl w:ilvl="0" w:tplc="B3A2DA80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880C12"/>
    <w:multiLevelType w:val="singleLevel"/>
    <w:tmpl w:val="8098CBA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5">
    <w:nsid w:val="4B803577"/>
    <w:multiLevelType w:val="singleLevel"/>
    <w:tmpl w:val="A936260C"/>
    <w:lvl w:ilvl="0">
      <w:start w:val="1"/>
      <w:numFmt w:val="decimal"/>
      <w:lvlText w:val="%1."/>
      <w:legacy w:legacy="1" w:legacySpace="0" w:legacyIndent="720"/>
      <w:lvlJc w:val="left"/>
      <w:pPr>
        <w:ind w:left="1800" w:hanging="720"/>
      </w:pPr>
    </w:lvl>
  </w:abstractNum>
  <w:abstractNum w:abstractNumId="6">
    <w:nsid w:val="56375408"/>
    <w:multiLevelType w:val="hybridMultilevel"/>
    <w:tmpl w:val="914EF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75093"/>
    <w:multiLevelType w:val="singleLevel"/>
    <w:tmpl w:val="A936260C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abstractNum w:abstractNumId="8">
    <w:nsid w:val="6182117B"/>
    <w:multiLevelType w:val="singleLevel"/>
    <w:tmpl w:val="A936260C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Pr>
      <w:sz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3">
    <w:name w:val="Body Text 3"/>
    <w:basedOn w:val="a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"/>
    <w:basedOn w:val="a"/>
    <w:pPr>
      <w:spacing w:after="120"/>
    </w:pPr>
  </w:style>
  <w:style w:type="character" w:styleId="a9">
    <w:name w:val="Hyperlink"/>
    <w:uiPriority w:val="99"/>
    <w:unhideWhenUsed/>
    <w:rPr>
      <w:color w:val="0000FF"/>
      <w:u w:val="single"/>
    </w:rPr>
  </w:style>
  <w:style w:type="character" w:styleId="aa">
    <w:name w:val="FollowedHyperlink"/>
    <w:uiPriority w:val="99"/>
    <w:unhideWhenUsed/>
    <w:rPr>
      <w:color w:val="800080"/>
      <w:u w:val="single"/>
    </w:rPr>
  </w:style>
  <w:style w:type="character" w:customStyle="1" w:styleId="ConsPlusNormal0">
    <w:name w:val="ConsPlusNormal Знак"/>
    <w:link w:val="ConsPlusNormal"/>
    <w:rPr>
      <w:rFonts w:ascii="Arial" w:hAnsi="Arial" w:cs="Arial"/>
    </w:rPr>
  </w:style>
  <w:style w:type="paragraph" w:styleId="ab">
    <w:name w:val="footnote text"/>
    <w:basedOn w:val="a"/>
    <w:link w:val="ac"/>
    <w:uiPriority w:val="99"/>
  </w:style>
  <w:style w:type="character" w:customStyle="1" w:styleId="ac">
    <w:name w:val="Текст сноски Знак"/>
    <w:basedOn w:val="a0"/>
    <w:link w:val="ab"/>
    <w:uiPriority w:val="99"/>
  </w:style>
  <w:style w:type="character" w:styleId="ad">
    <w:name w:val="footnote reference"/>
    <w:basedOn w:val="a0"/>
    <w:uiPriority w:val="99"/>
    <w:rPr>
      <w:vertAlign w:val="superscript"/>
    </w:rPr>
  </w:style>
  <w:style w:type="paragraph" w:customStyle="1" w:styleId="210">
    <w:name w:val="Основной текст 21"/>
    <w:basedOn w:val="a"/>
    <w:pPr>
      <w:textAlignment w:val="auto"/>
    </w:pPr>
    <w:rPr>
      <w:sz w:val="28"/>
    </w:rPr>
  </w:style>
  <w:style w:type="table" w:styleId="ae">
    <w:name w:val="Table Grid"/>
    <w:basedOn w:val="a1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endnote text"/>
    <w:basedOn w:val="a"/>
    <w:link w:val="af1"/>
  </w:style>
  <w:style w:type="character" w:customStyle="1" w:styleId="af1">
    <w:name w:val="Текст концевой сноски Знак"/>
    <w:basedOn w:val="a0"/>
    <w:link w:val="af0"/>
  </w:style>
  <w:style w:type="character" w:styleId="af2">
    <w:name w:val="endnote reference"/>
    <w:basedOn w:val="a0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styleId="af3">
    <w:name w:val="annotation referenc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Pr>
      <w:sz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3">
    <w:name w:val="Body Text 3"/>
    <w:basedOn w:val="a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"/>
    <w:basedOn w:val="a"/>
    <w:pPr>
      <w:spacing w:after="120"/>
    </w:pPr>
  </w:style>
  <w:style w:type="character" w:styleId="a9">
    <w:name w:val="Hyperlink"/>
    <w:uiPriority w:val="99"/>
    <w:unhideWhenUsed/>
    <w:rPr>
      <w:color w:val="0000FF"/>
      <w:u w:val="single"/>
    </w:rPr>
  </w:style>
  <w:style w:type="character" w:styleId="aa">
    <w:name w:val="FollowedHyperlink"/>
    <w:uiPriority w:val="99"/>
    <w:unhideWhenUsed/>
    <w:rPr>
      <w:color w:val="800080"/>
      <w:u w:val="single"/>
    </w:rPr>
  </w:style>
  <w:style w:type="character" w:customStyle="1" w:styleId="ConsPlusNormal0">
    <w:name w:val="ConsPlusNormal Знак"/>
    <w:link w:val="ConsPlusNormal"/>
    <w:rPr>
      <w:rFonts w:ascii="Arial" w:hAnsi="Arial" w:cs="Arial"/>
    </w:rPr>
  </w:style>
  <w:style w:type="paragraph" w:styleId="ab">
    <w:name w:val="footnote text"/>
    <w:basedOn w:val="a"/>
    <w:link w:val="ac"/>
    <w:uiPriority w:val="99"/>
  </w:style>
  <w:style w:type="character" w:customStyle="1" w:styleId="ac">
    <w:name w:val="Текст сноски Знак"/>
    <w:basedOn w:val="a0"/>
    <w:link w:val="ab"/>
    <w:uiPriority w:val="99"/>
  </w:style>
  <w:style w:type="character" w:styleId="ad">
    <w:name w:val="footnote reference"/>
    <w:basedOn w:val="a0"/>
    <w:uiPriority w:val="99"/>
    <w:rPr>
      <w:vertAlign w:val="superscript"/>
    </w:rPr>
  </w:style>
  <w:style w:type="paragraph" w:customStyle="1" w:styleId="210">
    <w:name w:val="Основной текст 21"/>
    <w:basedOn w:val="a"/>
    <w:pPr>
      <w:textAlignment w:val="auto"/>
    </w:pPr>
    <w:rPr>
      <w:sz w:val="28"/>
    </w:rPr>
  </w:style>
  <w:style w:type="table" w:styleId="ae">
    <w:name w:val="Table Grid"/>
    <w:basedOn w:val="a1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endnote text"/>
    <w:basedOn w:val="a"/>
    <w:link w:val="af1"/>
  </w:style>
  <w:style w:type="character" w:customStyle="1" w:styleId="af1">
    <w:name w:val="Текст концевой сноски Знак"/>
    <w:basedOn w:val="a0"/>
    <w:link w:val="af0"/>
  </w:style>
  <w:style w:type="character" w:styleId="af2">
    <w:name w:val="endnote reference"/>
    <w:basedOn w:val="a0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styleId="af3">
    <w:name w:val="annotation referenc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E90E322D-A8ED-49AE-92D2-1698BAB8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9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новой редакции проекта</vt:lpstr>
    </vt:vector>
  </TitlesOfParts>
  <Company>ГТК РФ</Company>
  <LinksUpToDate>false</LinksUpToDate>
  <CharactersWithSpaces>16636</CharactersWithSpaces>
  <SharedDoc>false</SharedDoc>
  <HLinks>
    <vt:vector size="24" baseType="variant">
      <vt:variant>
        <vt:i4>8323183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consultantplus://offline/ref=26D5BAD02071E6B4E4C979524DF69F0FE4EDBCE768BAA0ADB2B7E8E43074FCF76B1E6B52093FE61771bCG</vt:lpwstr>
      </vt:variant>
      <vt:variant>
        <vt:lpwstr/>
      </vt:variant>
      <vt:variant>
        <vt:i4>8323177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consultantplus://offline/ref=26D5BAD02071E6B4E4C979524DF69F0FE4EDBCE768BAA0ADB2B7E8E43074FCF76B1E6B52093FE61C71b1G</vt:lpwstr>
      </vt:variant>
      <vt:variant>
        <vt:lpwstr/>
      </vt:variant>
      <vt:variant>
        <vt:i4>8323135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consultantplus://offline/ref=26D5BAD02071E6B4E4C979524DF69F0FE4EDBCE768BAA0ADB2B7E8E43074FCF76B1E6B52093FE61F71bBG</vt:lpwstr>
      </vt:variant>
      <vt:variant>
        <vt:lpwstr/>
      </vt:variant>
      <vt:variant>
        <vt:i4>8323176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consultantplus://offline/ref=26D5BAD02071E6B4E4C979524DF69F0FE4EDBCE768BAA0ADB2B7E8E43074FCF76B1E6B52093FE71C71b1G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новой редакции проекта</dc:title>
  <dc:creator>ГТК РФ</dc:creator>
  <cp:lastModifiedBy>Кириллова Ирина Владимировна</cp:lastModifiedBy>
  <cp:revision>20</cp:revision>
  <cp:lastPrinted>2022-08-01T07:03:00Z</cp:lastPrinted>
  <dcterms:created xsi:type="dcterms:W3CDTF">2022-07-04T13:56:00Z</dcterms:created>
  <dcterms:modified xsi:type="dcterms:W3CDTF">2022-08-01T07:11:00Z</dcterms:modified>
</cp:coreProperties>
</file>