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42" w:rsidRPr="002325C3" w:rsidRDefault="005C35E1" w:rsidP="005C35E1">
      <w:pPr>
        <w:jc w:val="center"/>
        <w:rPr>
          <w:rStyle w:val="pt-charstyle5"/>
          <w:b/>
          <w:bCs/>
          <w:sz w:val="28"/>
          <w:szCs w:val="28"/>
        </w:rPr>
      </w:pPr>
      <w:r>
        <w:rPr>
          <w:rStyle w:val="pt-charstyle5"/>
          <w:b/>
          <w:bCs/>
          <w:sz w:val="28"/>
          <w:szCs w:val="28"/>
        </w:rPr>
        <w:t>Справка</w:t>
      </w:r>
      <w:r w:rsidR="004C0F42" w:rsidRPr="00F01A65">
        <w:rPr>
          <w:rStyle w:val="pt-charstyle5"/>
          <w:b/>
          <w:bCs/>
          <w:sz w:val="28"/>
          <w:szCs w:val="28"/>
        </w:rPr>
        <w:t xml:space="preserve"> </w:t>
      </w:r>
      <w:r w:rsidR="004C0F42" w:rsidRPr="00F01A65">
        <w:rPr>
          <w:b/>
          <w:bCs/>
          <w:sz w:val="28"/>
          <w:szCs w:val="28"/>
          <w:shd w:val="clear" w:color="auto" w:fill="FFFFFF"/>
        </w:rPr>
        <w:br/>
      </w:r>
      <w:r w:rsidR="004C0F42" w:rsidRPr="00F01A65">
        <w:rPr>
          <w:rStyle w:val="pt-charstyle5"/>
          <w:b/>
          <w:bCs/>
          <w:sz w:val="28"/>
          <w:szCs w:val="28"/>
        </w:rPr>
        <w:t xml:space="preserve">к проекту </w:t>
      </w:r>
      <w:r w:rsidRPr="00370E84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я</w:t>
      </w:r>
      <w:r w:rsidRPr="00370E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Коллегии</w:t>
      </w:r>
      <w:r w:rsidRPr="00370E84">
        <w:rPr>
          <w:b/>
          <w:sz w:val="28"/>
          <w:szCs w:val="28"/>
        </w:rPr>
        <w:t xml:space="preserve"> Евразийской экономической комиссии </w:t>
      </w:r>
      <w:r>
        <w:rPr>
          <w:b/>
          <w:sz w:val="28"/>
          <w:szCs w:val="28"/>
        </w:rPr>
        <w:br/>
      </w:r>
      <w:r>
        <w:rPr>
          <w:rStyle w:val="pt-charstyle5"/>
          <w:b/>
          <w:bCs/>
          <w:sz w:val="28"/>
          <w:szCs w:val="28"/>
        </w:rPr>
        <w:t>«</w:t>
      </w:r>
      <w:r w:rsidRPr="00370E84">
        <w:rPr>
          <w:b/>
          <w:sz w:val="28"/>
          <w:szCs w:val="28"/>
        </w:rPr>
        <w:t xml:space="preserve">О внесении изменений в Решение </w:t>
      </w:r>
      <w:r>
        <w:rPr>
          <w:b/>
          <w:sz w:val="28"/>
          <w:szCs w:val="28"/>
        </w:rPr>
        <w:t>Коллегии</w:t>
      </w:r>
      <w:r w:rsidRPr="00370E84">
        <w:rPr>
          <w:b/>
          <w:sz w:val="28"/>
          <w:szCs w:val="28"/>
        </w:rPr>
        <w:t xml:space="preserve"> Евразийской экономической комиссии </w:t>
      </w:r>
      <w:r>
        <w:rPr>
          <w:b/>
          <w:sz w:val="28"/>
          <w:szCs w:val="28"/>
        </w:rPr>
        <w:t>от</w:t>
      </w:r>
      <w:r w:rsidRPr="00C176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C176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C176D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C176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Pr="00C176D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№</w:t>
      </w:r>
      <w:r w:rsidRPr="00C176D0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13»</w:t>
      </w:r>
    </w:p>
    <w:p w:rsidR="004C0F42" w:rsidRDefault="004C0F42" w:rsidP="004C0F42">
      <w:pPr>
        <w:pStyle w:val="pt-style4"/>
        <w:shd w:val="clear" w:color="auto" w:fill="FFFFFF"/>
        <w:spacing w:before="0" w:beforeAutospacing="0" w:after="0" w:afterAutospacing="0" w:line="308" w:lineRule="atLeast"/>
        <w:ind w:left="-284" w:right="-143" w:firstLine="426"/>
      </w:pPr>
    </w:p>
    <w:p w:rsidR="000B2B0A" w:rsidRDefault="000B2B0A" w:rsidP="00CD278E">
      <w:pPr>
        <w:autoSpaceDE w:val="0"/>
        <w:autoSpaceDN w:val="0"/>
        <w:adjustRightInd w:val="0"/>
        <w:ind w:left="-284" w:right="-143" w:firstLine="710"/>
        <w:jc w:val="both"/>
        <w:rPr>
          <w:rFonts w:eastAsia="Calibri"/>
          <w:sz w:val="28"/>
          <w:szCs w:val="28"/>
          <w:lang w:eastAsia="en-US"/>
        </w:rPr>
      </w:pPr>
    </w:p>
    <w:p w:rsidR="000866EE" w:rsidRPr="000866EE" w:rsidRDefault="000866EE" w:rsidP="009E1119">
      <w:pPr>
        <w:autoSpaceDE w:val="0"/>
        <w:autoSpaceDN w:val="0"/>
        <w:adjustRightInd w:val="0"/>
        <w:ind w:left="-284" w:firstLine="710"/>
        <w:jc w:val="both"/>
        <w:rPr>
          <w:rFonts w:eastAsia="Calibri"/>
          <w:sz w:val="28"/>
          <w:szCs w:val="28"/>
          <w:lang w:eastAsia="en-US"/>
        </w:rPr>
      </w:pPr>
      <w:r w:rsidRPr="000866EE">
        <w:rPr>
          <w:rStyle w:val="pt-charstyle5"/>
          <w:bCs/>
          <w:sz w:val="28"/>
          <w:szCs w:val="28"/>
        </w:rPr>
        <w:t xml:space="preserve">Проект </w:t>
      </w:r>
      <w:r w:rsidRPr="000866EE">
        <w:rPr>
          <w:sz w:val="28"/>
          <w:szCs w:val="28"/>
        </w:rPr>
        <w:t xml:space="preserve">Решения Коллегии Евразийской экономической комиссии </w:t>
      </w:r>
      <w:r w:rsidRPr="000866EE">
        <w:rPr>
          <w:sz w:val="28"/>
          <w:szCs w:val="28"/>
        </w:rPr>
        <w:br/>
      </w:r>
      <w:r w:rsidRPr="000866EE">
        <w:rPr>
          <w:rStyle w:val="pt-charstyle5"/>
          <w:bCs/>
          <w:sz w:val="28"/>
          <w:szCs w:val="28"/>
        </w:rPr>
        <w:t>«</w:t>
      </w:r>
      <w:r w:rsidRPr="000866EE">
        <w:rPr>
          <w:sz w:val="28"/>
          <w:szCs w:val="28"/>
        </w:rPr>
        <w:t>О внесении изменений в Решение Коллегии Евразийской экономической комиссии от 4 сентября 2017 г. № 113»</w:t>
      </w:r>
      <w:r>
        <w:rPr>
          <w:sz w:val="28"/>
          <w:szCs w:val="28"/>
        </w:rPr>
        <w:t xml:space="preserve"> (далее – проект решения) разработан в соответствии с пунктом 4 </w:t>
      </w:r>
      <w:r w:rsidRPr="009E1119">
        <w:rPr>
          <w:rFonts w:eastAsia="Calibri"/>
          <w:sz w:val="28"/>
          <w:szCs w:val="28"/>
          <w:lang w:eastAsia="en-US"/>
        </w:rPr>
        <w:t xml:space="preserve">статьи 94 </w:t>
      </w:r>
      <w:r>
        <w:rPr>
          <w:rFonts w:eastAsia="Calibri"/>
          <w:sz w:val="28"/>
          <w:szCs w:val="28"/>
          <w:lang w:eastAsia="en-US"/>
        </w:rPr>
        <w:t>Таможенного кодекса Евразийского Экономического союза (далее соответственно – Кодекс, Союз)</w:t>
      </w:r>
    </w:p>
    <w:p w:rsidR="009E1119" w:rsidRPr="009E1119" w:rsidRDefault="009E1119" w:rsidP="009E1119">
      <w:pPr>
        <w:autoSpaceDE w:val="0"/>
        <w:autoSpaceDN w:val="0"/>
        <w:adjustRightInd w:val="0"/>
        <w:ind w:left="-284" w:firstLine="71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9E1119">
        <w:rPr>
          <w:rFonts w:eastAsia="Calibri"/>
          <w:sz w:val="28"/>
          <w:szCs w:val="28"/>
          <w:lang w:eastAsia="en-US"/>
        </w:rPr>
        <w:t xml:space="preserve">Одним из приоритетных видов транспортировки угля при вывозе из России за пределы </w:t>
      </w:r>
      <w:r>
        <w:rPr>
          <w:rFonts w:eastAsia="Calibri"/>
          <w:sz w:val="28"/>
          <w:szCs w:val="28"/>
          <w:lang w:eastAsia="en-US"/>
        </w:rPr>
        <w:t>Союз</w:t>
      </w:r>
      <w:r w:rsidR="000167B7">
        <w:rPr>
          <w:rFonts w:eastAsia="Calibri"/>
          <w:sz w:val="28"/>
          <w:szCs w:val="28"/>
          <w:lang w:eastAsia="en-US"/>
        </w:rPr>
        <w:t>а</w:t>
      </w:r>
      <w:r w:rsidRPr="009E1119">
        <w:rPr>
          <w:rFonts w:eastAsia="Calibri"/>
          <w:sz w:val="28"/>
          <w:szCs w:val="28"/>
          <w:lang w:eastAsia="en-US"/>
        </w:rPr>
        <w:t>, является морской транспорт. В Российской Федерации морская портовая инфраструкт</w:t>
      </w:r>
      <w:r>
        <w:rPr>
          <w:rFonts w:eastAsia="Calibri"/>
          <w:sz w:val="28"/>
          <w:szCs w:val="28"/>
          <w:lang w:eastAsia="en-US"/>
        </w:rPr>
        <w:t>у</w:t>
      </w:r>
      <w:r w:rsidRPr="009E1119">
        <w:rPr>
          <w:rFonts w:eastAsia="Calibri"/>
          <w:sz w:val="28"/>
          <w:szCs w:val="28"/>
          <w:lang w:eastAsia="en-US"/>
        </w:rPr>
        <w:t>ра перевалки угля на водные суда активно развивается.</w:t>
      </w:r>
    </w:p>
    <w:p w:rsidR="009E1119" w:rsidRPr="009E1119" w:rsidRDefault="009E1119" w:rsidP="009E1119">
      <w:pPr>
        <w:autoSpaceDE w:val="0"/>
        <w:autoSpaceDN w:val="0"/>
        <w:adjustRightInd w:val="0"/>
        <w:ind w:left="-284" w:firstLine="710"/>
        <w:jc w:val="both"/>
        <w:rPr>
          <w:rFonts w:eastAsia="Calibri"/>
          <w:sz w:val="28"/>
          <w:szCs w:val="28"/>
          <w:lang w:eastAsia="en-US"/>
        </w:rPr>
      </w:pPr>
      <w:r w:rsidRPr="009E1119">
        <w:rPr>
          <w:rFonts w:eastAsia="Calibri"/>
          <w:sz w:val="28"/>
          <w:szCs w:val="28"/>
          <w:lang w:eastAsia="en-US"/>
        </w:rPr>
        <w:t>К уже имеющемуся потенциалу портовых мощностей на азиатско-тихоокеанском направлении (порты Ванино, Восточный, Находка) и северо-западном направлении (порты Мурманск, Усть-Луга), в 2019 году добавился потенциал мощностей на азово-черноморском направлении, где введена в эксплуатацию первая очередь Таманского терминала навалочных грузов группы компаний «ОТЭКО» (порт Тамань Краснодарского края).</w:t>
      </w:r>
    </w:p>
    <w:p w:rsidR="009E1119" w:rsidRPr="009E1119" w:rsidRDefault="009E1119" w:rsidP="009E1119">
      <w:pPr>
        <w:autoSpaceDE w:val="0"/>
        <w:autoSpaceDN w:val="0"/>
        <w:adjustRightInd w:val="0"/>
        <w:ind w:left="-284" w:firstLine="710"/>
        <w:jc w:val="both"/>
        <w:rPr>
          <w:rFonts w:eastAsia="Calibri"/>
          <w:sz w:val="28"/>
          <w:szCs w:val="28"/>
          <w:lang w:eastAsia="en-US"/>
        </w:rPr>
      </w:pPr>
      <w:r w:rsidRPr="009E1119">
        <w:rPr>
          <w:rFonts w:eastAsia="Calibri"/>
          <w:sz w:val="28"/>
          <w:szCs w:val="28"/>
          <w:lang w:eastAsia="en-US"/>
        </w:rPr>
        <w:t>В использовании морской транспортной инфраструктуры Российской Федерации, в целях развития экспорта угля, заинтересованы не только российские экспортеры, но и экспортеры Республики Казахстан.</w:t>
      </w:r>
    </w:p>
    <w:p w:rsidR="009E1119" w:rsidRPr="009E1119" w:rsidRDefault="009E1119" w:rsidP="009E1119">
      <w:pPr>
        <w:autoSpaceDE w:val="0"/>
        <w:autoSpaceDN w:val="0"/>
        <w:adjustRightInd w:val="0"/>
        <w:ind w:left="-284" w:firstLine="710"/>
        <w:jc w:val="both"/>
        <w:rPr>
          <w:rFonts w:eastAsia="Calibri"/>
          <w:sz w:val="28"/>
          <w:szCs w:val="28"/>
          <w:lang w:eastAsia="en-US"/>
        </w:rPr>
      </w:pPr>
      <w:r w:rsidRPr="009E1119">
        <w:rPr>
          <w:rFonts w:eastAsia="Calibri"/>
          <w:sz w:val="28"/>
          <w:szCs w:val="28"/>
          <w:lang w:eastAsia="en-US"/>
        </w:rPr>
        <w:t xml:space="preserve">Пунктом 2 статьи 94 </w:t>
      </w:r>
      <w:r w:rsidR="000866EE">
        <w:rPr>
          <w:rFonts w:eastAsia="Calibri"/>
          <w:sz w:val="28"/>
          <w:szCs w:val="28"/>
          <w:lang w:eastAsia="en-US"/>
        </w:rPr>
        <w:t>К</w:t>
      </w:r>
      <w:r w:rsidR="00196525">
        <w:rPr>
          <w:rFonts w:eastAsia="Calibri"/>
          <w:sz w:val="28"/>
          <w:szCs w:val="28"/>
          <w:lang w:eastAsia="en-US"/>
        </w:rPr>
        <w:t xml:space="preserve">одекса </w:t>
      </w:r>
      <w:r w:rsidRPr="009E1119">
        <w:rPr>
          <w:rFonts w:eastAsia="Calibri"/>
          <w:sz w:val="28"/>
          <w:szCs w:val="28"/>
          <w:lang w:eastAsia="en-US"/>
        </w:rPr>
        <w:t>определено, что товары Союза должны быть вывезены с таможенной территории Союза в том же количестве и том же состоянии, в котором они находились в момент их помещения под определенную таможенную процедуру, за исключением случаев, предусмотренных пунктами 3 и 5 статьи</w:t>
      </w:r>
      <w:r w:rsidR="00196525">
        <w:rPr>
          <w:rFonts w:eastAsia="Calibri"/>
          <w:sz w:val="28"/>
          <w:szCs w:val="28"/>
          <w:lang w:eastAsia="en-US"/>
        </w:rPr>
        <w:t xml:space="preserve"> 94 Кодекса</w:t>
      </w:r>
      <w:r w:rsidRPr="009E1119">
        <w:rPr>
          <w:rFonts w:eastAsia="Calibri"/>
          <w:sz w:val="28"/>
          <w:szCs w:val="28"/>
          <w:lang w:eastAsia="en-US"/>
        </w:rPr>
        <w:t>. Это относится и к товарам Союза, помещенным под таможенную процедуру экспорта. </w:t>
      </w:r>
    </w:p>
    <w:p w:rsidR="009E1119" w:rsidRPr="009E1119" w:rsidRDefault="00196525" w:rsidP="009E1119">
      <w:pPr>
        <w:autoSpaceDE w:val="0"/>
        <w:autoSpaceDN w:val="0"/>
        <w:adjustRightInd w:val="0"/>
        <w:ind w:left="-284" w:firstLine="7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Подпункт 2 п</w:t>
      </w:r>
      <w:r w:rsidR="009E1119" w:rsidRPr="009E1119">
        <w:rPr>
          <w:rFonts w:eastAsia="Calibri"/>
          <w:sz w:val="28"/>
          <w:szCs w:val="28"/>
          <w:lang w:eastAsia="en-US"/>
        </w:rPr>
        <w:t>ункт</w:t>
      </w:r>
      <w:r>
        <w:rPr>
          <w:rFonts w:eastAsia="Calibri"/>
          <w:sz w:val="28"/>
          <w:szCs w:val="28"/>
          <w:lang w:eastAsia="en-US"/>
        </w:rPr>
        <w:t>а</w:t>
      </w:r>
      <w:r w:rsidR="009E1119" w:rsidRPr="009E1119">
        <w:rPr>
          <w:rFonts w:eastAsia="Calibri"/>
          <w:sz w:val="28"/>
          <w:szCs w:val="28"/>
          <w:lang w:eastAsia="en-US"/>
        </w:rPr>
        <w:t xml:space="preserve"> 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E1119" w:rsidRPr="009E1119">
        <w:rPr>
          <w:rFonts w:eastAsia="Calibri"/>
          <w:sz w:val="28"/>
          <w:szCs w:val="28"/>
          <w:lang w:eastAsia="en-US"/>
        </w:rPr>
        <w:t xml:space="preserve">статьи 94 </w:t>
      </w:r>
      <w:r>
        <w:rPr>
          <w:rFonts w:eastAsia="Calibri"/>
          <w:sz w:val="28"/>
          <w:szCs w:val="28"/>
          <w:lang w:eastAsia="en-US"/>
        </w:rPr>
        <w:t>Кодекса</w:t>
      </w:r>
      <w:r w:rsidRPr="009E1119">
        <w:rPr>
          <w:rFonts w:eastAsia="Calibri"/>
          <w:sz w:val="28"/>
          <w:szCs w:val="28"/>
          <w:lang w:eastAsia="en-US"/>
        </w:rPr>
        <w:t xml:space="preserve"> </w:t>
      </w:r>
      <w:r w:rsidR="009E1119" w:rsidRPr="009E1119">
        <w:rPr>
          <w:rFonts w:eastAsia="Calibri"/>
          <w:sz w:val="28"/>
          <w:szCs w:val="28"/>
          <w:lang w:eastAsia="en-US"/>
        </w:rPr>
        <w:t xml:space="preserve">устанавливает, что допускается изменение количества и (или) состояния товаров Союза перевозимых насыпью, навалом, наливом, вывозимых с таможенной территории Союза </w:t>
      </w:r>
      <w:proofErr w:type="gramStart"/>
      <w:r w:rsidR="009E1119" w:rsidRPr="009E1119">
        <w:rPr>
          <w:rFonts w:eastAsia="Calibri"/>
          <w:sz w:val="28"/>
          <w:szCs w:val="28"/>
          <w:lang w:eastAsia="en-US"/>
        </w:rPr>
        <w:t>водными</w:t>
      </w:r>
      <w:proofErr w:type="gramEnd"/>
      <w:r w:rsidR="009E1119" w:rsidRPr="009E111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9E1119" w:rsidRPr="009E1119">
        <w:rPr>
          <w:rFonts w:eastAsia="Calibri"/>
          <w:sz w:val="28"/>
          <w:szCs w:val="28"/>
          <w:lang w:eastAsia="en-US"/>
        </w:rPr>
        <w:t>судами, произошедшее в результате смешивания таких товаров Союза при их загрузке в грузовое помещение (отсек, емкость) водного судна.</w:t>
      </w:r>
      <w:proofErr w:type="gramEnd"/>
    </w:p>
    <w:p w:rsidR="009E1119" w:rsidRPr="009E1119" w:rsidRDefault="000167B7" w:rsidP="009E1119">
      <w:pPr>
        <w:autoSpaceDE w:val="0"/>
        <w:autoSpaceDN w:val="0"/>
        <w:adjustRightInd w:val="0"/>
        <w:ind w:left="-284" w:firstLine="71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соответствии с п</w:t>
      </w:r>
      <w:r w:rsidR="009E1119" w:rsidRPr="009E1119">
        <w:rPr>
          <w:rFonts w:eastAsia="Calibri"/>
          <w:sz w:val="28"/>
          <w:szCs w:val="28"/>
          <w:lang w:eastAsia="en-US"/>
        </w:rPr>
        <w:t>унктом 4 статьи 94 Кодекса перечень товаров Союза, которые перевозятся насыпью, навалом, наливом, вывозятся с таможенной территории Союза водными судами и в отношении которых при убытии с таможенной территории Союза допускается изменение количества и (или) состояния, произошедшее в результате смешивания таких товаров при их загрузке в грузовое помещение (отсек, емкость) водного судна, определяется Евразийской экономической комиссией.</w:t>
      </w:r>
      <w:proofErr w:type="gramEnd"/>
    </w:p>
    <w:p w:rsidR="009E1119" w:rsidRDefault="009E1119" w:rsidP="009E1119">
      <w:pPr>
        <w:autoSpaceDE w:val="0"/>
        <w:autoSpaceDN w:val="0"/>
        <w:adjustRightInd w:val="0"/>
        <w:ind w:left="-284" w:firstLine="71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E1119">
        <w:rPr>
          <w:rFonts w:eastAsia="Calibri"/>
          <w:sz w:val="28"/>
          <w:szCs w:val="28"/>
          <w:lang w:eastAsia="en-US"/>
        </w:rPr>
        <w:t xml:space="preserve">Решением Коллегии ЕЭК от 4 сентября 2017 г. № 113 установлен перечень товаров Союза, которые перевозятся насыпью, навалом, наливом, вывозятся с территории Союза водными судами и в отношении которых при убытии с таможенной территории Союза допускается изменение количества и </w:t>
      </w:r>
      <w:r w:rsidRPr="009E1119">
        <w:rPr>
          <w:rFonts w:eastAsia="Calibri"/>
          <w:sz w:val="28"/>
          <w:szCs w:val="28"/>
          <w:lang w:eastAsia="en-US"/>
        </w:rPr>
        <w:lastRenderedPageBreak/>
        <w:t xml:space="preserve">(или) состояния, произошедшее в результате смешивания таких товаров при их загрузке в грузовое помещение (отсек, емкость) водного судна. </w:t>
      </w:r>
      <w:proofErr w:type="gramEnd"/>
    </w:p>
    <w:p w:rsidR="009E1119" w:rsidRPr="000866EE" w:rsidRDefault="009E1119" w:rsidP="009E1119">
      <w:pPr>
        <w:autoSpaceDE w:val="0"/>
        <w:autoSpaceDN w:val="0"/>
        <w:adjustRightInd w:val="0"/>
        <w:ind w:left="-284" w:firstLine="710"/>
        <w:jc w:val="both"/>
        <w:rPr>
          <w:rFonts w:eastAsia="Calibri"/>
          <w:sz w:val="28"/>
          <w:szCs w:val="28"/>
          <w:lang w:eastAsia="en-US"/>
        </w:rPr>
      </w:pPr>
      <w:r w:rsidRPr="009E1119">
        <w:rPr>
          <w:rFonts w:eastAsia="Calibri"/>
          <w:sz w:val="28"/>
          <w:szCs w:val="28"/>
          <w:lang w:eastAsia="en-US"/>
        </w:rPr>
        <w:t>Специфика перевалки угля в морских портах и его перевозки на водных судах может предусматривать возможность сме</w:t>
      </w:r>
      <w:r>
        <w:rPr>
          <w:rFonts w:eastAsia="Calibri"/>
          <w:sz w:val="28"/>
          <w:szCs w:val="28"/>
          <w:lang w:eastAsia="en-US"/>
        </w:rPr>
        <w:t>ш</w:t>
      </w:r>
      <w:r w:rsidRPr="009E1119">
        <w:rPr>
          <w:rFonts w:eastAsia="Calibri"/>
          <w:sz w:val="28"/>
          <w:szCs w:val="28"/>
          <w:lang w:eastAsia="en-US"/>
        </w:rPr>
        <w:t xml:space="preserve">ивания отдельных марок угля в интересах покупателя. Смешивание различных марок угля на борту водного судна позволит сделать экспортный уголь государств - членов Союза более конкурентоспособным и привлекательным на международном рынке и </w:t>
      </w:r>
      <w:r w:rsidRPr="000866EE">
        <w:rPr>
          <w:rFonts w:eastAsia="Calibri"/>
          <w:sz w:val="28"/>
          <w:szCs w:val="28"/>
          <w:lang w:eastAsia="en-US"/>
        </w:rPr>
        <w:t>максимально востребованным покупателем.</w:t>
      </w:r>
    </w:p>
    <w:p w:rsidR="002A48E4" w:rsidRDefault="000866EE" w:rsidP="009E1119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0866EE">
        <w:rPr>
          <w:sz w:val="28"/>
          <w:szCs w:val="28"/>
        </w:rPr>
        <w:t>О</w:t>
      </w:r>
      <w:r w:rsidR="00196525" w:rsidRPr="000866EE">
        <w:rPr>
          <w:sz w:val="28"/>
          <w:szCs w:val="28"/>
        </w:rPr>
        <w:t xml:space="preserve">тсутствие в указанном </w:t>
      </w:r>
      <w:r w:rsidR="000167B7">
        <w:rPr>
          <w:sz w:val="28"/>
          <w:szCs w:val="28"/>
        </w:rPr>
        <w:t>перечне</w:t>
      </w:r>
      <w:r w:rsidR="00196525" w:rsidRPr="000866EE">
        <w:rPr>
          <w:sz w:val="28"/>
          <w:szCs w:val="28"/>
        </w:rPr>
        <w:t xml:space="preserve"> угля требует обязательного сегрегированного помещения угля по маркам в грузовые отсеки судна, что, в том числе влияет на конкурентоспособность </w:t>
      </w:r>
      <w:r w:rsidR="002A48E4">
        <w:rPr>
          <w:sz w:val="28"/>
          <w:szCs w:val="28"/>
        </w:rPr>
        <w:t>экспортируемого</w:t>
      </w:r>
      <w:r w:rsidR="00196525" w:rsidRPr="000866EE">
        <w:rPr>
          <w:sz w:val="28"/>
          <w:szCs w:val="28"/>
        </w:rPr>
        <w:t xml:space="preserve"> угля на международном рынке. </w:t>
      </w:r>
    </w:p>
    <w:p w:rsidR="009E1119" w:rsidRDefault="00196525" w:rsidP="009E1119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proofErr w:type="gramStart"/>
      <w:r w:rsidRPr="000866EE">
        <w:rPr>
          <w:sz w:val="28"/>
          <w:szCs w:val="28"/>
        </w:rPr>
        <w:t xml:space="preserve">С учетом того, что уголь, классифицируемый в товарной позиции 2701 </w:t>
      </w:r>
      <w:r w:rsidR="002A48E4" w:rsidRPr="00CD278E">
        <w:rPr>
          <w:rFonts w:eastAsiaTheme="minorHAnsi"/>
          <w:sz w:val="28"/>
          <w:szCs w:val="28"/>
          <w:lang w:eastAsia="en-US"/>
        </w:rPr>
        <w:t xml:space="preserve">Товарной </w:t>
      </w:r>
      <w:hyperlink r:id="rId7" w:history="1">
        <w:r w:rsidR="002A48E4" w:rsidRPr="00CD278E">
          <w:rPr>
            <w:rFonts w:eastAsiaTheme="minorHAnsi"/>
            <w:sz w:val="28"/>
            <w:szCs w:val="28"/>
            <w:lang w:eastAsia="en-US"/>
          </w:rPr>
          <w:t>номенклатуры</w:t>
        </w:r>
      </w:hyperlink>
      <w:r w:rsidR="002A48E4" w:rsidRPr="00CD278E">
        <w:rPr>
          <w:rFonts w:eastAsiaTheme="minorHAnsi"/>
          <w:sz w:val="28"/>
          <w:szCs w:val="28"/>
          <w:lang w:eastAsia="en-US"/>
        </w:rPr>
        <w:t xml:space="preserve"> внешнеэкономической деятельности</w:t>
      </w:r>
      <w:r w:rsidR="002A48E4" w:rsidRPr="002325C3">
        <w:rPr>
          <w:sz w:val="28"/>
          <w:szCs w:val="28"/>
        </w:rPr>
        <w:t xml:space="preserve"> </w:t>
      </w:r>
      <w:r w:rsidR="002A48E4" w:rsidRPr="00780E64">
        <w:rPr>
          <w:sz w:val="28"/>
          <w:szCs w:val="28"/>
        </w:rPr>
        <w:t>Евразийского экономического союза</w:t>
      </w:r>
      <w:r w:rsidR="002A48E4">
        <w:rPr>
          <w:sz w:val="28"/>
          <w:szCs w:val="28"/>
        </w:rPr>
        <w:t xml:space="preserve"> </w:t>
      </w:r>
      <w:r w:rsidR="002A48E4">
        <w:rPr>
          <w:rFonts w:eastAsiaTheme="minorHAnsi"/>
          <w:sz w:val="28"/>
          <w:szCs w:val="28"/>
          <w:lang w:eastAsia="en-US"/>
        </w:rPr>
        <w:t>(далее – ТН ВЭД ЕАЭС)</w:t>
      </w:r>
      <w:r w:rsidRPr="000866EE">
        <w:rPr>
          <w:sz w:val="28"/>
          <w:szCs w:val="28"/>
        </w:rPr>
        <w:t xml:space="preserve">, не облагается вывозными таможенными пошлинами, а технологическая специфика перевалки угля </w:t>
      </w:r>
      <w:r w:rsidR="000167B7">
        <w:rPr>
          <w:sz w:val="28"/>
          <w:szCs w:val="28"/>
        </w:rPr>
        <w:br/>
      </w:r>
      <w:r w:rsidRPr="000866EE">
        <w:rPr>
          <w:sz w:val="28"/>
          <w:szCs w:val="28"/>
        </w:rPr>
        <w:t>в морских портах может предусматривать возможность смешения различных марок угля в интересах покупателя, проектом</w:t>
      </w:r>
      <w:r w:rsidR="000866EE" w:rsidRPr="000866EE">
        <w:rPr>
          <w:sz w:val="28"/>
          <w:szCs w:val="28"/>
        </w:rPr>
        <w:t xml:space="preserve"> </w:t>
      </w:r>
      <w:r w:rsidR="000866EE">
        <w:rPr>
          <w:sz w:val="28"/>
          <w:szCs w:val="28"/>
        </w:rPr>
        <w:t xml:space="preserve">решения </w:t>
      </w:r>
      <w:r w:rsidR="000866EE" w:rsidRPr="000866EE">
        <w:rPr>
          <w:sz w:val="28"/>
          <w:szCs w:val="28"/>
        </w:rPr>
        <w:t xml:space="preserve">предлагается дополнить </w:t>
      </w:r>
      <w:r w:rsidR="009E1119" w:rsidRPr="000866EE">
        <w:rPr>
          <w:rFonts w:eastAsia="Calibri"/>
          <w:sz w:val="28"/>
          <w:szCs w:val="28"/>
          <w:lang w:eastAsia="en-US"/>
        </w:rPr>
        <w:t>перечень товаров Евразийского экономического союза, которые перевозятся насыпью, навалом, наливом, вывозятся с</w:t>
      </w:r>
      <w:proofErr w:type="gramEnd"/>
      <w:r w:rsidR="009E1119" w:rsidRPr="000866EE">
        <w:rPr>
          <w:rFonts w:eastAsia="Calibri"/>
          <w:sz w:val="28"/>
          <w:szCs w:val="28"/>
          <w:lang w:eastAsia="en-US"/>
        </w:rPr>
        <w:t xml:space="preserve"> таможенной территории Союза водными </w:t>
      </w:r>
      <w:proofErr w:type="gramStart"/>
      <w:r w:rsidR="009E1119" w:rsidRPr="000866EE">
        <w:rPr>
          <w:rFonts w:eastAsia="Calibri"/>
          <w:sz w:val="28"/>
          <w:szCs w:val="28"/>
          <w:lang w:eastAsia="en-US"/>
        </w:rPr>
        <w:t>судами</w:t>
      </w:r>
      <w:proofErr w:type="gramEnd"/>
      <w:r w:rsidR="009E1119" w:rsidRPr="000866EE">
        <w:rPr>
          <w:rFonts w:eastAsia="Calibri"/>
          <w:sz w:val="28"/>
          <w:szCs w:val="28"/>
          <w:lang w:eastAsia="en-US"/>
        </w:rPr>
        <w:t xml:space="preserve"> и в отношении </w:t>
      </w:r>
      <w:proofErr w:type="gramStart"/>
      <w:r w:rsidR="009E1119" w:rsidRPr="000866EE">
        <w:rPr>
          <w:rFonts w:eastAsia="Calibri"/>
          <w:sz w:val="28"/>
          <w:szCs w:val="28"/>
          <w:lang w:eastAsia="en-US"/>
        </w:rPr>
        <w:t>которых</w:t>
      </w:r>
      <w:proofErr w:type="gramEnd"/>
      <w:r w:rsidR="009E1119" w:rsidRPr="000866EE">
        <w:rPr>
          <w:rFonts w:eastAsia="Calibri"/>
          <w:sz w:val="28"/>
          <w:szCs w:val="28"/>
          <w:lang w:eastAsia="en-US"/>
        </w:rPr>
        <w:t xml:space="preserve"> при убытии с таможенной территории Союза допускается изменение количества и (или) состояния, произошедшее в результате смешивания таких товаров при их загрузке в гру</w:t>
      </w:r>
      <w:r w:rsidR="009E1119" w:rsidRPr="002A48E4">
        <w:rPr>
          <w:rFonts w:eastAsia="Calibri"/>
          <w:sz w:val="28"/>
          <w:szCs w:val="28"/>
          <w:lang w:eastAsia="en-US"/>
        </w:rPr>
        <w:t xml:space="preserve">зовое помещение (отсек, емкость) водного судна </w:t>
      </w:r>
      <w:r w:rsidR="002A48E4" w:rsidRPr="002A48E4">
        <w:rPr>
          <w:sz w:val="28"/>
          <w:szCs w:val="28"/>
        </w:rPr>
        <w:t>товарной позицией 2701 ТН ВЭД ЕАЭС.</w:t>
      </w:r>
    </w:p>
    <w:p w:rsidR="002A48E4" w:rsidRDefault="002A48E4" w:rsidP="002A48E4">
      <w:pPr>
        <w:pStyle w:val="ConsPlusNormal"/>
        <w:ind w:left="-284" w:firstLine="710"/>
        <w:jc w:val="both"/>
      </w:pPr>
      <w:r>
        <w:t>При этом исключаются товары, классифицируемые кодом ТН ВЭД ЕАЭС 2701 20 000 0 (брикеты, окатыши и аналогичные виды твердого топлива, полученные из каменного угля),</w:t>
      </w:r>
      <w:r w:rsidRPr="00526C72">
        <w:t xml:space="preserve"> </w:t>
      </w:r>
      <w:r>
        <w:t xml:space="preserve">поскольку </w:t>
      </w:r>
      <w:r w:rsidRPr="00526C72">
        <w:t>явля</w:t>
      </w:r>
      <w:r>
        <w:t>ются</w:t>
      </w:r>
      <w:r w:rsidRPr="00526C72">
        <w:t xml:space="preserve"> товар</w:t>
      </w:r>
      <w:r>
        <w:t>ами</w:t>
      </w:r>
      <w:r w:rsidRPr="00526C72">
        <w:t xml:space="preserve"> более высоко</w:t>
      </w:r>
      <w:r>
        <w:t>й</w:t>
      </w:r>
      <w:r w:rsidRPr="00526C72">
        <w:t xml:space="preserve"> </w:t>
      </w:r>
      <w:r>
        <w:t>степени обработки и</w:t>
      </w:r>
      <w:r w:rsidRPr="00526C72">
        <w:t xml:space="preserve"> не смешива</w:t>
      </w:r>
      <w:r>
        <w:t>ю</w:t>
      </w:r>
      <w:r w:rsidRPr="00526C72">
        <w:t xml:space="preserve">тся с остальными </w:t>
      </w:r>
      <w:r>
        <w:t xml:space="preserve">товарами </w:t>
      </w:r>
      <w:r w:rsidRPr="00526C72">
        <w:t xml:space="preserve">из </w:t>
      </w:r>
      <w:r>
        <w:t xml:space="preserve">позиции </w:t>
      </w:r>
      <w:r w:rsidRPr="00526C72">
        <w:t>2701</w:t>
      </w:r>
      <w:r>
        <w:t xml:space="preserve"> ТН ВЭД ЕАЭС.</w:t>
      </w:r>
    </w:p>
    <w:p w:rsidR="002A48E4" w:rsidRPr="000866EE" w:rsidRDefault="002A48E4" w:rsidP="009E1119">
      <w:pPr>
        <w:autoSpaceDE w:val="0"/>
        <w:autoSpaceDN w:val="0"/>
        <w:adjustRightInd w:val="0"/>
        <w:ind w:left="-284" w:firstLine="710"/>
        <w:jc w:val="both"/>
        <w:rPr>
          <w:rFonts w:eastAsia="Calibri"/>
          <w:sz w:val="28"/>
          <w:szCs w:val="28"/>
          <w:lang w:eastAsia="en-US"/>
        </w:rPr>
      </w:pPr>
    </w:p>
    <w:sectPr w:rsidR="002A48E4" w:rsidRPr="000866EE" w:rsidSect="00BB215E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67" w:rsidRDefault="00112467" w:rsidP="00BB215E">
      <w:r>
        <w:separator/>
      </w:r>
    </w:p>
  </w:endnote>
  <w:endnote w:type="continuationSeparator" w:id="0">
    <w:p w:rsidR="00112467" w:rsidRDefault="00112467" w:rsidP="00BB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67" w:rsidRDefault="00112467" w:rsidP="00BB215E">
      <w:r>
        <w:separator/>
      </w:r>
    </w:p>
  </w:footnote>
  <w:footnote w:type="continuationSeparator" w:id="0">
    <w:p w:rsidR="00112467" w:rsidRDefault="00112467" w:rsidP="00BB2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745369"/>
      <w:docPartObj>
        <w:docPartGallery w:val="Page Numbers (Top of Page)"/>
        <w:docPartUnique/>
      </w:docPartObj>
    </w:sdtPr>
    <w:sdtEndPr/>
    <w:sdtContent>
      <w:p w:rsidR="00BB215E" w:rsidRDefault="00BB21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A88">
          <w:rPr>
            <w:noProof/>
          </w:rPr>
          <w:t>2</w:t>
        </w:r>
        <w:r>
          <w:fldChar w:fldCharType="end"/>
        </w:r>
      </w:p>
    </w:sdtContent>
  </w:sdt>
  <w:p w:rsidR="00BB215E" w:rsidRDefault="00BB21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AA"/>
    <w:rsid w:val="000167B7"/>
    <w:rsid w:val="000424DF"/>
    <w:rsid w:val="00061047"/>
    <w:rsid w:val="000866EE"/>
    <w:rsid w:val="000B2B0A"/>
    <w:rsid w:val="000E7B43"/>
    <w:rsid w:val="00112467"/>
    <w:rsid w:val="00176937"/>
    <w:rsid w:val="00196525"/>
    <w:rsid w:val="00210B53"/>
    <w:rsid w:val="002325C3"/>
    <w:rsid w:val="002A48E4"/>
    <w:rsid w:val="003073F6"/>
    <w:rsid w:val="00397E28"/>
    <w:rsid w:val="003C4937"/>
    <w:rsid w:val="004C0F42"/>
    <w:rsid w:val="00526C72"/>
    <w:rsid w:val="005C35E1"/>
    <w:rsid w:val="00685534"/>
    <w:rsid w:val="00720900"/>
    <w:rsid w:val="00780E64"/>
    <w:rsid w:val="0078114F"/>
    <w:rsid w:val="007A2281"/>
    <w:rsid w:val="007A6E22"/>
    <w:rsid w:val="007E4A88"/>
    <w:rsid w:val="00801B42"/>
    <w:rsid w:val="00833C95"/>
    <w:rsid w:val="008357E6"/>
    <w:rsid w:val="008455C3"/>
    <w:rsid w:val="008E162B"/>
    <w:rsid w:val="00984444"/>
    <w:rsid w:val="009E1119"/>
    <w:rsid w:val="00A0606D"/>
    <w:rsid w:val="00AC7365"/>
    <w:rsid w:val="00BB215E"/>
    <w:rsid w:val="00C53445"/>
    <w:rsid w:val="00CD278E"/>
    <w:rsid w:val="00D41BB6"/>
    <w:rsid w:val="00D53E15"/>
    <w:rsid w:val="00D7126D"/>
    <w:rsid w:val="00D83603"/>
    <w:rsid w:val="00E52010"/>
    <w:rsid w:val="00F01A65"/>
    <w:rsid w:val="00F477AA"/>
    <w:rsid w:val="00F629BD"/>
    <w:rsid w:val="00F7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F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t-style4">
    <w:name w:val="pt-style4"/>
    <w:basedOn w:val="a"/>
    <w:rsid w:val="004C0F42"/>
    <w:pPr>
      <w:spacing w:before="100" w:beforeAutospacing="1" w:after="100" w:afterAutospacing="1"/>
    </w:pPr>
    <w:rPr>
      <w:sz w:val="24"/>
      <w:szCs w:val="24"/>
    </w:rPr>
  </w:style>
  <w:style w:type="paragraph" w:customStyle="1" w:styleId="pt-style2">
    <w:name w:val="pt-style2"/>
    <w:basedOn w:val="a"/>
    <w:rsid w:val="004C0F42"/>
    <w:pPr>
      <w:spacing w:before="100" w:beforeAutospacing="1" w:after="100" w:afterAutospacing="1"/>
    </w:pPr>
    <w:rPr>
      <w:sz w:val="24"/>
      <w:szCs w:val="24"/>
    </w:rPr>
  </w:style>
  <w:style w:type="character" w:customStyle="1" w:styleId="pt-charstyle5">
    <w:name w:val="pt-charstyle5"/>
    <w:basedOn w:val="a0"/>
    <w:rsid w:val="004C0F42"/>
  </w:style>
  <w:style w:type="character" w:customStyle="1" w:styleId="pt-charstyle5-000000">
    <w:name w:val="pt-charstyle5-000000"/>
    <w:basedOn w:val="a0"/>
    <w:rsid w:val="004C0F42"/>
  </w:style>
  <w:style w:type="character" w:customStyle="1" w:styleId="pt-a0">
    <w:name w:val="pt-a0"/>
    <w:basedOn w:val="a0"/>
    <w:rsid w:val="004C0F42"/>
  </w:style>
  <w:style w:type="character" w:customStyle="1" w:styleId="pt-charstyle9">
    <w:name w:val="pt-charstyle9"/>
    <w:basedOn w:val="a0"/>
    <w:rsid w:val="004C0F42"/>
  </w:style>
  <w:style w:type="paragraph" w:customStyle="1" w:styleId="a3">
    <w:name w:val="Рисунок"/>
    <w:basedOn w:val="a"/>
    <w:link w:val="a4"/>
    <w:qFormat/>
    <w:rsid w:val="00CD278E"/>
    <w:pPr>
      <w:contextualSpacing/>
    </w:pPr>
    <w:rPr>
      <w:rFonts w:eastAsia="Calibri"/>
      <w:noProof/>
      <w:sz w:val="24"/>
      <w:szCs w:val="28"/>
      <w:lang w:eastAsia="en-US"/>
    </w:rPr>
  </w:style>
  <w:style w:type="character" w:customStyle="1" w:styleId="a4">
    <w:name w:val="Рисунок Знак"/>
    <w:basedOn w:val="a0"/>
    <w:link w:val="a3"/>
    <w:rsid w:val="00CD278E"/>
    <w:rPr>
      <w:rFonts w:ascii="Times New Roman" w:eastAsia="Calibri" w:hAnsi="Times New Roman" w:cs="Times New Roman"/>
      <w:noProof/>
      <w:sz w:val="24"/>
      <w:szCs w:val="28"/>
    </w:rPr>
  </w:style>
  <w:style w:type="paragraph" w:customStyle="1" w:styleId="ConsPlusTitle">
    <w:name w:val="ConsPlusTitle"/>
    <w:rsid w:val="00CD2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B21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2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B21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215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C35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F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t-style4">
    <w:name w:val="pt-style4"/>
    <w:basedOn w:val="a"/>
    <w:rsid w:val="004C0F42"/>
    <w:pPr>
      <w:spacing w:before="100" w:beforeAutospacing="1" w:after="100" w:afterAutospacing="1"/>
    </w:pPr>
    <w:rPr>
      <w:sz w:val="24"/>
      <w:szCs w:val="24"/>
    </w:rPr>
  </w:style>
  <w:style w:type="paragraph" w:customStyle="1" w:styleId="pt-style2">
    <w:name w:val="pt-style2"/>
    <w:basedOn w:val="a"/>
    <w:rsid w:val="004C0F42"/>
    <w:pPr>
      <w:spacing w:before="100" w:beforeAutospacing="1" w:after="100" w:afterAutospacing="1"/>
    </w:pPr>
    <w:rPr>
      <w:sz w:val="24"/>
      <w:szCs w:val="24"/>
    </w:rPr>
  </w:style>
  <w:style w:type="character" w:customStyle="1" w:styleId="pt-charstyle5">
    <w:name w:val="pt-charstyle5"/>
    <w:basedOn w:val="a0"/>
    <w:rsid w:val="004C0F42"/>
  </w:style>
  <w:style w:type="character" w:customStyle="1" w:styleId="pt-charstyle5-000000">
    <w:name w:val="pt-charstyle5-000000"/>
    <w:basedOn w:val="a0"/>
    <w:rsid w:val="004C0F42"/>
  </w:style>
  <w:style w:type="character" w:customStyle="1" w:styleId="pt-a0">
    <w:name w:val="pt-a0"/>
    <w:basedOn w:val="a0"/>
    <w:rsid w:val="004C0F42"/>
  </w:style>
  <w:style w:type="character" w:customStyle="1" w:styleId="pt-charstyle9">
    <w:name w:val="pt-charstyle9"/>
    <w:basedOn w:val="a0"/>
    <w:rsid w:val="004C0F42"/>
  </w:style>
  <w:style w:type="paragraph" w:customStyle="1" w:styleId="a3">
    <w:name w:val="Рисунок"/>
    <w:basedOn w:val="a"/>
    <w:link w:val="a4"/>
    <w:qFormat/>
    <w:rsid w:val="00CD278E"/>
    <w:pPr>
      <w:contextualSpacing/>
    </w:pPr>
    <w:rPr>
      <w:rFonts w:eastAsia="Calibri"/>
      <w:noProof/>
      <w:sz w:val="24"/>
      <w:szCs w:val="28"/>
      <w:lang w:eastAsia="en-US"/>
    </w:rPr>
  </w:style>
  <w:style w:type="character" w:customStyle="1" w:styleId="a4">
    <w:name w:val="Рисунок Знак"/>
    <w:basedOn w:val="a0"/>
    <w:link w:val="a3"/>
    <w:rsid w:val="00CD278E"/>
    <w:rPr>
      <w:rFonts w:ascii="Times New Roman" w:eastAsia="Calibri" w:hAnsi="Times New Roman" w:cs="Times New Roman"/>
      <w:noProof/>
      <w:sz w:val="24"/>
      <w:szCs w:val="28"/>
    </w:rPr>
  </w:style>
  <w:style w:type="paragraph" w:customStyle="1" w:styleId="ConsPlusTitle">
    <w:name w:val="ConsPlusTitle"/>
    <w:rsid w:val="00CD2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B21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2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B21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215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C35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4B8111A6882BFDB7C2DC6EDA301534BA0923059DD87903858F84A9160573B3013D00FB61EEFE11K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КОСТЮКОВА ЕВГЕНИЯ ОЛЕГОВНА</dc:creator>
  <cp:lastModifiedBy>МЕРЗЛЯКОВ ЮРИЙ СЕРГЕЕВИЧ</cp:lastModifiedBy>
  <cp:revision>7</cp:revision>
  <cp:lastPrinted>2020-02-10T11:13:00Z</cp:lastPrinted>
  <dcterms:created xsi:type="dcterms:W3CDTF">2020-02-10T10:46:00Z</dcterms:created>
  <dcterms:modified xsi:type="dcterms:W3CDTF">2020-02-25T11:44:00Z</dcterms:modified>
</cp:coreProperties>
</file>