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53" w:rsidRDefault="005767F3" w:rsidP="00606D3F">
      <w:pPr>
        <w:pStyle w:val="a5"/>
        <w:spacing w:line="360" w:lineRule="atLeast"/>
        <w:jc w:val="right"/>
        <w:rPr>
          <w:rFonts w:ascii="Times New Roman" w:hAnsi="Times New Roman" w:cs="Times New Roman"/>
          <w:color w:val="000000" w:themeColor="text1"/>
          <w:sz w:val="28"/>
          <w:szCs w:val="28"/>
        </w:rPr>
      </w:pPr>
      <w:r w:rsidRPr="005841F1">
        <w:rPr>
          <w:rFonts w:ascii="Times New Roman" w:hAnsi="Times New Roman" w:cs="Times New Roman"/>
          <w:color w:val="000000" w:themeColor="text1"/>
          <w:sz w:val="28"/>
          <w:szCs w:val="28"/>
        </w:rPr>
        <w:t xml:space="preserve"> </w:t>
      </w:r>
      <w:r w:rsidR="00433CFD" w:rsidRPr="005841F1">
        <w:rPr>
          <w:rFonts w:ascii="Times New Roman" w:hAnsi="Times New Roman" w:cs="Times New Roman"/>
          <w:color w:val="000000" w:themeColor="text1"/>
          <w:sz w:val="28"/>
          <w:szCs w:val="28"/>
        </w:rPr>
        <w:t>Проект</w:t>
      </w:r>
    </w:p>
    <w:p w:rsidR="008C346E" w:rsidRPr="005841F1" w:rsidRDefault="008C346E" w:rsidP="00606D3F">
      <w:pPr>
        <w:pStyle w:val="a5"/>
        <w:spacing w:line="360" w:lineRule="atLeast"/>
        <w:jc w:val="right"/>
        <w:rPr>
          <w:rFonts w:ascii="Times New Roman" w:hAnsi="Times New Roman" w:cs="Times New Roman"/>
          <w:color w:val="000000" w:themeColor="text1"/>
          <w:sz w:val="28"/>
          <w:szCs w:val="28"/>
        </w:rPr>
      </w:pPr>
    </w:p>
    <w:p w:rsidR="008C346E" w:rsidRPr="008C346E" w:rsidRDefault="008C346E" w:rsidP="00336D54">
      <w:pPr>
        <w:autoSpaceDE w:val="0"/>
        <w:autoSpaceDN w:val="0"/>
        <w:adjustRightInd w:val="0"/>
        <w:spacing w:before="480" w:after="480"/>
        <w:jc w:val="center"/>
        <w:rPr>
          <w:rFonts w:ascii="Times New Roman" w:hAnsi="Times New Roman" w:cs="Times New Roman"/>
          <w:b/>
          <w:bCs/>
          <w:sz w:val="28"/>
          <w:szCs w:val="28"/>
        </w:rPr>
      </w:pPr>
      <w:r w:rsidRPr="008C346E">
        <w:rPr>
          <w:rFonts w:ascii="Times New Roman" w:hAnsi="Times New Roman" w:cs="Times New Roman"/>
          <w:b/>
          <w:bCs/>
          <w:sz w:val="28"/>
          <w:szCs w:val="28"/>
        </w:rPr>
        <w:t>ПРАВИТЕЛЬСТВО РОССИЙСКОЙ ФЕДЕРАЦИИ</w:t>
      </w:r>
    </w:p>
    <w:p w:rsidR="008C346E" w:rsidRPr="008C346E" w:rsidRDefault="008C346E" w:rsidP="00336D54">
      <w:pPr>
        <w:autoSpaceDE w:val="0"/>
        <w:autoSpaceDN w:val="0"/>
        <w:adjustRightInd w:val="0"/>
        <w:spacing w:before="480" w:after="480"/>
        <w:jc w:val="center"/>
        <w:rPr>
          <w:rFonts w:ascii="Times New Roman" w:hAnsi="Times New Roman" w:cs="Times New Roman"/>
          <w:bCs/>
          <w:sz w:val="28"/>
          <w:szCs w:val="28"/>
        </w:rPr>
      </w:pPr>
      <w:r w:rsidRPr="008C346E">
        <w:rPr>
          <w:rFonts w:ascii="Times New Roman" w:hAnsi="Times New Roman" w:cs="Times New Roman"/>
          <w:bCs/>
          <w:sz w:val="28"/>
          <w:szCs w:val="28"/>
        </w:rPr>
        <w:t>ПОСТАНОВЛЕНИЕ</w:t>
      </w:r>
    </w:p>
    <w:p w:rsidR="008C346E" w:rsidRPr="008C346E" w:rsidRDefault="008C346E" w:rsidP="00336D54">
      <w:pPr>
        <w:autoSpaceDE w:val="0"/>
        <w:autoSpaceDN w:val="0"/>
        <w:adjustRightInd w:val="0"/>
        <w:spacing w:before="480" w:after="480"/>
        <w:jc w:val="center"/>
        <w:rPr>
          <w:rFonts w:ascii="Times New Roman" w:hAnsi="Times New Roman" w:cs="Times New Roman"/>
          <w:bCs/>
          <w:sz w:val="28"/>
          <w:szCs w:val="28"/>
        </w:rPr>
      </w:pPr>
      <w:r w:rsidRPr="008C346E">
        <w:rPr>
          <w:rFonts w:ascii="Times New Roman" w:hAnsi="Times New Roman" w:cs="Times New Roman"/>
          <w:bCs/>
          <w:sz w:val="28"/>
          <w:szCs w:val="28"/>
        </w:rPr>
        <w:t xml:space="preserve">от </w:t>
      </w:r>
      <w:r w:rsidR="00250055">
        <w:rPr>
          <w:rFonts w:ascii="Times New Roman" w:hAnsi="Times New Roman" w:cs="Times New Roman"/>
          <w:bCs/>
          <w:sz w:val="28"/>
          <w:szCs w:val="28"/>
        </w:rPr>
        <w:t>«</w:t>
      </w:r>
      <w:r w:rsidRPr="008C346E">
        <w:rPr>
          <w:rFonts w:ascii="Times New Roman" w:hAnsi="Times New Roman" w:cs="Times New Roman"/>
          <w:bCs/>
          <w:sz w:val="28"/>
          <w:szCs w:val="28"/>
        </w:rPr>
        <w:t>____</w:t>
      </w:r>
      <w:r w:rsidR="00250055">
        <w:rPr>
          <w:rFonts w:ascii="Times New Roman" w:hAnsi="Times New Roman" w:cs="Times New Roman"/>
          <w:bCs/>
          <w:sz w:val="28"/>
          <w:szCs w:val="28"/>
        </w:rPr>
        <w:t>»</w:t>
      </w:r>
      <w:r w:rsidRPr="008C346E">
        <w:rPr>
          <w:rFonts w:ascii="Times New Roman" w:hAnsi="Times New Roman" w:cs="Times New Roman"/>
          <w:bCs/>
          <w:sz w:val="28"/>
          <w:szCs w:val="28"/>
        </w:rPr>
        <w:t xml:space="preserve"> _______________г.   № ______</w:t>
      </w:r>
    </w:p>
    <w:p w:rsidR="008C346E" w:rsidRPr="008C346E" w:rsidRDefault="008C346E" w:rsidP="00336D54">
      <w:pPr>
        <w:autoSpaceDE w:val="0"/>
        <w:autoSpaceDN w:val="0"/>
        <w:adjustRightInd w:val="0"/>
        <w:spacing w:before="480" w:after="480"/>
        <w:jc w:val="center"/>
        <w:rPr>
          <w:rFonts w:ascii="Times New Roman" w:hAnsi="Times New Roman" w:cs="Times New Roman"/>
          <w:bCs/>
          <w:sz w:val="28"/>
          <w:szCs w:val="28"/>
        </w:rPr>
      </w:pPr>
      <w:r w:rsidRPr="008C346E">
        <w:rPr>
          <w:rFonts w:ascii="Times New Roman" w:hAnsi="Times New Roman" w:cs="Times New Roman"/>
          <w:bCs/>
          <w:sz w:val="28"/>
          <w:szCs w:val="28"/>
        </w:rPr>
        <w:t>МОСКВА</w:t>
      </w:r>
    </w:p>
    <w:p w:rsidR="00B84DBA" w:rsidRPr="005841F1" w:rsidRDefault="00B84DBA" w:rsidP="000F7B00">
      <w:pPr>
        <w:pStyle w:val="ConsPlusTitle"/>
        <w:spacing w:before="480" w:after="480"/>
        <w:jc w:val="center"/>
        <w:rPr>
          <w:rFonts w:ascii="Times New Roman" w:hAnsi="Times New Roman" w:cs="Times New Roman"/>
          <w:color w:val="000000" w:themeColor="text1"/>
          <w:sz w:val="28"/>
          <w:szCs w:val="28"/>
        </w:rPr>
      </w:pPr>
      <w:r w:rsidRPr="005841F1">
        <w:rPr>
          <w:rFonts w:ascii="Times New Roman" w:hAnsi="Times New Roman" w:cs="Times New Roman"/>
          <w:color w:val="000000" w:themeColor="text1"/>
          <w:sz w:val="28"/>
          <w:szCs w:val="28"/>
        </w:rPr>
        <w:t>О порядке перечисления в 202</w:t>
      </w:r>
      <w:r w:rsidR="00712A30">
        <w:rPr>
          <w:rFonts w:ascii="Times New Roman" w:hAnsi="Times New Roman" w:cs="Times New Roman"/>
          <w:color w:val="000000" w:themeColor="text1"/>
          <w:sz w:val="28"/>
          <w:szCs w:val="28"/>
        </w:rPr>
        <w:t>3</w:t>
      </w:r>
      <w:r w:rsidRPr="005841F1">
        <w:rPr>
          <w:rFonts w:ascii="Times New Roman" w:hAnsi="Times New Roman" w:cs="Times New Roman"/>
          <w:color w:val="000000" w:themeColor="text1"/>
          <w:sz w:val="28"/>
          <w:szCs w:val="28"/>
        </w:rPr>
        <w:t xml:space="preserve"> году средств, подлежащих казначейскому сопровождению, на расчетные счета</w:t>
      </w:r>
      <w:r w:rsidR="003608CE" w:rsidRPr="005841F1">
        <w:rPr>
          <w:rFonts w:ascii="Times New Roman" w:hAnsi="Times New Roman" w:cs="Times New Roman"/>
          <w:color w:val="000000" w:themeColor="text1"/>
          <w:sz w:val="28"/>
          <w:szCs w:val="28"/>
        </w:rPr>
        <w:t>, открытые в кредитных организациях</w:t>
      </w:r>
    </w:p>
    <w:p w:rsidR="00C57153" w:rsidRPr="005841F1" w:rsidRDefault="009321A7" w:rsidP="000F7B00">
      <w:pPr>
        <w:pStyle w:val="ConsPlusNormal"/>
        <w:spacing w:line="360" w:lineRule="exact"/>
        <w:ind w:firstLine="709"/>
        <w:jc w:val="both"/>
        <w:rPr>
          <w:rFonts w:ascii="Times New Roman" w:hAnsi="Times New Roman" w:cs="Times New Roman"/>
          <w:color w:val="000000" w:themeColor="text1"/>
          <w:sz w:val="28"/>
          <w:szCs w:val="28"/>
        </w:rPr>
      </w:pPr>
      <w:r w:rsidRPr="005841F1">
        <w:rPr>
          <w:rFonts w:ascii="Times New Roman" w:hAnsi="Times New Roman" w:cs="Times New Roman"/>
          <w:color w:val="000000" w:themeColor="text1"/>
          <w:sz w:val="28"/>
          <w:szCs w:val="28"/>
        </w:rPr>
        <w:t xml:space="preserve">В </w:t>
      </w:r>
      <w:r w:rsidR="00A16157" w:rsidRPr="005841F1">
        <w:rPr>
          <w:rFonts w:ascii="Times New Roman" w:hAnsi="Times New Roman" w:cs="Times New Roman"/>
          <w:color w:val="000000" w:themeColor="text1"/>
          <w:sz w:val="28"/>
          <w:szCs w:val="28"/>
        </w:rPr>
        <w:t xml:space="preserve">соответствии с </w:t>
      </w:r>
      <w:r w:rsidR="00023CA6" w:rsidRPr="005841F1">
        <w:rPr>
          <w:rFonts w:ascii="Times New Roman" w:hAnsi="Times New Roman" w:cs="Times New Roman"/>
          <w:color w:val="000000" w:themeColor="text1"/>
          <w:sz w:val="28"/>
          <w:szCs w:val="28"/>
        </w:rPr>
        <w:t>част</w:t>
      </w:r>
      <w:r w:rsidR="00023CA6">
        <w:rPr>
          <w:rFonts w:ascii="Times New Roman" w:hAnsi="Times New Roman" w:cs="Times New Roman"/>
          <w:color w:val="000000" w:themeColor="text1"/>
          <w:sz w:val="28"/>
          <w:szCs w:val="28"/>
        </w:rPr>
        <w:t>ями</w:t>
      </w:r>
      <w:r w:rsidR="00712A30">
        <w:rPr>
          <w:rFonts w:ascii="Times New Roman" w:hAnsi="Times New Roman" w:cs="Times New Roman"/>
          <w:color w:val="000000" w:themeColor="text1"/>
          <w:sz w:val="28"/>
          <w:szCs w:val="28"/>
        </w:rPr>
        <w:t xml:space="preserve"> </w:t>
      </w:r>
      <w:r w:rsidR="003041AB">
        <w:rPr>
          <w:rFonts w:ascii="Times New Roman" w:hAnsi="Times New Roman" w:cs="Times New Roman"/>
          <w:color w:val="000000" w:themeColor="text1"/>
          <w:sz w:val="28"/>
          <w:szCs w:val="28"/>
        </w:rPr>
        <w:t xml:space="preserve">4 - </w:t>
      </w:r>
      <w:r w:rsidR="00712A30">
        <w:rPr>
          <w:rFonts w:ascii="Times New Roman" w:hAnsi="Times New Roman" w:cs="Times New Roman"/>
          <w:color w:val="000000" w:themeColor="text1"/>
          <w:sz w:val="28"/>
          <w:szCs w:val="28"/>
        </w:rPr>
        <w:t>6</w:t>
      </w:r>
      <w:r w:rsidR="00023CA6">
        <w:rPr>
          <w:rFonts w:ascii="Times New Roman" w:hAnsi="Times New Roman" w:cs="Times New Roman"/>
          <w:color w:val="000000" w:themeColor="text1"/>
          <w:sz w:val="28"/>
          <w:szCs w:val="28"/>
        </w:rPr>
        <w:t xml:space="preserve"> и 18</w:t>
      </w:r>
      <w:r w:rsidR="00712A30">
        <w:rPr>
          <w:rFonts w:ascii="Times New Roman" w:hAnsi="Times New Roman" w:cs="Times New Roman"/>
          <w:color w:val="000000" w:themeColor="text1"/>
          <w:sz w:val="28"/>
          <w:szCs w:val="28"/>
        </w:rPr>
        <w:t xml:space="preserve"> </w:t>
      </w:r>
      <w:r w:rsidR="00A16157" w:rsidRPr="005841F1">
        <w:rPr>
          <w:rFonts w:ascii="Times New Roman" w:hAnsi="Times New Roman" w:cs="Times New Roman"/>
          <w:color w:val="000000" w:themeColor="text1"/>
          <w:sz w:val="28"/>
          <w:szCs w:val="28"/>
        </w:rPr>
        <w:t>статьи</w:t>
      </w:r>
      <w:r w:rsidR="00333A46" w:rsidRPr="005841F1">
        <w:rPr>
          <w:rFonts w:ascii="Times New Roman" w:hAnsi="Times New Roman" w:cs="Times New Roman"/>
          <w:color w:val="000000" w:themeColor="text1"/>
          <w:sz w:val="28"/>
          <w:szCs w:val="28"/>
        </w:rPr>
        <w:t xml:space="preserve"> </w:t>
      </w:r>
      <w:r w:rsidR="00712A30">
        <w:rPr>
          <w:rFonts w:ascii="Times New Roman" w:hAnsi="Times New Roman" w:cs="Times New Roman"/>
          <w:color w:val="000000" w:themeColor="text1"/>
          <w:sz w:val="28"/>
          <w:szCs w:val="28"/>
        </w:rPr>
        <w:t>3</w:t>
      </w:r>
      <w:r w:rsidR="00A16157" w:rsidRPr="005841F1">
        <w:rPr>
          <w:rFonts w:ascii="Times New Roman" w:hAnsi="Times New Roman" w:cs="Times New Roman"/>
          <w:color w:val="000000" w:themeColor="text1"/>
          <w:sz w:val="28"/>
          <w:szCs w:val="28"/>
        </w:rPr>
        <w:t xml:space="preserve"> Федерального закона </w:t>
      </w:r>
      <w:r w:rsidR="00250055">
        <w:rPr>
          <w:rFonts w:ascii="Times New Roman" w:hAnsi="Times New Roman" w:cs="Times New Roman"/>
          <w:color w:val="000000" w:themeColor="text1"/>
          <w:sz w:val="28"/>
          <w:szCs w:val="28"/>
        </w:rPr>
        <w:t>«</w:t>
      </w:r>
      <w:r w:rsidR="00712A30" w:rsidRPr="00712A30">
        <w:rPr>
          <w:rFonts w:ascii="Times New Roman" w:hAnsi="Times New Roman" w:cs="Times New Roman"/>
          <w:color w:val="000000" w:themeColor="text1"/>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w:t>
      </w:r>
      <w:r w:rsidR="00712A30">
        <w:rPr>
          <w:rFonts w:ascii="Times New Roman" w:hAnsi="Times New Roman" w:cs="Times New Roman"/>
          <w:color w:val="000000" w:themeColor="text1"/>
          <w:sz w:val="28"/>
          <w:szCs w:val="28"/>
        </w:rPr>
        <w:t xml:space="preserve">ой системы Российской Федерации </w:t>
      </w:r>
      <w:r w:rsidR="00712A30" w:rsidRPr="00712A30">
        <w:rPr>
          <w:rFonts w:ascii="Times New Roman" w:hAnsi="Times New Roman" w:cs="Times New Roman"/>
          <w:color w:val="000000" w:themeColor="text1"/>
          <w:sz w:val="28"/>
          <w:szCs w:val="28"/>
        </w:rPr>
        <w:t>в 2023 году</w:t>
      </w:r>
      <w:r w:rsidR="00250055">
        <w:rPr>
          <w:rFonts w:ascii="Times New Roman" w:hAnsi="Times New Roman" w:cs="Times New Roman"/>
          <w:color w:val="000000" w:themeColor="text1"/>
          <w:sz w:val="28"/>
          <w:szCs w:val="28"/>
        </w:rPr>
        <w:t>»</w:t>
      </w:r>
      <w:r w:rsidR="00DF5312" w:rsidRPr="005841F1">
        <w:rPr>
          <w:rFonts w:ascii="Times New Roman" w:hAnsi="Times New Roman" w:cs="Times New Roman"/>
          <w:color w:val="000000" w:themeColor="text1"/>
          <w:sz w:val="28"/>
          <w:szCs w:val="28"/>
        </w:rPr>
        <w:t xml:space="preserve"> </w:t>
      </w:r>
      <w:r w:rsidRPr="005841F1">
        <w:rPr>
          <w:rFonts w:ascii="Times New Roman" w:hAnsi="Times New Roman" w:cs="Times New Roman"/>
          <w:color w:val="000000" w:themeColor="text1"/>
          <w:sz w:val="28"/>
          <w:szCs w:val="28"/>
        </w:rPr>
        <w:t>Правительство Российской Федерации</w:t>
      </w:r>
      <w:r w:rsidRPr="005841F1">
        <w:rPr>
          <w:rFonts w:ascii="Times New Roman" w:hAnsi="Times New Roman" w:cs="Times New Roman"/>
          <w:b/>
          <w:color w:val="000000" w:themeColor="text1"/>
          <w:sz w:val="28"/>
          <w:szCs w:val="28"/>
        </w:rPr>
        <w:t xml:space="preserve"> </w:t>
      </w:r>
      <w:r w:rsidR="00C57153" w:rsidRPr="005841F1">
        <w:rPr>
          <w:rFonts w:ascii="Times New Roman" w:hAnsi="Times New Roman" w:cs="Times New Roman"/>
          <w:b/>
          <w:color w:val="000000" w:themeColor="text1"/>
          <w:sz w:val="28"/>
          <w:szCs w:val="28"/>
        </w:rPr>
        <w:t xml:space="preserve">п о с </w:t>
      </w:r>
      <w:proofErr w:type="gramStart"/>
      <w:r w:rsidR="00C57153" w:rsidRPr="005841F1">
        <w:rPr>
          <w:rFonts w:ascii="Times New Roman" w:hAnsi="Times New Roman" w:cs="Times New Roman"/>
          <w:b/>
          <w:color w:val="000000" w:themeColor="text1"/>
          <w:sz w:val="28"/>
          <w:szCs w:val="28"/>
        </w:rPr>
        <w:t>т</w:t>
      </w:r>
      <w:proofErr w:type="gramEnd"/>
      <w:r w:rsidR="00C57153" w:rsidRPr="005841F1">
        <w:rPr>
          <w:rFonts w:ascii="Times New Roman" w:hAnsi="Times New Roman" w:cs="Times New Roman"/>
          <w:b/>
          <w:color w:val="000000" w:themeColor="text1"/>
          <w:sz w:val="28"/>
          <w:szCs w:val="28"/>
        </w:rPr>
        <w:t xml:space="preserve"> а н о в л я е т</w:t>
      </w:r>
      <w:r w:rsidR="00C57153" w:rsidRPr="005841F1">
        <w:rPr>
          <w:rFonts w:ascii="Times New Roman" w:hAnsi="Times New Roman" w:cs="Times New Roman"/>
          <w:color w:val="000000" w:themeColor="text1"/>
          <w:sz w:val="28"/>
          <w:szCs w:val="28"/>
        </w:rPr>
        <w:t>:</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1. Установить, что перечисление средств с лицевых счетов участника казначейского сопровождения, открытых в территориальных органах Федерального казначейства заказчикам по контрактам (договорам), заключаемым в рамках исполнения государственных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0D1253">
        <w:rPr>
          <w:rFonts w:ascii="Times New Roman" w:hAnsi="Times New Roman" w:cs="Times New Roman"/>
          <w:color w:val="000000" w:themeColor="text1"/>
          <w:sz w:val="28"/>
          <w:szCs w:val="28"/>
        </w:rPr>
        <w:t>муниципально</w:t>
      </w:r>
      <w:proofErr w:type="spellEnd"/>
      <w:r w:rsidRPr="000D1253">
        <w:rPr>
          <w:rFonts w:ascii="Times New Roman" w:hAnsi="Times New Roman" w:cs="Times New Roman"/>
          <w:color w:val="000000" w:themeColor="text1"/>
          <w:sz w:val="28"/>
          <w:szCs w:val="28"/>
        </w:rPr>
        <w:t xml:space="preserve">-частном партнерстве) (далее соответственно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xml:space="preserve"> контракт (договор), государственный (муниципальный) контракт, контракт учреждения, соглашение (договор), указанных в частях 4 и 5 статьи 3 Федерального закона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осуществляется в 2023 году на расчетные счета, открытые в кредитных организациях:</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bookmarkStart w:id="0" w:name="P13"/>
      <w:bookmarkEnd w:id="0"/>
      <w:r w:rsidRPr="000D1253">
        <w:rPr>
          <w:rFonts w:ascii="Times New Roman" w:hAnsi="Times New Roman" w:cs="Times New Roman"/>
          <w:color w:val="000000" w:themeColor="text1"/>
          <w:sz w:val="28"/>
          <w:szCs w:val="28"/>
        </w:rPr>
        <w:t xml:space="preserve">а) поставщикам строительных материалов и оборудования, затраты на приобретение которых включены в сметную документацию на строительство </w:t>
      </w:r>
      <w:r w:rsidRPr="000D1253">
        <w:rPr>
          <w:rFonts w:ascii="Times New Roman" w:hAnsi="Times New Roman" w:cs="Times New Roman"/>
          <w:color w:val="000000" w:themeColor="text1"/>
          <w:sz w:val="28"/>
          <w:szCs w:val="28"/>
        </w:rPr>
        <w:lastRenderedPageBreak/>
        <w:t>(реконструкцию, в том числе с элементами реставрации, техническое перевооружение), капитальный ремонт объектов ка</w:t>
      </w:r>
      <w:r>
        <w:rPr>
          <w:rFonts w:ascii="Times New Roman" w:hAnsi="Times New Roman" w:cs="Times New Roman"/>
          <w:color w:val="000000" w:themeColor="text1"/>
          <w:sz w:val="28"/>
          <w:szCs w:val="28"/>
        </w:rPr>
        <w:t>питального строительства (далее –</w:t>
      </w:r>
      <w:r w:rsidRPr="000D1253">
        <w:rPr>
          <w:rFonts w:ascii="Times New Roman" w:hAnsi="Times New Roman" w:cs="Times New Roman"/>
          <w:color w:val="000000" w:themeColor="text1"/>
          <w:sz w:val="28"/>
          <w:szCs w:val="28"/>
        </w:rPr>
        <w:t xml:space="preserve"> сметная документация), информация о которых в сметной документации содержится в перечне строительных материалов и оборудования, включенных в сметную документацию (далее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xml:space="preserve"> перечень), который:</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по государственным (муниципальным) контрактам, контрактам учреждений формируется (изменяется) исполнителем по государственному (муниципальному) контракту, контракту учреждения и утверждается государственным (муниципальным) заказчиком, заказчиком по контракту учреждения;</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по соглашениям (договорам) формируется (изменяется) исполнителем по контракту (договору), заключенному с получателем субсидии (бюджетных инвестиций, взноса в уставный складочный капитал (вклада в имущество) юридических лиц (их дочерних обществ), с получателем средств по концессионному соглашению, соглашению о госуда</w:t>
      </w:r>
      <w:r>
        <w:rPr>
          <w:rFonts w:ascii="Times New Roman" w:hAnsi="Times New Roman" w:cs="Times New Roman"/>
          <w:color w:val="000000" w:themeColor="text1"/>
          <w:sz w:val="28"/>
          <w:szCs w:val="28"/>
        </w:rPr>
        <w:t>рственно-частном партнерстве</w:t>
      </w:r>
      <w:r>
        <w:rPr>
          <w:rFonts w:ascii="Times New Roman" w:hAnsi="Times New Roman" w:cs="Times New Roman"/>
          <w:color w:val="000000" w:themeColor="text1"/>
          <w:sz w:val="28"/>
          <w:szCs w:val="28"/>
        </w:rPr>
        <w:br/>
      </w:r>
      <w:r w:rsidRPr="000D1253">
        <w:rPr>
          <w:rFonts w:ascii="Times New Roman" w:hAnsi="Times New Roman" w:cs="Times New Roman"/>
          <w:color w:val="000000" w:themeColor="text1"/>
          <w:sz w:val="28"/>
          <w:szCs w:val="28"/>
        </w:rPr>
        <w:t>(</w:t>
      </w:r>
      <w:proofErr w:type="spellStart"/>
      <w:r w:rsidRPr="000D1253">
        <w:rPr>
          <w:rFonts w:ascii="Times New Roman" w:hAnsi="Times New Roman" w:cs="Times New Roman"/>
          <w:color w:val="000000" w:themeColor="text1"/>
          <w:sz w:val="28"/>
          <w:szCs w:val="28"/>
        </w:rPr>
        <w:t>муниципально</w:t>
      </w:r>
      <w:proofErr w:type="spellEnd"/>
      <w:r w:rsidRPr="000D1253">
        <w:rPr>
          <w:rFonts w:ascii="Times New Roman" w:hAnsi="Times New Roman" w:cs="Times New Roman"/>
          <w:color w:val="000000" w:themeColor="text1"/>
          <w:sz w:val="28"/>
          <w:szCs w:val="28"/>
        </w:rPr>
        <w:t>-частном партнерстве), и утверждается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государственно-частном партнерстве (</w:t>
      </w:r>
      <w:proofErr w:type="spellStart"/>
      <w:r w:rsidRPr="000D1253">
        <w:rPr>
          <w:rFonts w:ascii="Times New Roman" w:hAnsi="Times New Roman" w:cs="Times New Roman"/>
          <w:color w:val="000000" w:themeColor="text1"/>
          <w:sz w:val="28"/>
          <w:szCs w:val="28"/>
        </w:rPr>
        <w:t>муниципально</w:t>
      </w:r>
      <w:proofErr w:type="spellEnd"/>
      <w:r w:rsidRPr="000D1253">
        <w:rPr>
          <w:rFonts w:ascii="Times New Roman" w:hAnsi="Times New Roman" w:cs="Times New Roman"/>
          <w:color w:val="000000" w:themeColor="text1"/>
          <w:sz w:val="28"/>
          <w:szCs w:val="28"/>
        </w:rPr>
        <w:t>-частном партнерстве);</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bookmarkStart w:id="1" w:name="P16"/>
      <w:bookmarkEnd w:id="1"/>
      <w:r w:rsidRPr="000D1253">
        <w:rPr>
          <w:rFonts w:ascii="Times New Roman" w:hAnsi="Times New Roman" w:cs="Times New Roman"/>
          <w:color w:val="000000" w:themeColor="text1"/>
          <w:sz w:val="28"/>
          <w:szCs w:val="28"/>
        </w:rPr>
        <w:t xml:space="preserve">б) поставщикам товаров, не указанных в подпункте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r w:rsidR="003A5C86">
        <w:rPr>
          <w:rFonts w:ascii="Times New Roman" w:hAnsi="Times New Roman" w:cs="Times New Roman"/>
          <w:color w:val="000000" w:themeColor="text1"/>
          <w:sz w:val="28"/>
          <w:szCs w:val="28"/>
        </w:rPr>
        <w:t xml:space="preserve"> </w:t>
      </w:r>
      <w:r w:rsidR="003A5C86" w:rsidRPr="000D1253">
        <w:rPr>
          <w:rFonts w:ascii="Times New Roman" w:hAnsi="Times New Roman" w:cs="Times New Roman"/>
          <w:color w:val="000000" w:themeColor="text1"/>
          <w:sz w:val="28"/>
          <w:szCs w:val="28"/>
        </w:rPr>
        <w:t>настоящего</w:t>
      </w:r>
      <w:r w:rsidR="003A5C86">
        <w:rPr>
          <w:rFonts w:ascii="Times New Roman" w:hAnsi="Times New Roman" w:cs="Times New Roman"/>
          <w:color w:val="000000" w:themeColor="text1"/>
          <w:sz w:val="28"/>
          <w:szCs w:val="28"/>
        </w:rPr>
        <w:t xml:space="preserve"> пункта</w:t>
      </w:r>
      <w:r w:rsidRPr="000D1253">
        <w:rPr>
          <w:rFonts w:ascii="Times New Roman" w:hAnsi="Times New Roman" w:cs="Times New Roman"/>
          <w:color w:val="000000" w:themeColor="text1"/>
          <w:sz w:val="28"/>
          <w:szCs w:val="28"/>
        </w:rPr>
        <w:t>, при представлении в территориальный орган Федерального казначейства заказчиками по контрактам (договорам), заключаемым в рамках исполнения государственного (муниципального) контракта, контракта учреждения, соглашения (договора), подтверждающих поставку иных товаров документов, определенных нормативным правовым актом Министерства финансов Российской Федерации в соответствии с пунктом 4 статьи 242</w:t>
      </w:r>
      <w:r w:rsidRPr="00250055">
        <w:rPr>
          <w:rFonts w:ascii="Times New Roman" w:hAnsi="Times New Roman" w:cs="Times New Roman"/>
          <w:color w:val="000000" w:themeColor="text1"/>
          <w:sz w:val="28"/>
          <w:szCs w:val="28"/>
          <w:vertAlign w:val="superscript"/>
        </w:rPr>
        <w:t>23</w:t>
      </w:r>
      <w:r w:rsidRPr="000D1253">
        <w:rPr>
          <w:rFonts w:ascii="Times New Roman" w:hAnsi="Times New Roman" w:cs="Times New Roman"/>
          <w:color w:val="000000" w:themeColor="text1"/>
          <w:sz w:val="28"/>
          <w:szCs w:val="28"/>
        </w:rPr>
        <w:t xml:space="preserve"> Бюджетного кодекса Российской Федерации (далее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xml:space="preserve"> порядок санкционирования).</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2. В перечень включаются наименования строительных материалов и оборудования в соответствии с проектной документацией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строительство (реконструкция, в том числе с элементами реставрации, техническое перевооружение), капитальный ремонт которых осуществляется в рамках государственного (муниципального) контракта, контракта учреждения, соглашения (договора), необходимых для его исполнения.</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 xml:space="preserve">3. Перечень представляется исполнителем по государственному (муниципальному) контракту, контракту учреждения, исполнителем по контракту (договору), заключенному с получателем субсидии (бюджетных инвестиций, взноса в уставный складочный капитал (вклада в имущество) юридических лиц (их дочерних </w:t>
      </w:r>
      <w:r w:rsidRPr="000D1253">
        <w:rPr>
          <w:rFonts w:ascii="Times New Roman" w:hAnsi="Times New Roman" w:cs="Times New Roman"/>
          <w:color w:val="000000" w:themeColor="text1"/>
          <w:sz w:val="28"/>
          <w:szCs w:val="28"/>
        </w:rPr>
        <w:lastRenderedPageBreak/>
        <w:t>обществ), с получателем средств по концессионному соглашению, соглашению о государственно-частном партнерстве (</w:t>
      </w:r>
      <w:proofErr w:type="spellStart"/>
      <w:r w:rsidRPr="000D1253">
        <w:rPr>
          <w:rFonts w:ascii="Times New Roman" w:hAnsi="Times New Roman" w:cs="Times New Roman"/>
          <w:color w:val="000000" w:themeColor="text1"/>
          <w:sz w:val="28"/>
          <w:szCs w:val="28"/>
        </w:rPr>
        <w:t>муниципально</w:t>
      </w:r>
      <w:proofErr w:type="spellEnd"/>
      <w:r w:rsidRPr="000D1253">
        <w:rPr>
          <w:rFonts w:ascii="Times New Roman" w:hAnsi="Times New Roman" w:cs="Times New Roman"/>
          <w:color w:val="000000" w:themeColor="text1"/>
          <w:sz w:val="28"/>
          <w:szCs w:val="28"/>
        </w:rPr>
        <w:t>-частном партнерстве) в территориальный орган Федерального казначейства по месту открытия ему лицевого счета участника казначейского сопровождения для доведения до территориальных органов Федерального казначейства, в которых заказчикам по контрактам (договорам), указанным в пункте 1 настоящего постановления, открыты лицевые счета участника казначейского сопровождения.</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4. Перечисление средств с лицевых счетов участника казначейского сопровождения, открытых в территориальных органах Федерального казначейства заказчикам по контрактам (договорам), заключенным в рамках исполнения государственных (муниципальных) контрактов,</w:t>
      </w:r>
      <w:r w:rsidR="003A5C86">
        <w:rPr>
          <w:rFonts w:ascii="Times New Roman" w:hAnsi="Times New Roman" w:cs="Times New Roman"/>
          <w:color w:val="000000" w:themeColor="text1"/>
          <w:sz w:val="28"/>
          <w:szCs w:val="28"/>
        </w:rPr>
        <w:t xml:space="preserve"> контрактов учреждений,</w:t>
      </w:r>
      <w:r w:rsidRPr="000D1253">
        <w:rPr>
          <w:rFonts w:ascii="Times New Roman" w:hAnsi="Times New Roman" w:cs="Times New Roman"/>
          <w:color w:val="000000" w:themeColor="text1"/>
          <w:sz w:val="28"/>
          <w:szCs w:val="28"/>
        </w:rPr>
        <w:t xml:space="preserve"> указанных в части 6 статьи 3 Федерального закона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xml:space="preserve">, осуществляется в 2023 году на расчетные счета, открытые в кредитных организациях подрядчикам (исполнителям) по таким контрактам (договорам) (далее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xml:space="preserve"> подрядчик (исполнитель), при представлении заказчиком в территориальный орган Федерального казначейства по месту открытия ему лицевого счета участника казначейского сопровождения документов, подтверждающих выполнение работ, оказание услуг, определенных порядком санкционирования, а также сформированный подрядчиком (исполнителем) реестр документов, подтверждающих затраты, подрядчика (исполнителя) по контракту (договору), заключенному в рамках исполнения государственного (муниципального) контракта, предметом которого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произведенные в целях выполнения работ (оказания услуг), по форме согласно приложению, указанные в документах, подтверждающих выполнение работ, оказание услуг, определенных порядком санкционирования.</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5. Территориальные органы Федерального казначейства при перечислении средств на расчетные счета, открытые в кредитных организациях:</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а) поставщикам строительных материалов и оборудования, осуществляют проверку указанных в контрактах (договорах) наименований строительных материалов и оборудования на наличие их в соответствующем перечне;</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 xml:space="preserve">б) поставщикам товаров, указанных в подпункте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б</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 xml:space="preserve"> пункта 1 настоящего постановления, осуществляют проверку документов, подтверждающих поставку товаров, определенных порядком санкционирования;</w:t>
      </w:r>
    </w:p>
    <w:p w:rsidR="00250055" w:rsidRPr="000D1253"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 xml:space="preserve">в) подрядчикам (исполнителям), осуществляют проверку документов о приемке </w:t>
      </w:r>
      <w:r w:rsidRPr="000D1253">
        <w:rPr>
          <w:rFonts w:ascii="Times New Roman" w:hAnsi="Times New Roman" w:cs="Times New Roman"/>
          <w:color w:val="000000" w:themeColor="text1"/>
          <w:sz w:val="28"/>
          <w:szCs w:val="28"/>
        </w:rPr>
        <w:lastRenderedPageBreak/>
        <w:t>в соответствии с порядком санкционирования, а также наличия реестра документов, предусмотренного приложением к настоящему постановлению.</w:t>
      </w:r>
    </w:p>
    <w:p w:rsidR="003706EC" w:rsidRDefault="00250055" w:rsidP="000F7B00">
      <w:pPr>
        <w:pStyle w:val="ConsPlusNormal"/>
        <w:spacing w:line="360" w:lineRule="exact"/>
        <w:ind w:firstLine="709"/>
        <w:jc w:val="both"/>
        <w:rPr>
          <w:rFonts w:ascii="Times New Roman" w:hAnsi="Times New Roman" w:cs="Times New Roman"/>
          <w:color w:val="000000" w:themeColor="text1"/>
          <w:sz w:val="28"/>
          <w:szCs w:val="28"/>
        </w:rPr>
      </w:pPr>
      <w:r w:rsidRPr="000D1253">
        <w:rPr>
          <w:rFonts w:ascii="Times New Roman" w:hAnsi="Times New Roman" w:cs="Times New Roman"/>
          <w:color w:val="000000" w:themeColor="text1"/>
          <w:sz w:val="28"/>
          <w:szCs w:val="28"/>
        </w:rPr>
        <w:t>6. Положения настоящего постановления применяются при осуществлении казначейского сопровождения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статьей 220</w:t>
      </w:r>
      <w:r w:rsidRPr="00250055">
        <w:rPr>
          <w:rFonts w:ascii="Times New Roman" w:hAnsi="Times New Roman" w:cs="Times New Roman"/>
          <w:color w:val="000000" w:themeColor="text1"/>
          <w:sz w:val="28"/>
          <w:szCs w:val="28"/>
          <w:vertAlign w:val="superscript"/>
        </w:rPr>
        <w:t>2</w:t>
      </w:r>
      <w:r w:rsidRPr="000D1253">
        <w:rPr>
          <w:rFonts w:ascii="Times New Roman" w:hAnsi="Times New Roman" w:cs="Times New Roman"/>
          <w:color w:val="000000" w:themeColor="text1"/>
          <w:sz w:val="28"/>
          <w:szCs w:val="28"/>
        </w:rPr>
        <w:t xml:space="preserve"> Бюджетного кодекса Российской Федерации средств, определенных в соответствии со </w:t>
      </w:r>
      <w:r>
        <w:rPr>
          <w:rFonts w:ascii="Times New Roman" w:hAnsi="Times New Roman" w:cs="Times New Roman"/>
          <w:color w:val="000000" w:themeColor="text1"/>
          <w:sz w:val="28"/>
          <w:szCs w:val="28"/>
        </w:rPr>
        <w:t>статьей 242</w:t>
      </w:r>
      <w:r w:rsidRPr="00250055">
        <w:rPr>
          <w:rFonts w:ascii="Times New Roman" w:hAnsi="Times New Roman" w:cs="Times New Roman"/>
          <w:color w:val="000000" w:themeColor="text1"/>
          <w:sz w:val="28"/>
          <w:szCs w:val="28"/>
          <w:vertAlign w:val="superscript"/>
        </w:rPr>
        <w:t>26</w:t>
      </w:r>
      <w:r w:rsidRPr="000D1253">
        <w:rPr>
          <w:rFonts w:ascii="Times New Roman" w:hAnsi="Times New Roman" w:cs="Times New Roman"/>
          <w:color w:val="000000" w:themeColor="text1"/>
          <w:sz w:val="28"/>
          <w:szCs w:val="28"/>
        </w:rPr>
        <w:t xml:space="preserve"> Бюджетного кодекса Российской Федерации, в случаях, установленных частью 18 статьи 3 Федерального закона </w:t>
      </w:r>
      <w:r>
        <w:rPr>
          <w:rFonts w:ascii="Times New Roman" w:hAnsi="Times New Roman" w:cs="Times New Roman"/>
          <w:color w:val="000000" w:themeColor="text1"/>
          <w:sz w:val="28"/>
          <w:szCs w:val="28"/>
        </w:rPr>
        <w:t>«</w:t>
      </w:r>
      <w:r w:rsidRPr="000D1253">
        <w:rPr>
          <w:rFonts w:ascii="Times New Roman" w:hAnsi="Times New Roman" w:cs="Times New Roman"/>
          <w:color w:val="000000" w:themeColor="text1"/>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color w:val="000000" w:themeColor="text1"/>
          <w:sz w:val="28"/>
          <w:szCs w:val="28"/>
        </w:rPr>
        <w:t>»</w:t>
      </w:r>
      <w:r w:rsidR="00001B76" w:rsidRPr="005841F1">
        <w:rPr>
          <w:rFonts w:ascii="Times New Roman" w:hAnsi="Times New Roman" w:cs="Times New Roman"/>
          <w:color w:val="000000" w:themeColor="text1"/>
          <w:sz w:val="28"/>
          <w:szCs w:val="28"/>
        </w:rPr>
        <w:t>.</w:t>
      </w:r>
    </w:p>
    <w:p w:rsidR="00C57153" w:rsidRPr="005841F1" w:rsidRDefault="00C57153" w:rsidP="000F7B00">
      <w:pPr>
        <w:pStyle w:val="ConsPlusNormal"/>
        <w:spacing w:before="720"/>
        <w:rPr>
          <w:rFonts w:ascii="Times New Roman" w:hAnsi="Times New Roman" w:cs="Times New Roman"/>
          <w:color w:val="000000" w:themeColor="text1"/>
          <w:sz w:val="28"/>
          <w:szCs w:val="28"/>
        </w:rPr>
      </w:pPr>
      <w:r w:rsidRPr="005841F1">
        <w:rPr>
          <w:rFonts w:ascii="Times New Roman" w:hAnsi="Times New Roman" w:cs="Times New Roman"/>
          <w:color w:val="000000" w:themeColor="text1"/>
          <w:sz w:val="28"/>
          <w:szCs w:val="28"/>
        </w:rPr>
        <w:t>Председатель Правительства</w:t>
      </w:r>
    </w:p>
    <w:p w:rsidR="00110C07" w:rsidRDefault="00606D3F" w:rsidP="000F7B00">
      <w:pPr>
        <w:pStyle w:val="ConsPlusNormal"/>
        <w:contextualSpacing/>
        <w:rPr>
          <w:rFonts w:ascii="Times New Roman" w:hAnsi="Times New Roman" w:cs="Times New Roman"/>
          <w:color w:val="000000" w:themeColor="text1"/>
          <w:sz w:val="28"/>
          <w:szCs w:val="28"/>
        </w:rPr>
        <w:sectPr w:rsidR="00110C07" w:rsidSect="00E14BEA">
          <w:headerReference w:type="default" r:id="rId8"/>
          <w:pgSz w:w="11906" w:h="16838"/>
          <w:pgMar w:top="1134" w:right="567" w:bottom="1276" w:left="1134" w:header="709" w:footer="709" w:gutter="0"/>
          <w:pgNumType w:start="1"/>
          <w:cols w:space="708"/>
          <w:titlePg/>
          <w:docGrid w:linePitch="360"/>
        </w:sectPr>
      </w:pPr>
      <w:r>
        <w:rPr>
          <w:rFonts w:ascii="Times New Roman" w:hAnsi="Times New Roman" w:cs="Times New Roman"/>
          <w:color w:val="000000" w:themeColor="text1"/>
          <w:sz w:val="28"/>
          <w:szCs w:val="28"/>
        </w:rPr>
        <w:t xml:space="preserve">      </w:t>
      </w:r>
      <w:r w:rsidR="00C57153" w:rsidRPr="005841F1">
        <w:rPr>
          <w:rFonts w:ascii="Times New Roman" w:hAnsi="Times New Roman" w:cs="Times New Roman"/>
          <w:color w:val="000000" w:themeColor="text1"/>
          <w:sz w:val="28"/>
          <w:szCs w:val="28"/>
        </w:rPr>
        <w:t xml:space="preserve">Российской Федерации                  </w:t>
      </w:r>
      <w:r>
        <w:rPr>
          <w:rFonts w:ascii="Times New Roman" w:hAnsi="Times New Roman" w:cs="Times New Roman"/>
          <w:color w:val="000000" w:themeColor="text1"/>
          <w:sz w:val="28"/>
          <w:szCs w:val="28"/>
        </w:rPr>
        <w:t xml:space="preserve">        </w:t>
      </w:r>
      <w:r w:rsidR="00C57153" w:rsidRPr="005841F1">
        <w:rPr>
          <w:rFonts w:ascii="Times New Roman" w:hAnsi="Times New Roman" w:cs="Times New Roman"/>
          <w:color w:val="000000" w:themeColor="text1"/>
          <w:sz w:val="28"/>
          <w:szCs w:val="28"/>
        </w:rPr>
        <w:t xml:space="preserve">                                               </w:t>
      </w:r>
      <w:proofErr w:type="spellStart"/>
      <w:r w:rsidR="00C57153" w:rsidRPr="005841F1">
        <w:rPr>
          <w:rFonts w:ascii="Times New Roman" w:hAnsi="Times New Roman" w:cs="Times New Roman"/>
          <w:color w:val="000000" w:themeColor="text1"/>
          <w:sz w:val="28"/>
          <w:szCs w:val="28"/>
        </w:rPr>
        <w:t>М.Мишустин</w:t>
      </w:r>
      <w:bookmarkStart w:id="2" w:name="P29"/>
      <w:bookmarkEnd w:id="2"/>
      <w:proofErr w:type="spellEnd"/>
    </w:p>
    <w:p w:rsidR="00110C07" w:rsidRPr="00313056" w:rsidRDefault="00110C07" w:rsidP="00110C07">
      <w:pPr>
        <w:pStyle w:val="ConsPlusNormal"/>
        <w:ind w:firstLine="6804"/>
        <w:jc w:val="center"/>
        <w:outlineLvl w:val="1"/>
        <w:rPr>
          <w:rFonts w:ascii="Times New Roman" w:hAnsi="Times New Roman" w:cs="Times New Roman"/>
          <w:bCs/>
          <w:sz w:val="28"/>
          <w:szCs w:val="28"/>
        </w:rPr>
      </w:pPr>
      <w:r w:rsidRPr="00313056">
        <w:rPr>
          <w:rFonts w:ascii="Times New Roman" w:hAnsi="Times New Roman" w:cs="Times New Roman"/>
          <w:bCs/>
          <w:sz w:val="28"/>
          <w:szCs w:val="28"/>
        </w:rPr>
        <w:lastRenderedPageBreak/>
        <w:t>ПРИЛОЖЕНИЕ</w:t>
      </w:r>
    </w:p>
    <w:p w:rsidR="00110C07" w:rsidRPr="00313056" w:rsidRDefault="00110C07" w:rsidP="00110C07">
      <w:pPr>
        <w:pStyle w:val="ConsPlusNormal"/>
        <w:ind w:firstLine="6096"/>
        <w:jc w:val="center"/>
        <w:rPr>
          <w:rFonts w:ascii="Times New Roman" w:hAnsi="Times New Roman" w:cs="Times New Roman"/>
          <w:bCs/>
          <w:sz w:val="28"/>
          <w:szCs w:val="28"/>
        </w:rPr>
      </w:pPr>
      <w:r w:rsidRPr="00313056">
        <w:rPr>
          <w:rFonts w:ascii="Times New Roman" w:hAnsi="Times New Roman" w:cs="Times New Roman"/>
          <w:bCs/>
          <w:sz w:val="28"/>
          <w:szCs w:val="28"/>
        </w:rPr>
        <w:t>к постановлению</w:t>
      </w:r>
      <w:r w:rsidRPr="003B7A5C">
        <w:rPr>
          <w:rFonts w:ascii="Times New Roman" w:hAnsi="Times New Roman" w:cs="Times New Roman"/>
          <w:bCs/>
          <w:sz w:val="28"/>
          <w:szCs w:val="28"/>
        </w:rPr>
        <w:t xml:space="preserve"> </w:t>
      </w:r>
      <w:r w:rsidRPr="00313056">
        <w:rPr>
          <w:rFonts w:ascii="Times New Roman" w:hAnsi="Times New Roman" w:cs="Times New Roman"/>
          <w:bCs/>
          <w:sz w:val="28"/>
          <w:szCs w:val="28"/>
        </w:rPr>
        <w:t>Правительства</w:t>
      </w:r>
    </w:p>
    <w:p w:rsidR="00110C07" w:rsidRPr="00313056" w:rsidRDefault="00110C07" w:rsidP="00110C07">
      <w:pPr>
        <w:pStyle w:val="ConsPlusNormal"/>
        <w:ind w:firstLine="6237"/>
        <w:jc w:val="center"/>
        <w:rPr>
          <w:rFonts w:ascii="Times New Roman" w:hAnsi="Times New Roman" w:cs="Times New Roman"/>
          <w:bCs/>
          <w:sz w:val="28"/>
          <w:szCs w:val="28"/>
        </w:rPr>
      </w:pPr>
      <w:r w:rsidRPr="00313056">
        <w:rPr>
          <w:rFonts w:ascii="Times New Roman" w:hAnsi="Times New Roman" w:cs="Times New Roman"/>
          <w:bCs/>
          <w:sz w:val="28"/>
          <w:szCs w:val="28"/>
        </w:rPr>
        <w:t>Российской Федерации</w:t>
      </w:r>
    </w:p>
    <w:p w:rsidR="00110C07" w:rsidRPr="00313056" w:rsidRDefault="00110C07" w:rsidP="00110C07">
      <w:pPr>
        <w:pStyle w:val="ConsPlusNormal"/>
        <w:jc w:val="right"/>
        <w:rPr>
          <w:rFonts w:ascii="Times New Roman" w:hAnsi="Times New Roman" w:cs="Times New Roman"/>
          <w:bCs/>
          <w:sz w:val="28"/>
          <w:szCs w:val="28"/>
        </w:rPr>
      </w:pPr>
      <w:r w:rsidRPr="00313056">
        <w:rPr>
          <w:rFonts w:ascii="Times New Roman" w:hAnsi="Times New Roman" w:cs="Times New Roman"/>
          <w:bCs/>
          <w:sz w:val="28"/>
          <w:szCs w:val="28"/>
        </w:rPr>
        <w:t xml:space="preserve">от                           № </w:t>
      </w:r>
      <w:r w:rsidRPr="00313056">
        <w:rPr>
          <w:rFonts w:ascii="Times New Roman" w:hAnsi="Times New Roman" w:cs="Times New Roman"/>
          <w:bCs/>
          <w:color w:val="FFFFFF" w:themeColor="background1"/>
          <w:sz w:val="28"/>
          <w:szCs w:val="28"/>
        </w:rPr>
        <w:t>__________</w:t>
      </w:r>
      <w:r w:rsidRPr="00313056">
        <w:rPr>
          <w:rFonts w:ascii="Times New Roman" w:hAnsi="Times New Roman" w:cs="Times New Roman"/>
          <w:bCs/>
          <w:sz w:val="28"/>
          <w:szCs w:val="28"/>
        </w:rPr>
        <w:t xml:space="preserve">  </w:t>
      </w:r>
    </w:p>
    <w:p w:rsidR="00110C07" w:rsidRPr="00313056" w:rsidRDefault="00110C07" w:rsidP="00110C07">
      <w:pPr>
        <w:pStyle w:val="ConsPlusNormal"/>
        <w:ind w:firstLine="6946"/>
        <w:jc w:val="center"/>
        <w:rPr>
          <w:rFonts w:ascii="Times New Roman" w:hAnsi="Times New Roman" w:cs="Times New Roman"/>
          <w:bCs/>
          <w:sz w:val="28"/>
          <w:szCs w:val="28"/>
        </w:rPr>
      </w:pPr>
      <w:r w:rsidRPr="00313056">
        <w:rPr>
          <w:rFonts w:ascii="Times New Roman" w:hAnsi="Times New Roman" w:cs="Times New Roman"/>
          <w:bCs/>
          <w:sz w:val="28"/>
          <w:szCs w:val="28"/>
        </w:rPr>
        <w:t>(форма)</w:t>
      </w:r>
    </w:p>
    <w:p w:rsidR="00110C07" w:rsidRPr="0047395C" w:rsidRDefault="00110C07" w:rsidP="00110C07">
      <w:pPr>
        <w:pStyle w:val="ConsPlusNormal"/>
        <w:jc w:val="right"/>
        <w:rPr>
          <w:rFonts w:ascii="Times New Roman" w:hAnsi="Times New Roman" w:cs="Times New Roman"/>
          <w:bCs/>
          <w:sz w:val="20"/>
        </w:rPr>
      </w:pPr>
    </w:p>
    <w:p w:rsidR="00110C07" w:rsidRDefault="00110C07" w:rsidP="00110C07">
      <w:pPr>
        <w:tabs>
          <w:tab w:val="left" w:pos="5777"/>
        </w:tabs>
        <w:spacing w:after="0" w:line="216" w:lineRule="auto"/>
        <w:contextualSpacing/>
        <w:jc w:val="center"/>
        <w:rPr>
          <w:sz w:val="28"/>
          <w:lang w:eastAsia="ru-RU"/>
        </w:rPr>
      </w:pPr>
      <w:r w:rsidRPr="008519E7">
        <w:rPr>
          <w:rFonts w:ascii="Times New Roman" w:hAnsi="Times New Roman"/>
          <w:b/>
          <w:sz w:val="28"/>
          <w:lang w:eastAsia="ru-RU"/>
        </w:rPr>
        <w:t>РЕЕСТР</w:t>
      </w:r>
      <w:r w:rsidRPr="008519E7">
        <w:rPr>
          <w:sz w:val="28"/>
          <w:lang w:eastAsia="ru-RU"/>
        </w:rPr>
        <w:t xml:space="preserve"> </w:t>
      </w:r>
    </w:p>
    <w:p w:rsidR="00110C07" w:rsidRPr="00E27387" w:rsidRDefault="00110C07" w:rsidP="00110C07">
      <w:pPr>
        <w:tabs>
          <w:tab w:val="left" w:pos="5777"/>
        </w:tabs>
        <w:spacing w:after="0" w:line="216" w:lineRule="auto"/>
        <w:contextualSpacing/>
        <w:jc w:val="center"/>
        <w:rPr>
          <w:rFonts w:ascii="Times New Roman" w:hAnsi="Times New Roman"/>
          <w:b/>
          <w:sz w:val="28"/>
          <w:lang w:eastAsia="ru-RU"/>
        </w:rPr>
      </w:pPr>
      <w:r w:rsidRPr="00E27387">
        <w:rPr>
          <w:rFonts w:ascii="Times New Roman" w:hAnsi="Times New Roman"/>
          <w:b/>
          <w:sz w:val="28"/>
          <w:lang w:eastAsia="ru-RU"/>
        </w:rPr>
        <w:t>документов, подтверждающи</w:t>
      </w:r>
      <w:bookmarkStart w:id="3" w:name="_GoBack"/>
      <w:bookmarkEnd w:id="3"/>
      <w:r w:rsidRPr="00E27387">
        <w:rPr>
          <w:rFonts w:ascii="Times New Roman" w:hAnsi="Times New Roman"/>
          <w:b/>
          <w:sz w:val="28"/>
          <w:lang w:eastAsia="ru-RU"/>
        </w:rPr>
        <w:t xml:space="preserve">х затраты подрядчика (исполнителя) </w:t>
      </w:r>
    </w:p>
    <w:p w:rsidR="00110C07" w:rsidRPr="00E27387" w:rsidRDefault="00110C07" w:rsidP="00110C07">
      <w:pPr>
        <w:tabs>
          <w:tab w:val="left" w:pos="5777"/>
        </w:tabs>
        <w:spacing w:after="0" w:line="216" w:lineRule="auto"/>
        <w:contextualSpacing/>
        <w:jc w:val="center"/>
        <w:rPr>
          <w:rFonts w:ascii="Times New Roman" w:hAnsi="Times New Roman"/>
          <w:b/>
          <w:sz w:val="28"/>
          <w:lang w:eastAsia="ru-RU"/>
        </w:rPr>
      </w:pPr>
      <w:r w:rsidRPr="00E27387">
        <w:rPr>
          <w:rFonts w:ascii="Times New Roman" w:hAnsi="Times New Roman"/>
          <w:b/>
          <w:sz w:val="28"/>
          <w:lang w:eastAsia="ru-RU"/>
        </w:rPr>
        <w:t xml:space="preserve">по контракту (договору), заключенному в рамках исполнения </w:t>
      </w:r>
    </w:p>
    <w:p w:rsidR="00110C07" w:rsidRPr="00E27387" w:rsidRDefault="00110C07" w:rsidP="00110C07">
      <w:pPr>
        <w:tabs>
          <w:tab w:val="left" w:pos="5777"/>
        </w:tabs>
        <w:spacing w:after="0" w:line="216" w:lineRule="auto"/>
        <w:contextualSpacing/>
        <w:jc w:val="center"/>
        <w:rPr>
          <w:rFonts w:ascii="Times New Roman" w:hAnsi="Times New Roman"/>
          <w:b/>
          <w:sz w:val="28"/>
          <w:lang w:eastAsia="ru-RU"/>
        </w:rPr>
      </w:pPr>
      <w:r w:rsidRPr="00E27387">
        <w:rPr>
          <w:rFonts w:ascii="Times New Roman" w:hAnsi="Times New Roman"/>
          <w:b/>
          <w:sz w:val="28"/>
          <w:lang w:eastAsia="ru-RU"/>
        </w:rPr>
        <w:t xml:space="preserve">государственного (муниципального) контракта, предметом которого </w:t>
      </w:r>
    </w:p>
    <w:p w:rsidR="00110C07" w:rsidRPr="00E27387" w:rsidRDefault="00110C07" w:rsidP="00110C07">
      <w:pPr>
        <w:tabs>
          <w:tab w:val="left" w:pos="5777"/>
        </w:tabs>
        <w:spacing w:after="0" w:line="216" w:lineRule="auto"/>
        <w:contextualSpacing/>
        <w:jc w:val="center"/>
        <w:rPr>
          <w:rFonts w:ascii="Times New Roman" w:hAnsi="Times New Roman"/>
          <w:b/>
          <w:sz w:val="28"/>
          <w:lang w:eastAsia="ru-RU"/>
        </w:rPr>
      </w:pPr>
      <w:r w:rsidRPr="00E27387">
        <w:rPr>
          <w:rFonts w:ascii="Times New Roman" w:hAnsi="Times New Roman"/>
          <w:b/>
          <w:sz w:val="28"/>
          <w:lang w:eastAsia="ru-RU"/>
        </w:rPr>
        <w:t xml:space="preserve">является строительство (реконструкция, в том числе с элементами </w:t>
      </w:r>
    </w:p>
    <w:p w:rsidR="00110C07" w:rsidRPr="00E27387" w:rsidRDefault="00110C07" w:rsidP="00110C07">
      <w:pPr>
        <w:tabs>
          <w:tab w:val="left" w:pos="5777"/>
        </w:tabs>
        <w:spacing w:after="0" w:line="216" w:lineRule="auto"/>
        <w:contextualSpacing/>
        <w:jc w:val="center"/>
        <w:rPr>
          <w:rFonts w:ascii="Times New Roman" w:hAnsi="Times New Roman"/>
          <w:b/>
          <w:sz w:val="28"/>
          <w:lang w:eastAsia="ru-RU"/>
        </w:rPr>
      </w:pPr>
      <w:r w:rsidRPr="00E27387">
        <w:rPr>
          <w:rFonts w:ascii="Times New Roman" w:hAnsi="Times New Roman"/>
          <w:b/>
          <w:sz w:val="28"/>
          <w:lang w:eastAsia="ru-RU"/>
        </w:rPr>
        <w:t xml:space="preserve">реставрации, техническое перевооружение), капитальный ремонт </w:t>
      </w:r>
    </w:p>
    <w:p w:rsidR="00110C07" w:rsidRPr="00E27387" w:rsidRDefault="00110C07" w:rsidP="00110C07">
      <w:pPr>
        <w:tabs>
          <w:tab w:val="left" w:pos="5777"/>
        </w:tabs>
        <w:spacing w:after="0" w:line="216" w:lineRule="auto"/>
        <w:contextualSpacing/>
        <w:jc w:val="center"/>
        <w:rPr>
          <w:rFonts w:ascii="Times New Roman" w:hAnsi="Times New Roman"/>
          <w:b/>
          <w:sz w:val="28"/>
          <w:lang w:eastAsia="ru-RU"/>
        </w:rPr>
      </w:pPr>
      <w:r w:rsidRPr="00E27387">
        <w:rPr>
          <w:rFonts w:ascii="Times New Roman" w:hAnsi="Times New Roman"/>
          <w:b/>
          <w:sz w:val="28"/>
          <w:lang w:eastAsia="ru-RU"/>
        </w:rPr>
        <w:t xml:space="preserve">объектов капитального строительства, произведенные в целях </w:t>
      </w:r>
    </w:p>
    <w:p w:rsidR="00110C07" w:rsidRPr="00313056" w:rsidRDefault="00110C07" w:rsidP="00110C07">
      <w:pPr>
        <w:tabs>
          <w:tab w:val="left" w:pos="5777"/>
        </w:tabs>
        <w:spacing w:after="0" w:line="216" w:lineRule="auto"/>
        <w:contextualSpacing/>
        <w:jc w:val="center"/>
        <w:rPr>
          <w:rFonts w:ascii="Times New Roman" w:hAnsi="Times New Roman"/>
          <w:b/>
          <w:sz w:val="26"/>
          <w:szCs w:val="26"/>
          <w:lang w:eastAsia="ru-RU"/>
        </w:rPr>
      </w:pPr>
      <w:r w:rsidRPr="00E27387">
        <w:rPr>
          <w:rFonts w:ascii="Times New Roman" w:hAnsi="Times New Roman"/>
          <w:b/>
          <w:sz w:val="28"/>
          <w:lang w:eastAsia="ru-RU"/>
        </w:rPr>
        <w:t>выполнения работ (оказания услуг)</w:t>
      </w:r>
      <w:r w:rsidRPr="00313056">
        <w:rPr>
          <w:rFonts w:ascii="Times New Roman" w:hAnsi="Times New Roman"/>
          <w:b/>
          <w:sz w:val="26"/>
          <w:szCs w:val="26"/>
          <w:lang w:eastAsia="ru-RU"/>
        </w:rPr>
        <w:t xml:space="preserve"> </w:t>
      </w:r>
      <w:r>
        <w:rPr>
          <w:rFonts w:ascii="Times New Roman" w:hAnsi="Times New Roman"/>
          <w:b/>
          <w:sz w:val="26"/>
          <w:szCs w:val="26"/>
          <w:lang w:eastAsia="ru-RU"/>
        </w:rPr>
        <w:br/>
      </w:r>
      <w:r w:rsidRPr="00313056">
        <w:rPr>
          <w:rFonts w:ascii="Times New Roman" w:hAnsi="Times New Roman"/>
          <w:b/>
          <w:sz w:val="26"/>
          <w:szCs w:val="26"/>
          <w:lang w:eastAsia="ru-RU"/>
        </w:rPr>
        <w:t>№ _________________</w:t>
      </w:r>
    </w:p>
    <w:tbl>
      <w:tblPr>
        <w:tblpPr w:leftFromText="180" w:rightFromText="180" w:vertAnchor="page" w:horzAnchor="margin" w:tblpY="5521"/>
        <w:tblW w:w="5002" w:type="pct"/>
        <w:tblLayout w:type="fixed"/>
        <w:tblLook w:val="04A0" w:firstRow="1" w:lastRow="0" w:firstColumn="1" w:lastColumn="0" w:noHBand="0" w:noVBand="1"/>
      </w:tblPr>
      <w:tblGrid>
        <w:gridCol w:w="3742"/>
        <w:gridCol w:w="1927"/>
        <w:gridCol w:w="1986"/>
        <w:gridCol w:w="1322"/>
        <w:gridCol w:w="1227"/>
      </w:tblGrid>
      <w:tr w:rsidR="00110C07" w:rsidRPr="00E27387" w:rsidTr="001E763A">
        <w:trPr>
          <w:trHeight w:val="132"/>
        </w:trPr>
        <w:tc>
          <w:tcPr>
            <w:tcW w:w="1834" w:type="pct"/>
            <w:tcBorders>
              <w:top w:val="nil"/>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944" w:type="pct"/>
            <w:tcBorders>
              <w:top w:val="nil"/>
              <w:left w:val="nil"/>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4" w:space="0" w:color="auto"/>
            </w:tcBorders>
            <w:shd w:val="clear" w:color="auto" w:fill="auto"/>
            <w:noWrap/>
            <w:vAlign w:val="bottom"/>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p>
        </w:tc>
        <w:tc>
          <w:tcPr>
            <w:tcW w:w="601" w:type="pct"/>
            <w:tcBorders>
              <w:top w:val="single" w:sz="4" w:space="0" w:color="auto"/>
              <w:left w:val="single" w:sz="4" w:space="0" w:color="auto"/>
              <w:bottom w:val="single" w:sz="18" w:space="0" w:color="auto"/>
              <w:right w:val="single" w:sz="4" w:space="0" w:color="auto"/>
            </w:tcBorders>
            <w:shd w:val="clear" w:color="auto" w:fill="auto"/>
            <w:noWrap/>
            <w:vAlign w:val="center"/>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Коды</w:t>
            </w:r>
          </w:p>
        </w:tc>
      </w:tr>
      <w:tr w:rsidR="00110C07" w:rsidRPr="00E27387" w:rsidTr="001E763A">
        <w:trPr>
          <w:trHeight w:val="301"/>
        </w:trPr>
        <w:tc>
          <w:tcPr>
            <w:tcW w:w="3751" w:type="pct"/>
            <w:gridSpan w:val="3"/>
            <w:tcBorders>
              <w:top w:val="nil"/>
              <w:left w:val="nil"/>
              <w:bottom w:val="nil"/>
              <w:right w:val="nil"/>
            </w:tcBorders>
            <w:vAlign w:val="center"/>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766FE">
              <w:rPr>
                <w:rFonts w:ascii="Times New Roman" w:eastAsia="Times New Roman" w:hAnsi="Times New Roman"/>
                <w:color w:val="000000"/>
                <w:sz w:val="20"/>
                <w:szCs w:val="20"/>
                <w:lang w:eastAsia="ru-RU"/>
              </w:rPr>
              <w:t xml:space="preserve">     от «___» _______ 20____ г.</w:t>
            </w:r>
          </w:p>
        </w:tc>
        <w:tc>
          <w:tcPr>
            <w:tcW w:w="648" w:type="pct"/>
            <w:tcBorders>
              <w:top w:val="nil"/>
              <w:left w:val="nil"/>
              <w:bottom w:val="nil"/>
              <w:right w:val="single" w:sz="18" w:space="0" w:color="auto"/>
            </w:tcBorders>
            <w:shd w:val="clear" w:color="auto" w:fill="auto"/>
            <w:noWrap/>
            <w:vAlign w:val="bottom"/>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Дата</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r>
      <w:tr w:rsidR="00110C07" w:rsidRPr="00B766FE" w:rsidTr="001E763A">
        <w:trPr>
          <w:trHeight w:val="473"/>
        </w:trPr>
        <w:tc>
          <w:tcPr>
            <w:tcW w:w="1834" w:type="pct"/>
            <w:tcBorders>
              <w:top w:val="nil"/>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Наименование территориального органа Федерального казначейства</w:t>
            </w:r>
          </w:p>
        </w:tc>
        <w:tc>
          <w:tcPr>
            <w:tcW w:w="944" w:type="pct"/>
            <w:tcBorders>
              <w:left w:val="nil"/>
              <w:bottom w:val="single" w:sz="4" w:space="0" w:color="auto"/>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bottom"/>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по КОФК</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r>
      <w:tr w:rsidR="00110C07" w:rsidRPr="00B766FE" w:rsidTr="001E763A">
        <w:trPr>
          <w:trHeight w:val="473"/>
        </w:trPr>
        <w:tc>
          <w:tcPr>
            <w:tcW w:w="1834" w:type="pct"/>
            <w:vMerge w:val="restart"/>
            <w:tcBorders>
              <w:top w:val="nil"/>
              <w:left w:val="nil"/>
              <w:right w:val="nil"/>
            </w:tcBorders>
            <w:vAlign w:val="center"/>
            <w:hideMark/>
          </w:tcPr>
          <w:p w:rsidR="00110C07" w:rsidRPr="00B766FE" w:rsidRDefault="00110C07" w:rsidP="001E763A">
            <w:pPr>
              <w:spacing w:after="0" w:line="240" w:lineRule="auto"/>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Наименование заказчика по контракту (договору)</w:t>
            </w:r>
          </w:p>
        </w:tc>
        <w:tc>
          <w:tcPr>
            <w:tcW w:w="944" w:type="pct"/>
            <w:vMerge w:val="restart"/>
            <w:tcBorders>
              <w:top w:val="single" w:sz="4" w:space="0" w:color="auto"/>
              <w:left w:val="nil"/>
              <w:bottom w:val="single" w:sz="4" w:space="0" w:color="auto"/>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bottom"/>
            <w:hideMark/>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Номер лицевого счета</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hideMark/>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 </w:t>
            </w:r>
          </w:p>
        </w:tc>
      </w:tr>
      <w:tr w:rsidR="00110C07" w:rsidRPr="00EA77B0" w:rsidTr="001E763A">
        <w:trPr>
          <w:trHeight w:val="237"/>
        </w:trPr>
        <w:tc>
          <w:tcPr>
            <w:tcW w:w="1834" w:type="pct"/>
            <w:vMerge/>
            <w:tcBorders>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944" w:type="pct"/>
            <w:vMerge/>
            <w:tcBorders>
              <w:left w:val="nil"/>
              <w:bottom w:val="single" w:sz="4" w:space="0" w:color="auto"/>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Аналитический код раздела на лицевом счете</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r>
      <w:tr w:rsidR="00110C07" w:rsidRPr="00B766FE" w:rsidTr="001E763A">
        <w:trPr>
          <w:trHeight w:val="259"/>
        </w:trPr>
        <w:tc>
          <w:tcPr>
            <w:tcW w:w="1834" w:type="pct"/>
            <w:tcBorders>
              <w:top w:val="nil"/>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Наименование подрядчика (исполнителя) по контракту (договору)</w:t>
            </w:r>
          </w:p>
        </w:tc>
        <w:tc>
          <w:tcPr>
            <w:tcW w:w="944" w:type="pct"/>
            <w:tcBorders>
              <w:top w:val="single" w:sz="4" w:space="0" w:color="auto"/>
              <w:left w:val="nil"/>
              <w:bottom w:val="single" w:sz="4" w:space="0" w:color="auto"/>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Наименование кредитной организации</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r>
      <w:tr w:rsidR="00110C07" w:rsidRPr="00B766FE" w:rsidTr="001E763A">
        <w:trPr>
          <w:trHeight w:val="259"/>
        </w:trPr>
        <w:tc>
          <w:tcPr>
            <w:tcW w:w="1834" w:type="pct"/>
            <w:tcBorders>
              <w:top w:val="nil"/>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944" w:type="pct"/>
            <w:tcBorders>
              <w:top w:val="single" w:sz="4" w:space="0" w:color="auto"/>
              <w:left w:val="nil"/>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БИК</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r>
      <w:tr w:rsidR="00110C07" w:rsidRPr="00EA77B0" w:rsidTr="001E763A">
        <w:trPr>
          <w:trHeight w:val="259"/>
        </w:trPr>
        <w:tc>
          <w:tcPr>
            <w:tcW w:w="1834" w:type="pct"/>
            <w:tcBorders>
              <w:top w:val="nil"/>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944" w:type="pct"/>
            <w:tcBorders>
              <w:left w:val="nil"/>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Номер расчетного счета, открытого в кредитной организации</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r>
      <w:tr w:rsidR="00110C07" w:rsidRPr="00B766FE" w:rsidTr="001E763A">
        <w:trPr>
          <w:trHeight w:val="259"/>
        </w:trPr>
        <w:tc>
          <w:tcPr>
            <w:tcW w:w="1834" w:type="pct"/>
            <w:vMerge w:val="restart"/>
            <w:tcBorders>
              <w:top w:val="nil"/>
              <w:left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Документ,</w:t>
            </w:r>
            <w:r w:rsidRPr="001670B2">
              <w:rPr>
                <w:rFonts w:ascii="Times New Roman" w:eastAsia="Times New Roman" w:hAnsi="Times New Roman"/>
                <w:color w:val="000000"/>
                <w:sz w:val="20"/>
                <w:szCs w:val="20"/>
                <w:lang w:eastAsia="ru-RU"/>
              </w:rPr>
              <w:t xml:space="preserve"> подтверждающий факт выполнения работ</w:t>
            </w:r>
            <w:r>
              <w:rPr>
                <w:rFonts w:ascii="Times New Roman" w:eastAsia="Times New Roman" w:hAnsi="Times New Roman"/>
                <w:color w:val="000000"/>
                <w:sz w:val="20"/>
                <w:szCs w:val="20"/>
                <w:lang w:eastAsia="ru-RU"/>
              </w:rPr>
              <w:t>,</w:t>
            </w:r>
            <w:r w:rsidRPr="001670B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оказания услуг </w:t>
            </w:r>
          </w:p>
        </w:tc>
        <w:tc>
          <w:tcPr>
            <w:tcW w:w="944" w:type="pct"/>
            <w:tcBorders>
              <w:left w:val="nil"/>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Номер</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r>
      <w:tr w:rsidR="00110C07" w:rsidRPr="00B766FE" w:rsidTr="001E763A">
        <w:trPr>
          <w:trHeight w:val="134"/>
        </w:trPr>
        <w:tc>
          <w:tcPr>
            <w:tcW w:w="1834" w:type="pct"/>
            <w:vMerge/>
            <w:tcBorders>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944" w:type="pct"/>
            <w:tcBorders>
              <w:left w:val="nil"/>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Дата</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r>
      <w:tr w:rsidR="00110C07" w:rsidRPr="00B766FE" w:rsidTr="001E763A">
        <w:trPr>
          <w:trHeight w:val="259"/>
        </w:trPr>
        <w:tc>
          <w:tcPr>
            <w:tcW w:w="1834" w:type="pct"/>
            <w:tcBorders>
              <w:top w:val="nil"/>
              <w:left w:val="nil"/>
              <w:bottom w:val="nil"/>
              <w:right w:val="nil"/>
            </w:tcBorders>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944" w:type="pct"/>
            <w:tcBorders>
              <w:left w:val="nil"/>
              <w:right w:val="nil"/>
            </w:tcBorders>
            <w:shd w:val="clear" w:color="auto" w:fill="auto"/>
            <w:noWrap/>
            <w:vAlign w:val="bottom"/>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Сумма </w:t>
            </w:r>
          </w:p>
        </w:tc>
        <w:tc>
          <w:tcPr>
            <w:tcW w:w="601" w:type="pct"/>
            <w:tcBorders>
              <w:top w:val="single" w:sz="6" w:space="0" w:color="auto"/>
              <w:left w:val="single" w:sz="18" w:space="0" w:color="auto"/>
              <w:bottom w:val="single" w:sz="6" w:space="0" w:color="auto"/>
              <w:right w:val="single" w:sz="18" w:space="0" w:color="auto"/>
            </w:tcBorders>
            <w:shd w:val="clear" w:color="auto" w:fill="auto"/>
            <w:noWrap/>
            <w:vAlign w:val="center"/>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r>
      <w:tr w:rsidR="00110C07" w:rsidRPr="00B766FE" w:rsidTr="001E763A">
        <w:trPr>
          <w:trHeight w:val="333"/>
        </w:trPr>
        <w:tc>
          <w:tcPr>
            <w:tcW w:w="1834" w:type="pct"/>
            <w:tcBorders>
              <w:left w:val="nil"/>
              <w:right w:val="nil"/>
            </w:tcBorders>
            <w:shd w:val="clear" w:color="auto" w:fill="auto"/>
            <w:vAlign w:val="bottom"/>
          </w:tcPr>
          <w:p w:rsidR="00110C07" w:rsidRPr="00B766FE" w:rsidRDefault="00110C07" w:rsidP="001E763A">
            <w:pPr>
              <w:spacing w:after="0" w:line="240" w:lineRule="auto"/>
              <w:rPr>
                <w:rFonts w:ascii="Times New Roman" w:eastAsia="Times New Roman" w:hAnsi="Times New Roman"/>
                <w:color w:val="000000"/>
                <w:sz w:val="20"/>
                <w:szCs w:val="20"/>
                <w:lang w:eastAsia="ru-RU"/>
              </w:rPr>
            </w:pPr>
            <w:r w:rsidRPr="00B766FE">
              <w:rPr>
                <w:rFonts w:ascii="Times New Roman" w:hAnsi="Times New Roman"/>
                <w:sz w:val="20"/>
                <w:szCs w:val="20"/>
                <w:lang w:eastAsia="ru-RU"/>
              </w:rPr>
              <w:t xml:space="preserve">Единица измерения: </w:t>
            </w:r>
            <w:proofErr w:type="spellStart"/>
            <w:r w:rsidRPr="00B766FE">
              <w:rPr>
                <w:rFonts w:ascii="Times New Roman" w:hAnsi="Times New Roman"/>
                <w:sz w:val="20"/>
                <w:szCs w:val="20"/>
                <w:lang w:eastAsia="ru-RU"/>
              </w:rPr>
              <w:t>руб</w:t>
            </w:r>
            <w:proofErr w:type="spellEnd"/>
          </w:p>
        </w:tc>
        <w:tc>
          <w:tcPr>
            <w:tcW w:w="944" w:type="pct"/>
            <w:tcBorders>
              <w:left w:val="nil"/>
              <w:right w:val="nil"/>
            </w:tcBorders>
            <w:shd w:val="clear" w:color="auto" w:fill="auto"/>
            <w:noWrap/>
            <w:vAlign w:val="bottom"/>
          </w:tcPr>
          <w:p w:rsidR="00110C07" w:rsidRPr="00B766FE" w:rsidRDefault="00110C07" w:rsidP="001E763A">
            <w:pPr>
              <w:spacing w:after="0" w:line="240" w:lineRule="auto"/>
              <w:rPr>
                <w:rFonts w:ascii="Times New Roman" w:eastAsia="Times New Roman" w:hAnsi="Times New Roman"/>
                <w:color w:val="000000"/>
                <w:sz w:val="20"/>
                <w:szCs w:val="20"/>
                <w:lang w:eastAsia="ru-RU"/>
              </w:rPr>
            </w:pPr>
          </w:p>
        </w:tc>
        <w:tc>
          <w:tcPr>
            <w:tcW w:w="1620" w:type="pct"/>
            <w:gridSpan w:val="2"/>
            <w:tcBorders>
              <w:top w:val="nil"/>
              <w:left w:val="nil"/>
              <w:bottom w:val="nil"/>
              <w:right w:val="single" w:sz="18" w:space="0" w:color="auto"/>
            </w:tcBorders>
            <w:shd w:val="clear" w:color="auto" w:fill="auto"/>
            <w:noWrap/>
            <w:vAlign w:val="center"/>
          </w:tcPr>
          <w:p w:rsidR="00110C07" w:rsidRPr="00B766FE" w:rsidRDefault="00110C07" w:rsidP="001E763A">
            <w:pPr>
              <w:spacing w:after="0" w:line="240" w:lineRule="auto"/>
              <w:jc w:val="right"/>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по ОКЕИ</w:t>
            </w:r>
          </w:p>
        </w:tc>
        <w:tc>
          <w:tcPr>
            <w:tcW w:w="601" w:type="pct"/>
            <w:tcBorders>
              <w:top w:val="single" w:sz="6" w:space="0" w:color="auto"/>
              <w:left w:val="single" w:sz="18" w:space="0" w:color="auto"/>
              <w:bottom w:val="single" w:sz="18" w:space="0" w:color="auto"/>
              <w:right w:val="single" w:sz="18" w:space="0" w:color="auto"/>
            </w:tcBorders>
            <w:shd w:val="clear" w:color="auto" w:fill="auto"/>
            <w:noWrap/>
            <w:vAlign w:val="center"/>
          </w:tcPr>
          <w:p w:rsidR="00110C07" w:rsidRPr="00B766FE" w:rsidRDefault="00110C07" w:rsidP="001E763A">
            <w:pPr>
              <w:spacing w:after="0" w:line="240" w:lineRule="auto"/>
              <w:jc w:val="center"/>
              <w:rPr>
                <w:rFonts w:ascii="Times New Roman" w:eastAsia="Times New Roman" w:hAnsi="Times New Roman"/>
                <w:color w:val="000000"/>
                <w:sz w:val="20"/>
                <w:szCs w:val="20"/>
                <w:lang w:eastAsia="ru-RU"/>
              </w:rPr>
            </w:pPr>
            <w:r w:rsidRPr="00B766FE">
              <w:rPr>
                <w:rFonts w:ascii="Times New Roman" w:eastAsia="Times New Roman" w:hAnsi="Times New Roman"/>
                <w:color w:val="000000"/>
                <w:sz w:val="20"/>
                <w:szCs w:val="20"/>
                <w:lang w:eastAsia="ru-RU"/>
              </w:rPr>
              <w:t>383</w:t>
            </w:r>
          </w:p>
        </w:tc>
      </w:tr>
    </w:tbl>
    <w:tbl>
      <w:tblPr>
        <w:tblStyle w:val="af0"/>
        <w:tblpPr w:leftFromText="180" w:rightFromText="180" w:vertAnchor="page" w:horzAnchor="margin" w:tblpY="9016"/>
        <w:tblOverlap w:val="never"/>
        <w:tblW w:w="10201" w:type="dxa"/>
        <w:tblLayout w:type="fixed"/>
        <w:tblLook w:val="04A0" w:firstRow="1" w:lastRow="0" w:firstColumn="1" w:lastColumn="0" w:noHBand="0" w:noVBand="1"/>
      </w:tblPr>
      <w:tblGrid>
        <w:gridCol w:w="704"/>
        <w:gridCol w:w="4256"/>
        <w:gridCol w:w="1416"/>
        <w:gridCol w:w="1418"/>
        <w:gridCol w:w="2407"/>
      </w:tblGrid>
      <w:tr w:rsidR="00110C07" w:rsidRPr="00EA77B0" w:rsidTr="001E763A">
        <w:trPr>
          <w:trHeight w:val="410"/>
        </w:trPr>
        <w:tc>
          <w:tcPr>
            <w:tcW w:w="345" w:type="pct"/>
            <w:vMerge w:val="restart"/>
            <w:tcBorders>
              <w:top w:val="single" w:sz="4" w:space="0" w:color="auto"/>
              <w:left w:val="single" w:sz="4" w:space="0" w:color="auto"/>
              <w:right w:val="single" w:sz="4" w:space="0" w:color="auto"/>
            </w:tcBorders>
            <w:vAlign w:val="center"/>
          </w:tcPr>
          <w:p w:rsidR="00110C07" w:rsidRPr="00B766FE" w:rsidRDefault="00110C07" w:rsidP="001E763A">
            <w:pPr>
              <w:jc w:val="center"/>
            </w:pPr>
            <w:r w:rsidRPr="00B766FE">
              <w:t>№ п/п</w:t>
            </w:r>
          </w:p>
        </w:tc>
        <w:tc>
          <w:tcPr>
            <w:tcW w:w="4655" w:type="pct"/>
            <w:gridSpan w:val="4"/>
            <w:tcBorders>
              <w:top w:val="single" w:sz="4" w:space="0" w:color="auto"/>
              <w:left w:val="single" w:sz="4" w:space="0" w:color="auto"/>
              <w:bottom w:val="single" w:sz="4" w:space="0" w:color="auto"/>
              <w:right w:val="single" w:sz="4" w:space="0" w:color="auto"/>
            </w:tcBorders>
            <w:vAlign w:val="center"/>
          </w:tcPr>
          <w:p w:rsidR="00110C07" w:rsidRDefault="00110C07" w:rsidP="001E763A">
            <w:pPr>
              <w:jc w:val="center"/>
              <w:rPr>
                <w:lang w:eastAsia="ru-RU"/>
              </w:rPr>
            </w:pPr>
            <w:r w:rsidRPr="00B766FE">
              <w:rPr>
                <w:lang w:eastAsia="ru-RU"/>
              </w:rPr>
              <w:t>Документ, подтверждающий затраты</w:t>
            </w:r>
            <w:r>
              <w:rPr>
                <w:lang w:eastAsia="ru-RU"/>
              </w:rPr>
              <w:t>,</w:t>
            </w:r>
            <w:r w:rsidRPr="00B766FE">
              <w:rPr>
                <w:lang w:eastAsia="ru-RU"/>
              </w:rPr>
              <w:t xml:space="preserve"> произведенные подрядчиком (исполнителем)</w:t>
            </w:r>
          </w:p>
          <w:p w:rsidR="00110C07" w:rsidRPr="00B766FE" w:rsidRDefault="00110C07" w:rsidP="001E763A">
            <w:pPr>
              <w:jc w:val="center"/>
              <w:rPr>
                <w:lang w:eastAsia="ru-RU"/>
              </w:rPr>
            </w:pPr>
            <w:r w:rsidRPr="00B766FE">
              <w:rPr>
                <w:lang w:eastAsia="ru-RU"/>
              </w:rPr>
              <w:t>в целях выполнения работ</w:t>
            </w:r>
            <w:r>
              <w:rPr>
                <w:lang w:eastAsia="ru-RU"/>
              </w:rPr>
              <w:t>,</w:t>
            </w:r>
            <w:r w:rsidRPr="00B766FE">
              <w:rPr>
                <w:lang w:eastAsia="ru-RU"/>
              </w:rPr>
              <w:t xml:space="preserve"> </w:t>
            </w:r>
            <w:r>
              <w:rPr>
                <w:lang w:eastAsia="ru-RU"/>
              </w:rPr>
              <w:t xml:space="preserve">оказания </w:t>
            </w:r>
            <w:r w:rsidRPr="00B766FE">
              <w:rPr>
                <w:lang w:eastAsia="ru-RU"/>
              </w:rPr>
              <w:t>услуг</w:t>
            </w:r>
            <w:r w:rsidRPr="00B766FE">
              <w:rPr>
                <w:rStyle w:val="af3"/>
                <w:lang w:eastAsia="ru-RU"/>
              </w:rPr>
              <w:footnoteReference w:id="2"/>
            </w:r>
          </w:p>
        </w:tc>
      </w:tr>
      <w:tr w:rsidR="00110C07" w:rsidRPr="00B766FE" w:rsidTr="001E763A">
        <w:trPr>
          <w:trHeight w:val="182"/>
        </w:trPr>
        <w:tc>
          <w:tcPr>
            <w:tcW w:w="345" w:type="pct"/>
            <w:vMerge/>
            <w:tcBorders>
              <w:left w:val="single" w:sz="4" w:space="0" w:color="auto"/>
              <w:bottom w:val="single" w:sz="4" w:space="0" w:color="auto"/>
              <w:right w:val="single" w:sz="4" w:space="0" w:color="auto"/>
            </w:tcBorders>
          </w:tcPr>
          <w:p w:rsidR="00110C07" w:rsidRPr="00B766FE" w:rsidRDefault="00110C07" w:rsidP="001E763A">
            <w:pPr>
              <w:jc w:val="center"/>
            </w:pPr>
          </w:p>
        </w:tc>
        <w:tc>
          <w:tcPr>
            <w:tcW w:w="2086" w:type="pct"/>
            <w:tcBorders>
              <w:top w:val="single" w:sz="4" w:space="0" w:color="auto"/>
              <w:left w:val="single" w:sz="4" w:space="0" w:color="auto"/>
              <w:bottom w:val="single" w:sz="4" w:space="0" w:color="auto"/>
              <w:right w:val="single" w:sz="4" w:space="0" w:color="auto"/>
            </w:tcBorders>
          </w:tcPr>
          <w:p w:rsidR="00110C07" w:rsidRPr="00B766FE" w:rsidRDefault="00110C07" w:rsidP="001E763A">
            <w:pPr>
              <w:jc w:val="center"/>
            </w:pPr>
            <w:r w:rsidRPr="00B766FE">
              <w:t>Вид</w:t>
            </w:r>
          </w:p>
        </w:tc>
        <w:tc>
          <w:tcPr>
            <w:tcW w:w="694" w:type="pct"/>
            <w:tcBorders>
              <w:bottom w:val="single" w:sz="4" w:space="0" w:color="auto"/>
            </w:tcBorders>
          </w:tcPr>
          <w:p w:rsidR="00110C07" w:rsidRPr="00B766FE" w:rsidRDefault="00110C07" w:rsidP="001E763A">
            <w:pPr>
              <w:jc w:val="center"/>
            </w:pPr>
            <w:r w:rsidRPr="00B766FE">
              <w:t>Номер</w:t>
            </w:r>
          </w:p>
        </w:tc>
        <w:tc>
          <w:tcPr>
            <w:tcW w:w="695" w:type="pct"/>
            <w:tcBorders>
              <w:bottom w:val="single" w:sz="4" w:space="0" w:color="auto"/>
            </w:tcBorders>
          </w:tcPr>
          <w:p w:rsidR="00110C07" w:rsidRPr="00B766FE" w:rsidRDefault="00110C07" w:rsidP="001E763A">
            <w:pPr>
              <w:jc w:val="center"/>
            </w:pPr>
            <w:r w:rsidRPr="00B766FE">
              <w:t xml:space="preserve">Дата </w:t>
            </w:r>
          </w:p>
        </w:tc>
        <w:tc>
          <w:tcPr>
            <w:tcW w:w="1180" w:type="pct"/>
            <w:tcBorders>
              <w:bottom w:val="single" w:sz="4" w:space="0" w:color="auto"/>
              <w:right w:val="single" w:sz="4" w:space="0" w:color="auto"/>
            </w:tcBorders>
          </w:tcPr>
          <w:p w:rsidR="00110C07" w:rsidRPr="00B766FE" w:rsidRDefault="00110C07" w:rsidP="001E763A">
            <w:pPr>
              <w:jc w:val="center"/>
            </w:pPr>
            <w:r w:rsidRPr="00B766FE">
              <w:t xml:space="preserve">Сумма </w:t>
            </w:r>
          </w:p>
        </w:tc>
      </w:tr>
      <w:tr w:rsidR="00110C07" w:rsidRPr="00B766FE" w:rsidTr="001E763A">
        <w:trPr>
          <w:trHeight w:val="70"/>
        </w:trPr>
        <w:tc>
          <w:tcPr>
            <w:tcW w:w="345" w:type="pct"/>
            <w:tcBorders>
              <w:top w:val="single" w:sz="4" w:space="0" w:color="auto"/>
              <w:left w:val="single" w:sz="4" w:space="0" w:color="auto"/>
              <w:bottom w:val="single" w:sz="4" w:space="0" w:color="auto"/>
              <w:right w:val="single" w:sz="4" w:space="0" w:color="auto"/>
            </w:tcBorders>
          </w:tcPr>
          <w:p w:rsidR="00110C07" w:rsidRPr="00B766FE" w:rsidRDefault="00110C07" w:rsidP="001E763A">
            <w:pPr>
              <w:jc w:val="center"/>
            </w:pPr>
            <w:r w:rsidRPr="00B766FE">
              <w:t>1</w:t>
            </w:r>
          </w:p>
        </w:tc>
        <w:tc>
          <w:tcPr>
            <w:tcW w:w="2086" w:type="pct"/>
            <w:tcBorders>
              <w:top w:val="single" w:sz="4" w:space="0" w:color="auto"/>
              <w:left w:val="single" w:sz="4" w:space="0" w:color="auto"/>
              <w:bottom w:val="single" w:sz="4" w:space="0" w:color="auto"/>
              <w:right w:val="single" w:sz="4" w:space="0" w:color="auto"/>
            </w:tcBorders>
          </w:tcPr>
          <w:p w:rsidR="00110C07" w:rsidRPr="00B766FE" w:rsidRDefault="00110C07" w:rsidP="001E763A">
            <w:pPr>
              <w:jc w:val="center"/>
            </w:pPr>
            <w:r w:rsidRPr="00B766FE">
              <w:t>2</w:t>
            </w:r>
          </w:p>
        </w:tc>
        <w:tc>
          <w:tcPr>
            <w:tcW w:w="694" w:type="pct"/>
            <w:tcBorders>
              <w:bottom w:val="single" w:sz="4" w:space="0" w:color="auto"/>
            </w:tcBorders>
          </w:tcPr>
          <w:p w:rsidR="00110C07" w:rsidRPr="00B766FE" w:rsidRDefault="00110C07" w:rsidP="001E763A">
            <w:pPr>
              <w:jc w:val="center"/>
            </w:pPr>
            <w:r w:rsidRPr="00B766FE">
              <w:t>3</w:t>
            </w:r>
          </w:p>
        </w:tc>
        <w:tc>
          <w:tcPr>
            <w:tcW w:w="695" w:type="pct"/>
            <w:tcBorders>
              <w:bottom w:val="single" w:sz="4" w:space="0" w:color="auto"/>
            </w:tcBorders>
          </w:tcPr>
          <w:p w:rsidR="00110C07" w:rsidRPr="00B766FE" w:rsidRDefault="00110C07" w:rsidP="001E763A">
            <w:pPr>
              <w:jc w:val="center"/>
            </w:pPr>
            <w:r w:rsidRPr="00B766FE">
              <w:t>4</w:t>
            </w:r>
          </w:p>
        </w:tc>
        <w:tc>
          <w:tcPr>
            <w:tcW w:w="1180" w:type="pct"/>
            <w:tcBorders>
              <w:bottom w:val="single" w:sz="4" w:space="0" w:color="auto"/>
              <w:right w:val="single" w:sz="4" w:space="0" w:color="auto"/>
            </w:tcBorders>
          </w:tcPr>
          <w:p w:rsidR="00110C07" w:rsidRPr="00B766FE" w:rsidRDefault="00110C07" w:rsidP="001E763A">
            <w:pPr>
              <w:jc w:val="center"/>
            </w:pPr>
            <w:r w:rsidRPr="00B766FE">
              <w:t>5</w:t>
            </w:r>
          </w:p>
        </w:tc>
      </w:tr>
      <w:tr w:rsidR="00110C07" w:rsidRPr="00B766FE" w:rsidTr="001E763A">
        <w:trPr>
          <w:trHeight w:val="174"/>
        </w:trPr>
        <w:tc>
          <w:tcPr>
            <w:tcW w:w="345" w:type="pct"/>
            <w:tcBorders>
              <w:top w:val="single" w:sz="4" w:space="0" w:color="auto"/>
              <w:left w:val="single" w:sz="4" w:space="0" w:color="auto"/>
              <w:bottom w:val="single" w:sz="4" w:space="0" w:color="auto"/>
              <w:right w:val="single" w:sz="4" w:space="0" w:color="auto"/>
            </w:tcBorders>
          </w:tcPr>
          <w:p w:rsidR="00110C07" w:rsidRPr="00313056" w:rsidRDefault="00110C07" w:rsidP="001E763A">
            <w:pPr>
              <w:jc w:val="center"/>
              <w:rPr>
                <w:sz w:val="12"/>
                <w:szCs w:val="12"/>
              </w:rPr>
            </w:pPr>
          </w:p>
        </w:tc>
        <w:tc>
          <w:tcPr>
            <w:tcW w:w="2086" w:type="pct"/>
            <w:tcBorders>
              <w:top w:val="single" w:sz="4" w:space="0" w:color="auto"/>
              <w:left w:val="single" w:sz="4" w:space="0" w:color="auto"/>
              <w:bottom w:val="single" w:sz="4" w:space="0" w:color="auto"/>
              <w:right w:val="single" w:sz="4" w:space="0" w:color="auto"/>
            </w:tcBorders>
          </w:tcPr>
          <w:p w:rsidR="00110C07" w:rsidRPr="00313056" w:rsidRDefault="00110C07" w:rsidP="001E763A">
            <w:pPr>
              <w:jc w:val="center"/>
              <w:rPr>
                <w:sz w:val="12"/>
                <w:szCs w:val="12"/>
              </w:rPr>
            </w:pPr>
          </w:p>
        </w:tc>
        <w:tc>
          <w:tcPr>
            <w:tcW w:w="694" w:type="pct"/>
            <w:tcBorders>
              <w:top w:val="single" w:sz="4" w:space="0" w:color="auto"/>
              <w:left w:val="single" w:sz="4" w:space="0" w:color="auto"/>
              <w:bottom w:val="single" w:sz="4" w:space="0" w:color="auto"/>
              <w:right w:val="single" w:sz="4" w:space="0" w:color="auto"/>
            </w:tcBorders>
          </w:tcPr>
          <w:p w:rsidR="00110C07" w:rsidRPr="00313056" w:rsidRDefault="00110C07" w:rsidP="001E763A">
            <w:pPr>
              <w:jc w:val="center"/>
              <w:rPr>
                <w:sz w:val="12"/>
                <w:szCs w:val="12"/>
              </w:rPr>
            </w:pPr>
          </w:p>
        </w:tc>
        <w:tc>
          <w:tcPr>
            <w:tcW w:w="695" w:type="pct"/>
            <w:tcBorders>
              <w:top w:val="single" w:sz="4" w:space="0" w:color="auto"/>
              <w:left w:val="single" w:sz="4" w:space="0" w:color="auto"/>
              <w:bottom w:val="single" w:sz="4" w:space="0" w:color="auto"/>
              <w:right w:val="single" w:sz="4" w:space="0" w:color="auto"/>
            </w:tcBorders>
          </w:tcPr>
          <w:p w:rsidR="00110C07" w:rsidRPr="00313056" w:rsidRDefault="00110C07" w:rsidP="001E763A">
            <w:pPr>
              <w:jc w:val="center"/>
              <w:rPr>
                <w:sz w:val="12"/>
                <w:szCs w:val="12"/>
              </w:rPr>
            </w:pPr>
          </w:p>
        </w:tc>
        <w:tc>
          <w:tcPr>
            <w:tcW w:w="1180" w:type="pct"/>
            <w:tcBorders>
              <w:top w:val="single" w:sz="4" w:space="0" w:color="auto"/>
              <w:left w:val="single" w:sz="4" w:space="0" w:color="auto"/>
              <w:bottom w:val="single" w:sz="4" w:space="0" w:color="auto"/>
              <w:right w:val="single" w:sz="4" w:space="0" w:color="auto"/>
            </w:tcBorders>
          </w:tcPr>
          <w:p w:rsidR="00110C07" w:rsidRPr="00313056" w:rsidRDefault="00110C07" w:rsidP="001E763A">
            <w:pPr>
              <w:jc w:val="center"/>
              <w:rPr>
                <w:sz w:val="12"/>
                <w:szCs w:val="12"/>
              </w:rPr>
            </w:pPr>
          </w:p>
        </w:tc>
      </w:tr>
    </w:tbl>
    <w:p w:rsidR="00110C07" w:rsidRPr="00E27387" w:rsidRDefault="00110C07" w:rsidP="00110C07">
      <w:pPr>
        <w:pStyle w:val="ConsPlusNonformat"/>
        <w:jc w:val="both"/>
        <w:rPr>
          <w:rFonts w:ascii="Times New Roman" w:hAnsi="Times New Roman" w:cs="Times New Roman"/>
          <w:sz w:val="16"/>
        </w:rPr>
      </w:pPr>
    </w:p>
    <w:p w:rsidR="00110C07" w:rsidRDefault="00110C07" w:rsidP="00110C07">
      <w:pPr>
        <w:pStyle w:val="ConsPlusNonformat"/>
        <w:jc w:val="both"/>
        <w:rPr>
          <w:rFonts w:ascii="Times New Roman" w:hAnsi="Times New Roman" w:cs="Times New Roman"/>
        </w:rPr>
      </w:pPr>
    </w:p>
    <w:p w:rsidR="00110C07" w:rsidRDefault="00110C07" w:rsidP="00110C07">
      <w:pPr>
        <w:pStyle w:val="ConsPlusNonformat"/>
        <w:jc w:val="both"/>
        <w:rPr>
          <w:rFonts w:ascii="Times New Roman" w:hAnsi="Times New Roman" w:cs="Times New Roman"/>
        </w:rPr>
      </w:pPr>
    </w:p>
    <w:p w:rsidR="00110C07" w:rsidRPr="00B766FE" w:rsidRDefault="00110C07" w:rsidP="00110C07">
      <w:pPr>
        <w:pStyle w:val="ConsPlusNonformat"/>
        <w:jc w:val="both"/>
        <w:rPr>
          <w:rFonts w:ascii="Times New Roman" w:hAnsi="Times New Roman"/>
          <w:color w:val="000000"/>
        </w:rPr>
      </w:pPr>
      <w:r w:rsidRPr="00B766FE">
        <w:rPr>
          <w:rFonts w:ascii="Times New Roman" w:hAnsi="Times New Roman" w:cs="Times New Roman"/>
        </w:rPr>
        <w:t xml:space="preserve">Руководитель </w:t>
      </w:r>
      <w:r w:rsidRPr="00B766FE">
        <w:rPr>
          <w:rFonts w:ascii="Times New Roman" w:hAnsi="Times New Roman"/>
          <w:color w:val="000000"/>
        </w:rPr>
        <w:t xml:space="preserve">подрядчика </w:t>
      </w:r>
    </w:p>
    <w:p w:rsidR="00110C07" w:rsidRPr="00E27387" w:rsidRDefault="00110C07" w:rsidP="00110C07">
      <w:pPr>
        <w:pStyle w:val="ConsPlusNonformat"/>
        <w:jc w:val="both"/>
        <w:rPr>
          <w:rFonts w:ascii="Times New Roman" w:hAnsi="Times New Roman" w:cs="Times New Roman"/>
        </w:rPr>
      </w:pPr>
      <w:r w:rsidRPr="00B766FE">
        <w:rPr>
          <w:rFonts w:ascii="Times New Roman" w:hAnsi="Times New Roman"/>
          <w:color w:val="000000"/>
        </w:rPr>
        <w:t>(исполнителя) по контракту (договору)</w:t>
      </w:r>
    </w:p>
    <w:p w:rsidR="00110C07" w:rsidRPr="00B766FE" w:rsidRDefault="00110C07" w:rsidP="00110C07">
      <w:pPr>
        <w:pStyle w:val="ConsPlusNonformat"/>
        <w:jc w:val="both"/>
        <w:rPr>
          <w:rFonts w:ascii="Times New Roman" w:hAnsi="Times New Roman" w:cs="Times New Roman"/>
        </w:rPr>
      </w:pPr>
      <w:r w:rsidRPr="00B766FE">
        <w:rPr>
          <w:rFonts w:ascii="Times New Roman" w:hAnsi="Times New Roman" w:cs="Times New Roman"/>
        </w:rPr>
        <w:t xml:space="preserve">(уполномоченное </w:t>
      </w:r>
      <w:proofErr w:type="gramStart"/>
      <w:r w:rsidRPr="00B766FE">
        <w:rPr>
          <w:rFonts w:ascii="Times New Roman" w:hAnsi="Times New Roman" w:cs="Times New Roman"/>
        </w:rPr>
        <w:t xml:space="preserve">лицо)   </w:t>
      </w:r>
      <w:proofErr w:type="gramEnd"/>
      <w:r w:rsidRPr="00B766FE">
        <w:rPr>
          <w:rFonts w:ascii="Times New Roman" w:hAnsi="Times New Roman" w:cs="Times New Roman"/>
        </w:rPr>
        <w:t xml:space="preserve">                              _______________              _____</w:t>
      </w:r>
      <w:r>
        <w:rPr>
          <w:rFonts w:ascii="Times New Roman" w:hAnsi="Times New Roman" w:cs="Times New Roman"/>
        </w:rPr>
        <w:t>__</w:t>
      </w:r>
      <w:r w:rsidRPr="00B766FE">
        <w:rPr>
          <w:rFonts w:ascii="Times New Roman" w:hAnsi="Times New Roman" w:cs="Times New Roman"/>
        </w:rPr>
        <w:t>_____                     ____</w:t>
      </w:r>
      <w:r>
        <w:rPr>
          <w:rFonts w:ascii="Times New Roman" w:hAnsi="Times New Roman" w:cs="Times New Roman"/>
        </w:rPr>
        <w:t>_____</w:t>
      </w:r>
      <w:r w:rsidRPr="00B766FE">
        <w:rPr>
          <w:rFonts w:ascii="Times New Roman" w:hAnsi="Times New Roman" w:cs="Times New Roman"/>
        </w:rPr>
        <w:t>__________</w:t>
      </w:r>
    </w:p>
    <w:p w:rsidR="00110C07" w:rsidRPr="00E27387" w:rsidRDefault="00110C07" w:rsidP="00110C07">
      <w:pPr>
        <w:pStyle w:val="ConsPlusNormal"/>
        <w:outlineLvl w:val="1"/>
        <w:rPr>
          <w:rFonts w:ascii="Times New Roman" w:hAnsi="Times New Roman" w:cs="Times New Roman"/>
          <w:sz w:val="14"/>
          <w:szCs w:val="14"/>
        </w:rPr>
      </w:pPr>
      <w:r w:rsidRPr="00B766FE">
        <w:rPr>
          <w:rFonts w:ascii="Times New Roman" w:hAnsi="Times New Roman" w:cs="Times New Roman"/>
          <w:sz w:val="20"/>
        </w:rPr>
        <w:t xml:space="preserve">   </w:t>
      </w:r>
      <w:r>
        <w:rPr>
          <w:rFonts w:ascii="Times New Roman" w:hAnsi="Times New Roman" w:cs="Times New Roman"/>
          <w:sz w:val="20"/>
        </w:rPr>
        <w:t xml:space="preserve">                                                                           </w:t>
      </w:r>
      <w:r w:rsidRPr="00B766FE">
        <w:rPr>
          <w:rFonts w:ascii="Times New Roman" w:hAnsi="Times New Roman" w:cs="Times New Roman"/>
          <w:sz w:val="20"/>
        </w:rPr>
        <w:t xml:space="preserve"> </w:t>
      </w:r>
      <w:r w:rsidRPr="00B766FE">
        <w:rPr>
          <w:rFonts w:ascii="Times New Roman" w:hAnsi="Times New Roman" w:cs="Times New Roman"/>
          <w:sz w:val="14"/>
          <w:szCs w:val="14"/>
        </w:rPr>
        <w:t>(</w:t>
      </w:r>
      <w:proofErr w:type="gramStart"/>
      <w:r w:rsidRPr="00B766FE">
        <w:rPr>
          <w:rFonts w:ascii="Times New Roman" w:hAnsi="Times New Roman" w:cs="Times New Roman"/>
          <w:sz w:val="14"/>
          <w:szCs w:val="14"/>
        </w:rPr>
        <w:t xml:space="preserve">должность)   </w:t>
      </w:r>
      <w:proofErr w:type="gramEnd"/>
      <w:r w:rsidRPr="00B766FE">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B766FE">
        <w:rPr>
          <w:rFonts w:ascii="Times New Roman" w:hAnsi="Times New Roman" w:cs="Times New Roman"/>
          <w:sz w:val="14"/>
          <w:szCs w:val="14"/>
        </w:rPr>
        <w:t xml:space="preserve"> (расшифровка подписи)     </w:t>
      </w:r>
    </w:p>
    <w:p w:rsidR="00110C07" w:rsidRPr="00E27387" w:rsidRDefault="00110C07" w:rsidP="00110C07">
      <w:pPr>
        <w:pStyle w:val="ConsPlusNonformat"/>
        <w:jc w:val="both"/>
        <w:rPr>
          <w:rFonts w:ascii="Times New Roman" w:hAnsi="Times New Roman" w:cs="Times New Roman"/>
          <w:sz w:val="2"/>
        </w:rPr>
      </w:pPr>
    </w:p>
    <w:p w:rsidR="00110C07" w:rsidRPr="00B766FE" w:rsidRDefault="00110C07" w:rsidP="00110C07">
      <w:pPr>
        <w:pStyle w:val="ConsPlusNonformat"/>
        <w:jc w:val="both"/>
        <w:rPr>
          <w:rFonts w:ascii="Times New Roman" w:hAnsi="Times New Roman"/>
          <w:color w:val="000000"/>
        </w:rPr>
      </w:pPr>
      <w:r w:rsidRPr="00B766FE">
        <w:rPr>
          <w:rFonts w:ascii="Times New Roman" w:hAnsi="Times New Roman" w:cs="Times New Roman"/>
        </w:rPr>
        <w:t xml:space="preserve">Руководитель </w:t>
      </w:r>
      <w:r w:rsidRPr="00B766FE">
        <w:rPr>
          <w:rFonts w:ascii="Times New Roman" w:hAnsi="Times New Roman"/>
          <w:color w:val="000000"/>
        </w:rPr>
        <w:t>заказчика</w:t>
      </w:r>
      <w:r>
        <w:rPr>
          <w:rFonts w:ascii="Times New Roman" w:hAnsi="Times New Roman"/>
          <w:color w:val="000000"/>
        </w:rPr>
        <w:t xml:space="preserve">  </w:t>
      </w:r>
    </w:p>
    <w:p w:rsidR="00110C07" w:rsidRPr="00B766FE" w:rsidRDefault="00110C07" w:rsidP="00110C07">
      <w:pPr>
        <w:pStyle w:val="ConsPlusNonformat"/>
        <w:jc w:val="both"/>
        <w:rPr>
          <w:rFonts w:ascii="Times New Roman" w:hAnsi="Times New Roman" w:cs="Times New Roman"/>
        </w:rPr>
      </w:pPr>
      <w:r w:rsidRPr="00B766FE">
        <w:rPr>
          <w:rFonts w:ascii="Times New Roman" w:hAnsi="Times New Roman"/>
          <w:color w:val="000000"/>
        </w:rPr>
        <w:t xml:space="preserve"> по контракту (договору)</w:t>
      </w:r>
    </w:p>
    <w:p w:rsidR="00110C07" w:rsidRPr="00B766FE" w:rsidRDefault="00110C07" w:rsidP="00110C07">
      <w:pPr>
        <w:pStyle w:val="ConsPlusNonformat"/>
        <w:jc w:val="both"/>
        <w:rPr>
          <w:rFonts w:ascii="Times New Roman" w:hAnsi="Times New Roman" w:cs="Times New Roman"/>
        </w:rPr>
      </w:pPr>
      <w:r w:rsidRPr="00B766FE">
        <w:rPr>
          <w:rFonts w:ascii="Times New Roman" w:hAnsi="Times New Roman" w:cs="Times New Roman"/>
        </w:rPr>
        <w:t xml:space="preserve">(уполномоченное </w:t>
      </w:r>
      <w:proofErr w:type="gramStart"/>
      <w:r w:rsidRPr="00B766FE">
        <w:rPr>
          <w:rFonts w:ascii="Times New Roman" w:hAnsi="Times New Roman" w:cs="Times New Roman"/>
        </w:rPr>
        <w:t xml:space="preserve">лицо)   </w:t>
      </w:r>
      <w:proofErr w:type="gramEnd"/>
      <w:r w:rsidRPr="00B766FE">
        <w:rPr>
          <w:rFonts w:ascii="Times New Roman" w:hAnsi="Times New Roman" w:cs="Times New Roman"/>
        </w:rPr>
        <w:t xml:space="preserve">                              _______________              ___</w:t>
      </w:r>
      <w:r>
        <w:rPr>
          <w:rFonts w:ascii="Times New Roman" w:hAnsi="Times New Roman" w:cs="Times New Roman"/>
        </w:rPr>
        <w:t>__</w:t>
      </w:r>
      <w:r w:rsidRPr="00B766FE">
        <w:rPr>
          <w:rFonts w:ascii="Times New Roman" w:hAnsi="Times New Roman" w:cs="Times New Roman"/>
        </w:rPr>
        <w:t>_______                     ____________</w:t>
      </w:r>
      <w:r>
        <w:rPr>
          <w:rFonts w:ascii="Times New Roman" w:hAnsi="Times New Roman" w:cs="Times New Roman"/>
        </w:rPr>
        <w:t>______</w:t>
      </w:r>
      <w:r w:rsidRPr="00B766FE">
        <w:rPr>
          <w:rFonts w:ascii="Times New Roman" w:hAnsi="Times New Roman" w:cs="Times New Roman"/>
        </w:rPr>
        <w:t>__</w:t>
      </w:r>
    </w:p>
    <w:p w:rsidR="00110C07" w:rsidRPr="00B766FE" w:rsidRDefault="00110C07" w:rsidP="00110C07">
      <w:pPr>
        <w:pStyle w:val="ConsPlusNormal"/>
        <w:outlineLvl w:val="1"/>
        <w:rPr>
          <w:rFonts w:ascii="Times New Roman" w:hAnsi="Times New Roman" w:cs="Times New Roman"/>
          <w:sz w:val="14"/>
          <w:szCs w:val="14"/>
        </w:rPr>
      </w:pPr>
      <w:r w:rsidRPr="00B766F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B766FE">
        <w:rPr>
          <w:rFonts w:ascii="Times New Roman" w:hAnsi="Times New Roman" w:cs="Times New Roman"/>
          <w:sz w:val="14"/>
          <w:szCs w:val="14"/>
        </w:rPr>
        <w:t xml:space="preserve">        </w:t>
      </w:r>
      <w:r>
        <w:rPr>
          <w:rFonts w:ascii="Times New Roman" w:hAnsi="Times New Roman" w:cs="Times New Roman"/>
          <w:sz w:val="14"/>
          <w:szCs w:val="14"/>
        </w:rPr>
        <w:t xml:space="preserve">  </w:t>
      </w:r>
      <w:r w:rsidRPr="00B766FE">
        <w:rPr>
          <w:rFonts w:ascii="Times New Roman" w:hAnsi="Times New Roman" w:cs="Times New Roman"/>
          <w:sz w:val="14"/>
          <w:szCs w:val="14"/>
        </w:rPr>
        <w:t xml:space="preserve">  (</w:t>
      </w:r>
      <w:proofErr w:type="gramStart"/>
      <w:r w:rsidRPr="00B766FE">
        <w:rPr>
          <w:rFonts w:ascii="Times New Roman" w:hAnsi="Times New Roman" w:cs="Times New Roman"/>
          <w:sz w:val="14"/>
          <w:szCs w:val="14"/>
        </w:rPr>
        <w:t xml:space="preserve">должность)   </w:t>
      </w:r>
      <w:proofErr w:type="gramEnd"/>
      <w:r w:rsidRPr="00B766FE">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B766FE">
        <w:rPr>
          <w:rFonts w:ascii="Times New Roman" w:hAnsi="Times New Roman" w:cs="Times New Roman"/>
          <w:sz w:val="14"/>
          <w:szCs w:val="14"/>
        </w:rPr>
        <w:t xml:space="preserve">  (расшифровка подписи)                  </w:t>
      </w:r>
      <w:r>
        <w:rPr>
          <w:rFonts w:ascii="Times New Roman" w:hAnsi="Times New Roman" w:cs="Times New Roman"/>
          <w:sz w:val="14"/>
          <w:szCs w:val="14"/>
        </w:rPr>
        <w:t xml:space="preserve">     </w:t>
      </w:r>
    </w:p>
    <w:p w:rsidR="007B4EEE" w:rsidRPr="005841F1" w:rsidRDefault="007B4EEE" w:rsidP="000F7B00">
      <w:pPr>
        <w:pStyle w:val="ConsPlusNormal"/>
        <w:contextualSpacing/>
        <w:rPr>
          <w:rFonts w:ascii="Times New Roman" w:hAnsi="Times New Roman" w:cs="Times New Roman"/>
          <w:color w:val="000000" w:themeColor="text1"/>
          <w:sz w:val="28"/>
          <w:szCs w:val="28"/>
        </w:rPr>
      </w:pPr>
    </w:p>
    <w:sectPr w:rsidR="007B4EEE" w:rsidRPr="005841F1" w:rsidSect="00110C07">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21B" w:rsidRDefault="0001321B" w:rsidP="00E6771C">
      <w:pPr>
        <w:spacing w:after="0" w:line="240" w:lineRule="auto"/>
      </w:pPr>
      <w:r>
        <w:separator/>
      </w:r>
    </w:p>
  </w:endnote>
  <w:endnote w:type="continuationSeparator" w:id="0">
    <w:p w:rsidR="0001321B" w:rsidRDefault="0001321B" w:rsidP="00E6771C">
      <w:pPr>
        <w:spacing w:after="0" w:line="240" w:lineRule="auto"/>
      </w:pPr>
      <w:r>
        <w:continuationSeparator/>
      </w:r>
    </w:p>
  </w:endnote>
  <w:endnote w:type="continuationNotice" w:id="1">
    <w:p w:rsidR="0001321B" w:rsidRDefault="00013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21B" w:rsidRDefault="0001321B" w:rsidP="00E6771C">
      <w:pPr>
        <w:spacing w:after="0" w:line="240" w:lineRule="auto"/>
      </w:pPr>
      <w:r>
        <w:separator/>
      </w:r>
    </w:p>
  </w:footnote>
  <w:footnote w:type="continuationSeparator" w:id="0">
    <w:p w:rsidR="0001321B" w:rsidRDefault="0001321B" w:rsidP="00E6771C">
      <w:pPr>
        <w:spacing w:after="0" w:line="240" w:lineRule="auto"/>
      </w:pPr>
      <w:r>
        <w:continuationSeparator/>
      </w:r>
    </w:p>
  </w:footnote>
  <w:footnote w:type="continuationNotice" w:id="1">
    <w:p w:rsidR="0001321B" w:rsidRDefault="0001321B">
      <w:pPr>
        <w:spacing w:after="0" w:line="240" w:lineRule="auto"/>
      </w:pPr>
    </w:p>
  </w:footnote>
  <w:footnote w:id="2">
    <w:p w:rsidR="00110C07" w:rsidRDefault="00110C07" w:rsidP="00110C07">
      <w:pPr>
        <w:pStyle w:val="af1"/>
        <w:jc w:val="both"/>
        <w:rPr>
          <w:rFonts w:ascii="Times New Roman" w:hAnsi="Times New Roman"/>
          <w:sz w:val="16"/>
          <w:szCs w:val="16"/>
          <w:lang w:val="ru-RU"/>
        </w:rPr>
      </w:pPr>
      <w:r w:rsidRPr="002B092A">
        <w:rPr>
          <w:rStyle w:val="af3"/>
          <w:rFonts w:ascii="Times New Roman" w:hAnsi="Times New Roman"/>
          <w:sz w:val="16"/>
          <w:szCs w:val="16"/>
        </w:rPr>
        <w:footnoteRef/>
      </w:r>
      <w:r w:rsidRPr="002B092A">
        <w:rPr>
          <w:rFonts w:ascii="Times New Roman" w:hAnsi="Times New Roman"/>
          <w:sz w:val="16"/>
          <w:szCs w:val="16"/>
          <w:lang w:val="ru-RU"/>
        </w:rPr>
        <w:t xml:space="preserve"> В случае если подрядчик (исполнитель):</w:t>
      </w:r>
    </w:p>
    <w:p w:rsidR="00110C07" w:rsidRDefault="00110C07" w:rsidP="00110C07">
      <w:pPr>
        <w:pStyle w:val="af1"/>
        <w:jc w:val="both"/>
        <w:rPr>
          <w:rFonts w:ascii="Times New Roman" w:hAnsi="Times New Roman"/>
          <w:sz w:val="16"/>
          <w:szCs w:val="16"/>
          <w:lang w:val="ru-RU"/>
        </w:rPr>
      </w:pPr>
      <w:r>
        <w:rPr>
          <w:rFonts w:ascii="Times New Roman" w:hAnsi="Times New Roman"/>
          <w:sz w:val="16"/>
          <w:szCs w:val="16"/>
          <w:lang w:val="ru-RU"/>
        </w:rPr>
        <w:t xml:space="preserve">    </w:t>
      </w:r>
      <w:r w:rsidRPr="004D3403">
        <w:rPr>
          <w:rFonts w:ascii="Times New Roman" w:hAnsi="Times New Roman"/>
          <w:sz w:val="16"/>
          <w:szCs w:val="16"/>
          <w:lang w:val="ru-RU"/>
        </w:rPr>
        <w:t xml:space="preserve">не 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в графах 2, 4 и 5 соответственно указываются данные из расчета суммы накладных расходов по государственному (муниципальному) контракту, договору (соглашению), контракту (договору) (приложение </w:t>
      </w:r>
      <w:r>
        <w:rPr>
          <w:rFonts w:ascii="Times New Roman" w:hAnsi="Times New Roman"/>
          <w:sz w:val="16"/>
          <w:szCs w:val="16"/>
          <w:lang w:val="ru-RU"/>
        </w:rPr>
        <w:t>№</w:t>
      </w:r>
      <w:r w:rsidRPr="004D3403">
        <w:rPr>
          <w:rFonts w:ascii="Times New Roman" w:hAnsi="Times New Roman"/>
          <w:sz w:val="16"/>
          <w:szCs w:val="16"/>
          <w:lang w:val="ru-RU"/>
        </w:rPr>
        <w:t xml:space="preserve"> 1 к порядку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утвержденному приказом Министерства финансов Российской Федерации от 10 декабря 2021 г. </w:t>
      </w:r>
      <w:r>
        <w:rPr>
          <w:rFonts w:ascii="Times New Roman" w:hAnsi="Times New Roman"/>
          <w:sz w:val="16"/>
          <w:szCs w:val="16"/>
          <w:lang w:val="ru-RU"/>
        </w:rPr>
        <w:t>№</w:t>
      </w:r>
      <w:r w:rsidRPr="004D3403">
        <w:rPr>
          <w:rFonts w:ascii="Times New Roman" w:hAnsi="Times New Roman"/>
          <w:sz w:val="16"/>
          <w:szCs w:val="16"/>
          <w:lang w:val="ru-RU"/>
        </w:rPr>
        <w:t xml:space="preserve"> 210н, в части отражения наименования формы, даты ее формирования и суммы (без представления подрядчиком (исполнителем) в территориальный орган Федерального казначейства указанного расчета накладных расходов);</w:t>
      </w:r>
    </w:p>
    <w:p w:rsidR="00110C07" w:rsidRPr="002B092A" w:rsidRDefault="00110C07" w:rsidP="00110C07">
      <w:pPr>
        <w:pStyle w:val="af1"/>
        <w:jc w:val="both"/>
        <w:rPr>
          <w:rFonts w:ascii="Times New Roman" w:hAnsi="Times New Roman"/>
          <w:sz w:val="16"/>
          <w:szCs w:val="16"/>
          <w:lang w:val="ru-RU"/>
        </w:rPr>
      </w:pPr>
      <w:r>
        <w:rPr>
          <w:rFonts w:ascii="Times New Roman" w:hAnsi="Times New Roman"/>
          <w:sz w:val="16"/>
          <w:szCs w:val="16"/>
          <w:lang w:val="ru-RU"/>
        </w:rPr>
        <w:t xml:space="preserve">    </w:t>
      </w:r>
      <w:r w:rsidRPr="004D3403">
        <w:rPr>
          <w:rFonts w:ascii="Times New Roman" w:hAnsi="Times New Roman"/>
          <w:sz w:val="16"/>
          <w:szCs w:val="16"/>
          <w:lang w:val="ru-RU"/>
        </w:rPr>
        <w:t xml:space="preserve">привлекает для выполнения работ, оказания услуг иных юридических лиц, индивидуальных предпринимателей, физических лиц - производителей товаров, работ, услуг, указываются реквизиты документов, подтверждающих возникновение обязательств подрядчика (исполнителя),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 декабря 2021 г. </w:t>
      </w:r>
      <w:r>
        <w:rPr>
          <w:rFonts w:ascii="Times New Roman" w:hAnsi="Times New Roman"/>
          <w:sz w:val="16"/>
          <w:szCs w:val="16"/>
          <w:lang w:val="ru-RU"/>
        </w:rPr>
        <w:t>№</w:t>
      </w:r>
      <w:r w:rsidRPr="004D3403">
        <w:rPr>
          <w:rFonts w:ascii="Times New Roman" w:hAnsi="Times New Roman"/>
          <w:sz w:val="16"/>
          <w:szCs w:val="16"/>
          <w:lang w:val="ru-RU"/>
        </w:rPr>
        <w:t xml:space="preserve"> 214н.</w:t>
      </w:r>
    </w:p>
    <w:p w:rsidR="00110C07" w:rsidRPr="000E34C6" w:rsidRDefault="00110C07" w:rsidP="00110C07">
      <w:pPr>
        <w:autoSpaceDE w:val="0"/>
        <w:autoSpaceDN w:val="0"/>
        <w:adjustRightInd w:val="0"/>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0611"/>
      <w:docPartObj>
        <w:docPartGallery w:val="Page Numbers (Top of Page)"/>
        <w:docPartUnique/>
      </w:docPartObj>
    </w:sdtPr>
    <w:sdtEndPr>
      <w:rPr>
        <w:rFonts w:ascii="Times New Roman" w:hAnsi="Times New Roman" w:cs="Times New Roman"/>
        <w:sz w:val="28"/>
        <w:szCs w:val="28"/>
      </w:rPr>
    </w:sdtEndPr>
    <w:sdtContent>
      <w:p w:rsidR="00E14BEA" w:rsidRPr="00E14BEA" w:rsidRDefault="00E14BEA">
        <w:pPr>
          <w:pStyle w:val="a5"/>
          <w:jc w:val="center"/>
          <w:rPr>
            <w:rFonts w:ascii="Times New Roman" w:hAnsi="Times New Roman" w:cs="Times New Roman"/>
            <w:sz w:val="28"/>
            <w:szCs w:val="28"/>
          </w:rPr>
        </w:pPr>
        <w:r w:rsidRPr="00E14BEA">
          <w:rPr>
            <w:rFonts w:ascii="Times New Roman" w:hAnsi="Times New Roman" w:cs="Times New Roman"/>
            <w:sz w:val="28"/>
            <w:szCs w:val="28"/>
          </w:rPr>
          <w:fldChar w:fldCharType="begin"/>
        </w:r>
        <w:r w:rsidRPr="00E14BEA">
          <w:rPr>
            <w:rFonts w:ascii="Times New Roman" w:hAnsi="Times New Roman" w:cs="Times New Roman"/>
            <w:sz w:val="28"/>
            <w:szCs w:val="28"/>
          </w:rPr>
          <w:instrText>PAGE   \* MERGEFORMAT</w:instrText>
        </w:r>
        <w:r w:rsidRPr="00E14BEA">
          <w:rPr>
            <w:rFonts w:ascii="Times New Roman" w:hAnsi="Times New Roman" w:cs="Times New Roman"/>
            <w:sz w:val="28"/>
            <w:szCs w:val="28"/>
          </w:rPr>
          <w:fldChar w:fldCharType="separate"/>
        </w:r>
        <w:r w:rsidR="00110C07">
          <w:rPr>
            <w:rFonts w:ascii="Times New Roman" w:hAnsi="Times New Roman" w:cs="Times New Roman"/>
            <w:noProof/>
            <w:sz w:val="28"/>
            <w:szCs w:val="28"/>
          </w:rPr>
          <w:t>4</w:t>
        </w:r>
        <w:r w:rsidRPr="00E14BEA">
          <w:rPr>
            <w:rFonts w:ascii="Times New Roman" w:hAnsi="Times New Roman" w:cs="Times New Roman"/>
            <w:sz w:val="28"/>
            <w:szCs w:val="28"/>
          </w:rPr>
          <w:fldChar w:fldCharType="end"/>
        </w:r>
      </w:p>
    </w:sdtContent>
  </w:sdt>
  <w:p w:rsidR="00E14BEA" w:rsidRDefault="00E14B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2FA"/>
    <w:multiLevelType w:val="hybridMultilevel"/>
    <w:tmpl w:val="6494FB0A"/>
    <w:lvl w:ilvl="0" w:tplc="5D1A047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02F035C"/>
    <w:multiLevelType w:val="hybridMultilevel"/>
    <w:tmpl w:val="2006F230"/>
    <w:lvl w:ilvl="0" w:tplc="F020C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D3160B"/>
    <w:multiLevelType w:val="hybridMultilevel"/>
    <w:tmpl w:val="B6684316"/>
    <w:lvl w:ilvl="0" w:tplc="7BCA5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8768A"/>
    <w:multiLevelType w:val="hybridMultilevel"/>
    <w:tmpl w:val="1BBEC5EA"/>
    <w:lvl w:ilvl="0" w:tplc="15769B7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103B6B"/>
    <w:multiLevelType w:val="hybridMultilevel"/>
    <w:tmpl w:val="7B40E086"/>
    <w:lvl w:ilvl="0" w:tplc="ADF653DC">
      <w:start w:val="1"/>
      <w:numFmt w:val="upperRoman"/>
      <w:lvlText w:val="%1."/>
      <w:lvlJc w:val="left"/>
      <w:pPr>
        <w:ind w:left="171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17831"/>
    <w:multiLevelType w:val="hybridMultilevel"/>
    <w:tmpl w:val="B596C316"/>
    <w:lvl w:ilvl="0" w:tplc="35A0BA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7D9E7777"/>
    <w:multiLevelType w:val="hybridMultilevel"/>
    <w:tmpl w:val="74F8D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B0"/>
    <w:rsid w:val="00001B76"/>
    <w:rsid w:val="00001DFF"/>
    <w:rsid w:val="00002682"/>
    <w:rsid w:val="00002DEE"/>
    <w:rsid w:val="000106C9"/>
    <w:rsid w:val="000131CD"/>
    <w:rsid w:val="0001321B"/>
    <w:rsid w:val="000175EE"/>
    <w:rsid w:val="000178D6"/>
    <w:rsid w:val="000220DF"/>
    <w:rsid w:val="00023CA6"/>
    <w:rsid w:val="00031A19"/>
    <w:rsid w:val="000320BC"/>
    <w:rsid w:val="000323B5"/>
    <w:rsid w:val="0003473F"/>
    <w:rsid w:val="00035458"/>
    <w:rsid w:val="00036D7F"/>
    <w:rsid w:val="00037B43"/>
    <w:rsid w:val="00037FC0"/>
    <w:rsid w:val="00044E19"/>
    <w:rsid w:val="000479C1"/>
    <w:rsid w:val="000501AE"/>
    <w:rsid w:val="00051528"/>
    <w:rsid w:val="00052AF8"/>
    <w:rsid w:val="00056CCD"/>
    <w:rsid w:val="00056E37"/>
    <w:rsid w:val="00057EBB"/>
    <w:rsid w:val="00057EE2"/>
    <w:rsid w:val="00061675"/>
    <w:rsid w:val="000625D9"/>
    <w:rsid w:val="0006309E"/>
    <w:rsid w:val="000640EE"/>
    <w:rsid w:val="00066820"/>
    <w:rsid w:val="00067BEF"/>
    <w:rsid w:val="00067E62"/>
    <w:rsid w:val="0007174A"/>
    <w:rsid w:val="000730C3"/>
    <w:rsid w:val="000765C3"/>
    <w:rsid w:val="0008237B"/>
    <w:rsid w:val="00085CBD"/>
    <w:rsid w:val="00085FA2"/>
    <w:rsid w:val="0008667E"/>
    <w:rsid w:val="0009185F"/>
    <w:rsid w:val="00093EA7"/>
    <w:rsid w:val="000946A1"/>
    <w:rsid w:val="00096114"/>
    <w:rsid w:val="00096718"/>
    <w:rsid w:val="000A090B"/>
    <w:rsid w:val="000A0AD5"/>
    <w:rsid w:val="000A395D"/>
    <w:rsid w:val="000A648C"/>
    <w:rsid w:val="000A791F"/>
    <w:rsid w:val="000B08BE"/>
    <w:rsid w:val="000B14DC"/>
    <w:rsid w:val="000B655D"/>
    <w:rsid w:val="000C2443"/>
    <w:rsid w:val="000C338C"/>
    <w:rsid w:val="000C51E2"/>
    <w:rsid w:val="000C5FEB"/>
    <w:rsid w:val="000D0E3B"/>
    <w:rsid w:val="000D3B0D"/>
    <w:rsid w:val="000D57EC"/>
    <w:rsid w:val="000D5B47"/>
    <w:rsid w:val="000D6B81"/>
    <w:rsid w:val="000E0C64"/>
    <w:rsid w:val="000F14F3"/>
    <w:rsid w:val="000F46AB"/>
    <w:rsid w:val="000F62BF"/>
    <w:rsid w:val="000F7B00"/>
    <w:rsid w:val="00105421"/>
    <w:rsid w:val="00110C07"/>
    <w:rsid w:val="00116214"/>
    <w:rsid w:val="00121E09"/>
    <w:rsid w:val="00123633"/>
    <w:rsid w:val="0012767E"/>
    <w:rsid w:val="001303B4"/>
    <w:rsid w:val="001329EF"/>
    <w:rsid w:val="001333D1"/>
    <w:rsid w:val="001337EE"/>
    <w:rsid w:val="001404B5"/>
    <w:rsid w:val="00141F51"/>
    <w:rsid w:val="0014539B"/>
    <w:rsid w:val="00145FD9"/>
    <w:rsid w:val="001461C1"/>
    <w:rsid w:val="001474DA"/>
    <w:rsid w:val="00147545"/>
    <w:rsid w:val="001517F6"/>
    <w:rsid w:val="00152552"/>
    <w:rsid w:val="00154C28"/>
    <w:rsid w:val="001559E9"/>
    <w:rsid w:val="00157B0A"/>
    <w:rsid w:val="00157B19"/>
    <w:rsid w:val="00160996"/>
    <w:rsid w:val="00171CF9"/>
    <w:rsid w:val="00173A39"/>
    <w:rsid w:val="00177019"/>
    <w:rsid w:val="0019032D"/>
    <w:rsid w:val="0019193A"/>
    <w:rsid w:val="001A4508"/>
    <w:rsid w:val="001A78F3"/>
    <w:rsid w:val="001A7A89"/>
    <w:rsid w:val="001A7C4F"/>
    <w:rsid w:val="001B0661"/>
    <w:rsid w:val="001B36A4"/>
    <w:rsid w:val="001B43E5"/>
    <w:rsid w:val="001B7153"/>
    <w:rsid w:val="001C1584"/>
    <w:rsid w:val="001C6D40"/>
    <w:rsid w:val="001D4171"/>
    <w:rsid w:val="001D5F15"/>
    <w:rsid w:val="001D743C"/>
    <w:rsid w:val="001E7C06"/>
    <w:rsid w:val="001F2B7E"/>
    <w:rsid w:val="001F3D75"/>
    <w:rsid w:val="001F572A"/>
    <w:rsid w:val="002037C4"/>
    <w:rsid w:val="00204087"/>
    <w:rsid w:val="002053F8"/>
    <w:rsid w:val="00206C6C"/>
    <w:rsid w:val="0021423B"/>
    <w:rsid w:val="0022045B"/>
    <w:rsid w:val="00223309"/>
    <w:rsid w:val="00223826"/>
    <w:rsid w:val="00226B94"/>
    <w:rsid w:val="002273C2"/>
    <w:rsid w:val="0023243C"/>
    <w:rsid w:val="00232B5C"/>
    <w:rsid w:val="00232FBA"/>
    <w:rsid w:val="00233FC8"/>
    <w:rsid w:val="00234E53"/>
    <w:rsid w:val="00240851"/>
    <w:rsid w:val="00241F35"/>
    <w:rsid w:val="002426E9"/>
    <w:rsid w:val="002460B0"/>
    <w:rsid w:val="002462DE"/>
    <w:rsid w:val="00250055"/>
    <w:rsid w:val="00255AFD"/>
    <w:rsid w:val="0025776E"/>
    <w:rsid w:val="00262442"/>
    <w:rsid w:val="002679BB"/>
    <w:rsid w:val="002726C0"/>
    <w:rsid w:val="00275570"/>
    <w:rsid w:val="002759BA"/>
    <w:rsid w:val="00277258"/>
    <w:rsid w:val="002777FA"/>
    <w:rsid w:val="00281881"/>
    <w:rsid w:val="00281B92"/>
    <w:rsid w:val="00282410"/>
    <w:rsid w:val="0028368F"/>
    <w:rsid w:val="002877CB"/>
    <w:rsid w:val="00297743"/>
    <w:rsid w:val="002A40D3"/>
    <w:rsid w:val="002A513F"/>
    <w:rsid w:val="002A6E4A"/>
    <w:rsid w:val="002A7D95"/>
    <w:rsid w:val="002B047B"/>
    <w:rsid w:val="002B3319"/>
    <w:rsid w:val="002B37CC"/>
    <w:rsid w:val="002B3D53"/>
    <w:rsid w:val="002B40B9"/>
    <w:rsid w:val="002B5148"/>
    <w:rsid w:val="002B5D21"/>
    <w:rsid w:val="002B6572"/>
    <w:rsid w:val="002C6039"/>
    <w:rsid w:val="002C6389"/>
    <w:rsid w:val="002C717F"/>
    <w:rsid w:val="002D472B"/>
    <w:rsid w:val="002D488D"/>
    <w:rsid w:val="002D5653"/>
    <w:rsid w:val="002D5F36"/>
    <w:rsid w:val="00301412"/>
    <w:rsid w:val="003017D8"/>
    <w:rsid w:val="00301FC6"/>
    <w:rsid w:val="003041AB"/>
    <w:rsid w:val="00321B19"/>
    <w:rsid w:val="00321FBC"/>
    <w:rsid w:val="00327D80"/>
    <w:rsid w:val="0033023A"/>
    <w:rsid w:val="00332A9D"/>
    <w:rsid w:val="0033344D"/>
    <w:rsid w:val="00333A46"/>
    <w:rsid w:val="00333FD9"/>
    <w:rsid w:val="003359C3"/>
    <w:rsid w:val="00336D54"/>
    <w:rsid w:val="00337C7C"/>
    <w:rsid w:val="00340C2C"/>
    <w:rsid w:val="00340E3D"/>
    <w:rsid w:val="0034326F"/>
    <w:rsid w:val="00347E74"/>
    <w:rsid w:val="0035012D"/>
    <w:rsid w:val="00356D59"/>
    <w:rsid w:val="003608CE"/>
    <w:rsid w:val="00360DE9"/>
    <w:rsid w:val="003617EB"/>
    <w:rsid w:val="00361B2C"/>
    <w:rsid w:val="00363DCC"/>
    <w:rsid w:val="0036603A"/>
    <w:rsid w:val="0036712C"/>
    <w:rsid w:val="003706EC"/>
    <w:rsid w:val="0037171A"/>
    <w:rsid w:val="003722AA"/>
    <w:rsid w:val="003735CE"/>
    <w:rsid w:val="00375555"/>
    <w:rsid w:val="00376839"/>
    <w:rsid w:val="003775B2"/>
    <w:rsid w:val="0038396C"/>
    <w:rsid w:val="00391D1D"/>
    <w:rsid w:val="00393848"/>
    <w:rsid w:val="00394273"/>
    <w:rsid w:val="003951EF"/>
    <w:rsid w:val="0039694A"/>
    <w:rsid w:val="003A575E"/>
    <w:rsid w:val="003A5C86"/>
    <w:rsid w:val="003A76DA"/>
    <w:rsid w:val="003B6458"/>
    <w:rsid w:val="003B6D2F"/>
    <w:rsid w:val="003C2FCD"/>
    <w:rsid w:val="003C564F"/>
    <w:rsid w:val="003D0D40"/>
    <w:rsid w:val="003D3A88"/>
    <w:rsid w:val="003D3D54"/>
    <w:rsid w:val="003D5B8B"/>
    <w:rsid w:val="003D7D77"/>
    <w:rsid w:val="003E31D9"/>
    <w:rsid w:val="003E35B7"/>
    <w:rsid w:val="003F00C7"/>
    <w:rsid w:val="003F020D"/>
    <w:rsid w:val="003F0DDC"/>
    <w:rsid w:val="003F23F8"/>
    <w:rsid w:val="003F6FBA"/>
    <w:rsid w:val="004031D6"/>
    <w:rsid w:val="0040421F"/>
    <w:rsid w:val="00410166"/>
    <w:rsid w:val="004109ED"/>
    <w:rsid w:val="00410DFC"/>
    <w:rsid w:val="00416681"/>
    <w:rsid w:val="00417A8C"/>
    <w:rsid w:val="0042151B"/>
    <w:rsid w:val="00426A98"/>
    <w:rsid w:val="004313DD"/>
    <w:rsid w:val="00433CFD"/>
    <w:rsid w:val="00433EFB"/>
    <w:rsid w:val="0043630F"/>
    <w:rsid w:val="00436974"/>
    <w:rsid w:val="004370BD"/>
    <w:rsid w:val="004376D0"/>
    <w:rsid w:val="004411F4"/>
    <w:rsid w:val="0044156C"/>
    <w:rsid w:val="004426EC"/>
    <w:rsid w:val="00446F4B"/>
    <w:rsid w:val="00447926"/>
    <w:rsid w:val="00447E20"/>
    <w:rsid w:val="0045082B"/>
    <w:rsid w:val="00452931"/>
    <w:rsid w:val="00452BF3"/>
    <w:rsid w:val="00452F68"/>
    <w:rsid w:val="00456EEB"/>
    <w:rsid w:val="00460823"/>
    <w:rsid w:val="00460EA7"/>
    <w:rsid w:val="004653BA"/>
    <w:rsid w:val="00471190"/>
    <w:rsid w:val="00471975"/>
    <w:rsid w:val="00473690"/>
    <w:rsid w:val="00475EC9"/>
    <w:rsid w:val="00481DFA"/>
    <w:rsid w:val="0048241B"/>
    <w:rsid w:val="004846F1"/>
    <w:rsid w:val="004869E4"/>
    <w:rsid w:val="00493F9D"/>
    <w:rsid w:val="00495AB9"/>
    <w:rsid w:val="004A0690"/>
    <w:rsid w:val="004A4024"/>
    <w:rsid w:val="004A66D9"/>
    <w:rsid w:val="004B7509"/>
    <w:rsid w:val="004C0F76"/>
    <w:rsid w:val="004C13AD"/>
    <w:rsid w:val="004C490C"/>
    <w:rsid w:val="004C6F10"/>
    <w:rsid w:val="004D08A2"/>
    <w:rsid w:val="004D0BDD"/>
    <w:rsid w:val="004D214C"/>
    <w:rsid w:val="004D5DD8"/>
    <w:rsid w:val="004D7F30"/>
    <w:rsid w:val="004E085A"/>
    <w:rsid w:val="004E4CE1"/>
    <w:rsid w:val="004F109A"/>
    <w:rsid w:val="004F35BE"/>
    <w:rsid w:val="004F36ED"/>
    <w:rsid w:val="004F3898"/>
    <w:rsid w:val="00502587"/>
    <w:rsid w:val="005037F1"/>
    <w:rsid w:val="0050701F"/>
    <w:rsid w:val="005104F2"/>
    <w:rsid w:val="00512DEB"/>
    <w:rsid w:val="0051356F"/>
    <w:rsid w:val="00520590"/>
    <w:rsid w:val="00521C48"/>
    <w:rsid w:val="00524C59"/>
    <w:rsid w:val="00533246"/>
    <w:rsid w:val="00534633"/>
    <w:rsid w:val="0053489C"/>
    <w:rsid w:val="005370BB"/>
    <w:rsid w:val="00537DB8"/>
    <w:rsid w:val="00541CB6"/>
    <w:rsid w:val="005421DD"/>
    <w:rsid w:val="005534F7"/>
    <w:rsid w:val="00555BB8"/>
    <w:rsid w:val="00557E53"/>
    <w:rsid w:val="0056734F"/>
    <w:rsid w:val="00574863"/>
    <w:rsid w:val="00574972"/>
    <w:rsid w:val="005767F3"/>
    <w:rsid w:val="00577A90"/>
    <w:rsid w:val="00582DA7"/>
    <w:rsid w:val="005841F1"/>
    <w:rsid w:val="00591080"/>
    <w:rsid w:val="00591CCB"/>
    <w:rsid w:val="005979A2"/>
    <w:rsid w:val="005A07DC"/>
    <w:rsid w:val="005A4DFA"/>
    <w:rsid w:val="005B1581"/>
    <w:rsid w:val="005B3433"/>
    <w:rsid w:val="005B4003"/>
    <w:rsid w:val="005B4133"/>
    <w:rsid w:val="005B5222"/>
    <w:rsid w:val="005B5546"/>
    <w:rsid w:val="005B5B8C"/>
    <w:rsid w:val="005C1A64"/>
    <w:rsid w:val="005C2197"/>
    <w:rsid w:val="005C4DA9"/>
    <w:rsid w:val="005C633E"/>
    <w:rsid w:val="005D0149"/>
    <w:rsid w:val="005D1650"/>
    <w:rsid w:val="005D2C8F"/>
    <w:rsid w:val="005E1099"/>
    <w:rsid w:val="005E73AC"/>
    <w:rsid w:val="005F6BF9"/>
    <w:rsid w:val="00602372"/>
    <w:rsid w:val="00602979"/>
    <w:rsid w:val="006037E8"/>
    <w:rsid w:val="00606D3F"/>
    <w:rsid w:val="00607E0A"/>
    <w:rsid w:val="0061052E"/>
    <w:rsid w:val="00615E7F"/>
    <w:rsid w:val="00617655"/>
    <w:rsid w:val="00623288"/>
    <w:rsid w:val="006316FC"/>
    <w:rsid w:val="0063401C"/>
    <w:rsid w:val="00634580"/>
    <w:rsid w:val="00640EE7"/>
    <w:rsid w:val="00641420"/>
    <w:rsid w:val="00643696"/>
    <w:rsid w:val="00643B3C"/>
    <w:rsid w:val="006443E7"/>
    <w:rsid w:val="0064468F"/>
    <w:rsid w:val="00650BC9"/>
    <w:rsid w:val="00650CC2"/>
    <w:rsid w:val="006510E9"/>
    <w:rsid w:val="00652B0F"/>
    <w:rsid w:val="006533ED"/>
    <w:rsid w:val="006557E4"/>
    <w:rsid w:val="00655EB1"/>
    <w:rsid w:val="0065680A"/>
    <w:rsid w:val="00662BB1"/>
    <w:rsid w:val="0066358F"/>
    <w:rsid w:val="00672AC4"/>
    <w:rsid w:val="00673073"/>
    <w:rsid w:val="00675958"/>
    <w:rsid w:val="00677C52"/>
    <w:rsid w:val="006807C8"/>
    <w:rsid w:val="00682CD6"/>
    <w:rsid w:val="00686155"/>
    <w:rsid w:val="00686412"/>
    <w:rsid w:val="006911F1"/>
    <w:rsid w:val="00691CF8"/>
    <w:rsid w:val="006930A0"/>
    <w:rsid w:val="00693853"/>
    <w:rsid w:val="00696CC1"/>
    <w:rsid w:val="006A0E44"/>
    <w:rsid w:val="006A20B5"/>
    <w:rsid w:val="006A4676"/>
    <w:rsid w:val="006A6489"/>
    <w:rsid w:val="006A6BD4"/>
    <w:rsid w:val="006A76F3"/>
    <w:rsid w:val="006B675B"/>
    <w:rsid w:val="006C2C0D"/>
    <w:rsid w:val="006C32F4"/>
    <w:rsid w:val="006C478F"/>
    <w:rsid w:val="006C6091"/>
    <w:rsid w:val="006C7180"/>
    <w:rsid w:val="006D0A07"/>
    <w:rsid w:val="006D1A00"/>
    <w:rsid w:val="006D59B0"/>
    <w:rsid w:val="006D7DC2"/>
    <w:rsid w:val="006D7FF1"/>
    <w:rsid w:val="006E6048"/>
    <w:rsid w:val="006F1D3A"/>
    <w:rsid w:val="006F5B7C"/>
    <w:rsid w:val="007116FE"/>
    <w:rsid w:val="00712009"/>
    <w:rsid w:val="00712A30"/>
    <w:rsid w:val="007136BF"/>
    <w:rsid w:val="00714C78"/>
    <w:rsid w:val="007151BB"/>
    <w:rsid w:val="00725541"/>
    <w:rsid w:val="00736BD7"/>
    <w:rsid w:val="00737A9A"/>
    <w:rsid w:val="00742D20"/>
    <w:rsid w:val="00744C26"/>
    <w:rsid w:val="0074752C"/>
    <w:rsid w:val="007518F5"/>
    <w:rsid w:val="00752DF1"/>
    <w:rsid w:val="0075373E"/>
    <w:rsid w:val="00754C29"/>
    <w:rsid w:val="00756DBB"/>
    <w:rsid w:val="007642B6"/>
    <w:rsid w:val="00764C25"/>
    <w:rsid w:val="00774815"/>
    <w:rsid w:val="007768EC"/>
    <w:rsid w:val="00777A9B"/>
    <w:rsid w:val="00782B5B"/>
    <w:rsid w:val="007833CC"/>
    <w:rsid w:val="00783830"/>
    <w:rsid w:val="007843F7"/>
    <w:rsid w:val="00784E64"/>
    <w:rsid w:val="007873E0"/>
    <w:rsid w:val="007945D3"/>
    <w:rsid w:val="007A149A"/>
    <w:rsid w:val="007A43ED"/>
    <w:rsid w:val="007A5611"/>
    <w:rsid w:val="007A5BE3"/>
    <w:rsid w:val="007B0F33"/>
    <w:rsid w:val="007B190C"/>
    <w:rsid w:val="007B1C10"/>
    <w:rsid w:val="007B1D91"/>
    <w:rsid w:val="007B28FA"/>
    <w:rsid w:val="007B3A21"/>
    <w:rsid w:val="007B4BA1"/>
    <w:rsid w:val="007B4EEE"/>
    <w:rsid w:val="007B7215"/>
    <w:rsid w:val="007B72DF"/>
    <w:rsid w:val="007C2DA3"/>
    <w:rsid w:val="007C2DFE"/>
    <w:rsid w:val="007C6CBA"/>
    <w:rsid w:val="007C7A9D"/>
    <w:rsid w:val="007D03EA"/>
    <w:rsid w:val="007D1715"/>
    <w:rsid w:val="007D2107"/>
    <w:rsid w:val="007D57CF"/>
    <w:rsid w:val="007D6D77"/>
    <w:rsid w:val="007E0226"/>
    <w:rsid w:val="007E290F"/>
    <w:rsid w:val="007E33A5"/>
    <w:rsid w:val="007E3EF2"/>
    <w:rsid w:val="007F1FB9"/>
    <w:rsid w:val="007F228E"/>
    <w:rsid w:val="00801855"/>
    <w:rsid w:val="008022A6"/>
    <w:rsid w:val="0080349E"/>
    <w:rsid w:val="0081272A"/>
    <w:rsid w:val="0081293A"/>
    <w:rsid w:val="00812EAE"/>
    <w:rsid w:val="00825735"/>
    <w:rsid w:val="008262C0"/>
    <w:rsid w:val="008319B1"/>
    <w:rsid w:val="00841C43"/>
    <w:rsid w:val="008424C9"/>
    <w:rsid w:val="00844021"/>
    <w:rsid w:val="00847BA3"/>
    <w:rsid w:val="00860DE2"/>
    <w:rsid w:val="00871981"/>
    <w:rsid w:val="008725FD"/>
    <w:rsid w:val="0087386D"/>
    <w:rsid w:val="00875B66"/>
    <w:rsid w:val="008803F5"/>
    <w:rsid w:val="00880D72"/>
    <w:rsid w:val="00881435"/>
    <w:rsid w:val="008831F5"/>
    <w:rsid w:val="00883CF3"/>
    <w:rsid w:val="00883DE3"/>
    <w:rsid w:val="00892BC5"/>
    <w:rsid w:val="00894556"/>
    <w:rsid w:val="008A0641"/>
    <w:rsid w:val="008A0C6E"/>
    <w:rsid w:val="008A3D3C"/>
    <w:rsid w:val="008A495A"/>
    <w:rsid w:val="008A5552"/>
    <w:rsid w:val="008A67A0"/>
    <w:rsid w:val="008A7013"/>
    <w:rsid w:val="008B42D2"/>
    <w:rsid w:val="008B470B"/>
    <w:rsid w:val="008B4F27"/>
    <w:rsid w:val="008B6C16"/>
    <w:rsid w:val="008B737B"/>
    <w:rsid w:val="008C2EB4"/>
    <w:rsid w:val="008C346E"/>
    <w:rsid w:val="008C57CE"/>
    <w:rsid w:val="008C63E4"/>
    <w:rsid w:val="008C6ED2"/>
    <w:rsid w:val="008D032C"/>
    <w:rsid w:val="008D0641"/>
    <w:rsid w:val="008D08E4"/>
    <w:rsid w:val="008D2187"/>
    <w:rsid w:val="008D56FD"/>
    <w:rsid w:val="008E4213"/>
    <w:rsid w:val="008E6738"/>
    <w:rsid w:val="008E6BA7"/>
    <w:rsid w:val="008F5131"/>
    <w:rsid w:val="00905D39"/>
    <w:rsid w:val="00906EE9"/>
    <w:rsid w:val="00913064"/>
    <w:rsid w:val="00913CE0"/>
    <w:rsid w:val="00914E9D"/>
    <w:rsid w:val="00922909"/>
    <w:rsid w:val="0092392F"/>
    <w:rsid w:val="00925837"/>
    <w:rsid w:val="00925E5B"/>
    <w:rsid w:val="009260E3"/>
    <w:rsid w:val="00930FB7"/>
    <w:rsid w:val="00931691"/>
    <w:rsid w:val="009321A7"/>
    <w:rsid w:val="0094212D"/>
    <w:rsid w:val="009453D7"/>
    <w:rsid w:val="00950D90"/>
    <w:rsid w:val="00951125"/>
    <w:rsid w:val="00951D15"/>
    <w:rsid w:val="00953C77"/>
    <w:rsid w:val="00954D7E"/>
    <w:rsid w:val="009559ED"/>
    <w:rsid w:val="0096318D"/>
    <w:rsid w:val="00964941"/>
    <w:rsid w:val="009653EB"/>
    <w:rsid w:val="00967D02"/>
    <w:rsid w:val="009705BE"/>
    <w:rsid w:val="009717D7"/>
    <w:rsid w:val="00971C77"/>
    <w:rsid w:val="009732FB"/>
    <w:rsid w:val="009761B3"/>
    <w:rsid w:val="00983F3A"/>
    <w:rsid w:val="00987017"/>
    <w:rsid w:val="00992813"/>
    <w:rsid w:val="00992ACE"/>
    <w:rsid w:val="009930F0"/>
    <w:rsid w:val="009A0ED2"/>
    <w:rsid w:val="009A2786"/>
    <w:rsid w:val="009A3F72"/>
    <w:rsid w:val="009A589C"/>
    <w:rsid w:val="009B1487"/>
    <w:rsid w:val="009B1513"/>
    <w:rsid w:val="009B36C7"/>
    <w:rsid w:val="009B3D75"/>
    <w:rsid w:val="009B5211"/>
    <w:rsid w:val="009D3059"/>
    <w:rsid w:val="009D3DD2"/>
    <w:rsid w:val="009D58C8"/>
    <w:rsid w:val="009E047B"/>
    <w:rsid w:val="009E4E35"/>
    <w:rsid w:val="009E52AE"/>
    <w:rsid w:val="009E6DD0"/>
    <w:rsid w:val="009E7123"/>
    <w:rsid w:val="009E77FE"/>
    <w:rsid w:val="009F1B1F"/>
    <w:rsid w:val="009F2C07"/>
    <w:rsid w:val="009F7ABC"/>
    <w:rsid w:val="00A00F92"/>
    <w:rsid w:val="00A0627E"/>
    <w:rsid w:val="00A16157"/>
    <w:rsid w:val="00A161A7"/>
    <w:rsid w:val="00A176A7"/>
    <w:rsid w:val="00A217CD"/>
    <w:rsid w:val="00A21DFA"/>
    <w:rsid w:val="00A24C48"/>
    <w:rsid w:val="00A3039B"/>
    <w:rsid w:val="00A31503"/>
    <w:rsid w:val="00A322F0"/>
    <w:rsid w:val="00A324E9"/>
    <w:rsid w:val="00A35593"/>
    <w:rsid w:val="00A357DF"/>
    <w:rsid w:val="00A362F7"/>
    <w:rsid w:val="00A43525"/>
    <w:rsid w:val="00A440E4"/>
    <w:rsid w:val="00A54259"/>
    <w:rsid w:val="00A56317"/>
    <w:rsid w:val="00A6073F"/>
    <w:rsid w:val="00A65D1B"/>
    <w:rsid w:val="00A714F0"/>
    <w:rsid w:val="00A74272"/>
    <w:rsid w:val="00A75F93"/>
    <w:rsid w:val="00A83C73"/>
    <w:rsid w:val="00A8621F"/>
    <w:rsid w:val="00A87702"/>
    <w:rsid w:val="00A90FFA"/>
    <w:rsid w:val="00A929AD"/>
    <w:rsid w:val="00A937B1"/>
    <w:rsid w:val="00A95C53"/>
    <w:rsid w:val="00A96282"/>
    <w:rsid w:val="00A979A2"/>
    <w:rsid w:val="00AA19A1"/>
    <w:rsid w:val="00AA2F7A"/>
    <w:rsid w:val="00AA524F"/>
    <w:rsid w:val="00AB29B1"/>
    <w:rsid w:val="00AB55EC"/>
    <w:rsid w:val="00AB6CA1"/>
    <w:rsid w:val="00AC037D"/>
    <w:rsid w:val="00AC328F"/>
    <w:rsid w:val="00AD3D2D"/>
    <w:rsid w:val="00AD53C2"/>
    <w:rsid w:val="00AD7C2C"/>
    <w:rsid w:val="00AE0CE7"/>
    <w:rsid w:val="00AE2B13"/>
    <w:rsid w:val="00AE2B5B"/>
    <w:rsid w:val="00AE3849"/>
    <w:rsid w:val="00AE5249"/>
    <w:rsid w:val="00AE6A9D"/>
    <w:rsid w:val="00AE6C36"/>
    <w:rsid w:val="00AF0427"/>
    <w:rsid w:val="00AF33A9"/>
    <w:rsid w:val="00AF4FBD"/>
    <w:rsid w:val="00B000CF"/>
    <w:rsid w:val="00B01142"/>
    <w:rsid w:val="00B05FAE"/>
    <w:rsid w:val="00B12EB6"/>
    <w:rsid w:val="00B145F3"/>
    <w:rsid w:val="00B15931"/>
    <w:rsid w:val="00B27634"/>
    <w:rsid w:val="00B3403E"/>
    <w:rsid w:val="00B4677C"/>
    <w:rsid w:val="00B51C77"/>
    <w:rsid w:val="00B551CA"/>
    <w:rsid w:val="00B554D6"/>
    <w:rsid w:val="00B55C7B"/>
    <w:rsid w:val="00B55C9F"/>
    <w:rsid w:val="00B61781"/>
    <w:rsid w:val="00B6333C"/>
    <w:rsid w:val="00B644DE"/>
    <w:rsid w:val="00B6709F"/>
    <w:rsid w:val="00B707EE"/>
    <w:rsid w:val="00B7177B"/>
    <w:rsid w:val="00B71C0D"/>
    <w:rsid w:val="00B7374F"/>
    <w:rsid w:val="00B8059D"/>
    <w:rsid w:val="00B82A30"/>
    <w:rsid w:val="00B84DBA"/>
    <w:rsid w:val="00B909A3"/>
    <w:rsid w:val="00B92601"/>
    <w:rsid w:val="00B92BD1"/>
    <w:rsid w:val="00BA06A2"/>
    <w:rsid w:val="00BA1163"/>
    <w:rsid w:val="00BA196D"/>
    <w:rsid w:val="00BA2D17"/>
    <w:rsid w:val="00BA5180"/>
    <w:rsid w:val="00BA5DEE"/>
    <w:rsid w:val="00BA65A5"/>
    <w:rsid w:val="00BB0A61"/>
    <w:rsid w:val="00BB7754"/>
    <w:rsid w:val="00BC1085"/>
    <w:rsid w:val="00BC5AB1"/>
    <w:rsid w:val="00BC6AB8"/>
    <w:rsid w:val="00BC7062"/>
    <w:rsid w:val="00BD0B94"/>
    <w:rsid w:val="00BD39C0"/>
    <w:rsid w:val="00BF2F15"/>
    <w:rsid w:val="00BF4A3F"/>
    <w:rsid w:val="00C0116D"/>
    <w:rsid w:val="00C0209A"/>
    <w:rsid w:val="00C0300A"/>
    <w:rsid w:val="00C04E4A"/>
    <w:rsid w:val="00C051A5"/>
    <w:rsid w:val="00C06228"/>
    <w:rsid w:val="00C06244"/>
    <w:rsid w:val="00C07173"/>
    <w:rsid w:val="00C07DA4"/>
    <w:rsid w:val="00C10606"/>
    <w:rsid w:val="00C11CBB"/>
    <w:rsid w:val="00C20A42"/>
    <w:rsid w:val="00C21F10"/>
    <w:rsid w:val="00C2239D"/>
    <w:rsid w:val="00C223B0"/>
    <w:rsid w:val="00C26015"/>
    <w:rsid w:val="00C279A1"/>
    <w:rsid w:val="00C31FC0"/>
    <w:rsid w:val="00C357A3"/>
    <w:rsid w:val="00C3592B"/>
    <w:rsid w:val="00C40538"/>
    <w:rsid w:val="00C415FC"/>
    <w:rsid w:val="00C45ADB"/>
    <w:rsid w:val="00C54370"/>
    <w:rsid w:val="00C57153"/>
    <w:rsid w:val="00C636CC"/>
    <w:rsid w:val="00C70145"/>
    <w:rsid w:val="00C713F1"/>
    <w:rsid w:val="00C7300C"/>
    <w:rsid w:val="00C74E7D"/>
    <w:rsid w:val="00C77769"/>
    <w:rsid w:val="00C83089"/>
    <w:rsid w:val="00C84FB9"/>
    <w:rsid w:val="00C86DA0"/>
    <w:rsid w:val="00C90A77"/>
    <w:rsid w:val="00C91A13"/>
    <w:rsid w:val="00C92EB4"/>
    <w:rsid w:val="00CA01DC"/>
    <w:rsid w:val="00CA0DBC"/>
    <w:rsid w:val="00CA5478"/>
    <w:rsid w:val="00CA6488"/>
    <w:rsid w:val="00CB3C05"/>
    <w:rsid w:val="00CB627A"/>
    <w:rsid w:val="00CB6A73"/>
    <w:rsid w:val="00CC0C30"/>
    <w:rsid w:val="00CC2A8D"/>
    <w:rsid w:val="00CC6261"/>
    <w:rsid w:val="00CC6FCA"/>
    <w:rsid w:val="00CD04B5"/>
    <w:rsid w:val="00CD6F27"/>
    <w:rsid w:val="00CE12DC"/>
    <w:rsid w:val="00CE12E2"/>
    <w:rsid w:val="00CF1F73"/>
    <w:rsid w:val="00CF2728"/>
    <w:rsid w:val="00CF58B9"/>
    <w:rsid w:val="00D01F2B"/>
    <w:rsid w:val="00D06559"/>
    <w:rsid w:val="00D07280"/>
    <w:rsid w:val="00D13842"/>
    <w:rsid w:val="00D15A2D"/>
    <w:rsid w:val="00D16955"/>
    <w:rsid w:val="00D23130"/>
    <w:rsid w:val="00D25B10"/>
    <w:rsid w:val="00D3140E"/>
    <w:rsid w:val="00D355F4"/>
    <w:rsid w:val="00D36AC5"/>
    <w:rsid w:val="00D371F5"/>
    <w:rsid w:val="00D408A6"/>
    <w:rsid w:val="00D42867"/>
    <w:rsid w:val="00D432BA"/>
    <w:rsid w:val="00D436D9"/>
    <w:rsid w:val="00D44527"/>
    <w:rsid w:val="00D4633C"/>
    <w:rsid w:val="00D46DE3"/>
    <w:rsid w:val="00D52CEB"/>
    <w:rsid w:val="00D562C6"/>
    <w:rsid w:val="00D56574"/>
    <w:rsid w:val="00D571FD"/>
    <w:rsid w:val="00D607B6"/>
    <w:rsid w:val="00D613C2"/>
    <w:rsid w:val="00D61E00"/>
    <w:rsid w:val="00D64B4D"/>
    <w:rsid w:val="00D65FD6"/>
    <w:rsid w:val="00D661D0"/>
    <w:rsid w:val="00D750D4"/>
    <w:rsid w:val="00D77072"/>
    <w:rsid w:val="00D80598"/>
    <w:rsid w:val="00D81191"/>
    <w:rsid w:val="00D83299"/>
    <w:rsid w:val="00D871D5"/>
    <w:rsid w:val="00D90DC1"/>
    <w:rsid w:val="00D92BEE"/>
    <w:rsid w:val="00D9402F"/>
    <w:rsid w:val="00D94775"/>
    <w:rsid w:val="00DA5C31"/>
    <w:rsid w:val="00DB2E55"/>
    <w:rsid w:val="00DB5F96"/>
    <w:rsid w:val="00DB6959"/>
    <w:rsid w:val="00DC03EC"/>
    <w:rsid w:val="00DC4A23"/>
    <w:rsid w:val="00DC658A"/>
    <w:rsid w:val="00DC7FA9"/>
    <w:rsid w:val="00DD2E42"/>
    <w:rsid w:val="00DD3457"/>
    <w:rsid w:val="00DD4721"/>
    <w:rsid w:val="00DD6F74"/>
    <w:rsid w:val="00DE151F"/>
    <w:rsid w:val="00DF3C23"/>
    <w:rsid w:val="00DF5312"/>
    <w:rsid w:val="00E00CA0"/>
    <w:rsid w:val="00E03FFB"/>
    <w:rsid w:val="00E04818"/>
    <w:rsid w:val="00E04822"/>
    <w:rsid w:val="00E052EE"/>
    <w:rsid w:val="00E136BA"/>
    <w:rsid w:val="00E13ABB"/>
    <w:rsid w:val="00E14BEA"/>
    <w:rsid w:val="00E16E1C"/>
    <w:rsid w:val="00E22F84"/>
    <w:rsid w:val="00E24500"/>
    <w:rsid w:val="00E27F50"/>
    <w:rsid w:val="00E31278"/>
    <w:rsid w:val="00E33508"/>
    <w:rsid w:val="00E46657"/>
    <w:rsid w:val="00E4703F"/>
    <w:rsid w:val="00E51294"/>
    <w:rsid w:val="00E52A3D"/>
    <w:rsid w:val="00E56E7D"/>
    <w:rsid w:val="00E60009"/>
    <w:rsid w:val="00E639C5"/>
    <w:rsid w:val="00E64EE1"/>
    <w:rsid w:val="00E6576D"/>
    <w:rsid w:val="00E65BEB"/>
    <w:rsid w:val="00E66B18"/>
    <w:rsid w:val="00E6771C"/>
    <w:rsid w:val="00E745BC"/>
    <w:rsid w:val="00E750BF"/>
    <w:rsid w:val="00E77C12"/>
    <w:rsid w:val="00E81FF8"/>
    <w:rsid w:val="00E84DC2"/>
    <w:rsid w:val="00E85A80"/>
    <w:rsid w:val="00E85F18"/>
    <w:rsid w:val="00E87F7D"/>
    <w:rsid w:val="00E93089"/>
    <w:rsid w:val="00E95319"/>
    <w:rsid w:val="00E95BDE"/>
    <w:rsid w:val="00EA24CC"/>
    <w:rsid w:val="00EA3AE7"/>
    <w:rsid w:val="00EA3EFB"/>
    <w:rsid w:val="00EA4E9F"/>
    <w:rsid w:val="00EA685C"/>
    <w:rsid w:val="00EA6DA8"/>
    <w:rsid w:val="00EB261A"/>
    <w:rsid w:val="00EB5A4A"/>
    <w:rsid w:val="00EC41E3"/>
    <w:rsid w:val="00EC4EEA"/>
    <w:rsid w:val="00EC60A3"/>
    <w:rsid w:val="00EC6F02"/>
    <w:rsid w:val="00ED302E"/>
    <w:rsid w:val="00ED33CC"/>
    <w:rsid w:val="00ED6B27"/>
    <w:rsid w:val="00EE3289"/>
    <w:rsid w:val="00EF347E"/>
    <w:rsid w:val="00EF71A9"/>
    <w:rsid w:val="00F0051A"/>
    <w:rsid w:val="00F01057"/>
    <w:rsid w:val="00F02802"/>
    <w:rsid w:val="00F04DEC"/>
    <w:rsid w:val="00F21C1E"/>
    <w:rsid w:val="00F25D82"/>
    <w:rsid w:val="00F26BE7"/>
    <w:rsid w:val="00F307BF"/>
    <w:rsid w:val="00F31280"/>
    <w:rsid w:val="00F32670"/>
    <w:rsid w:val="00F33D12"/>
    <w:rsid w:val="00F342C1"/>
    <w:rsid w:val="00F366E5"/>
    <w:rsid w:val="00F374B4"/>
    <w:rsid w:val="00F420B6"/>
    <w:rsid w:val="00F44554"/>
    <w:rsid w:val="00F51746"/>
    <w:rsid w:val="00F62B84"/>
    <w:rsid w:val="00F657A1"/>
    <w:rsid w:val="00F700D9"/>
    <w:rsid w:val="00F74084"/>
    <w:rsid w:val="00F7465D"/>
    <w:rsid w:val="00F75649"/>
    <w:rsid w:val="00F76888"/>
    <w:rsid w:val="00F7705B"/>
    <w:rsid w:val="00F801A7"/>
    <w:rsid w:val="00F84984"/>
    <w:rsid w:val="00F9008E"/>
    <w:rsid w:val="00F933E8"/>
    <w:rsid w:val="00F95E91"/>
    <w:rsid w:val="00F96672"/>
    <w:rsid w:val="00FA0183"/>
    <w:rsid w:val="00FA1706"/>
    <w:rsid w:val="00FA36B8"/>
    <w:rsid w:val="00FA420A"/>
    <w:rsid w:val="00FA6677"/>
    <w:rsid w:val="00FB1013"/>
    <w:rsid w:val="00FB3266"/>
    <w:rsid w:val="00FB4B63"/>
    <w:rsid w:val="00FB4E5A"/>
    <w:rsid w:val="00FB5990"/>
    <w:rsid w:val="00FC18E4"/>
    <w:rsid w:val="00FC547D"/>
    <w:rsid w:val="00FC7166"/>
    <w:rsid w:val="00FD5722"/>
    <w:rsid w:val="00FD7A8D"/>
    <w:rsid w:val="00FE0DCC"/>
    <w:rsid w:val="00FE1A24"/>
    <w:rsid w:val="00FE3675"/>
    <w:rsid w:val="00FF1F96"/>
    <w:rsid w:val="00FF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D68FD"/>
  <w15:docId w15:val="{4620F4B9-7196-44CF-8A62-B3E55651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6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6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60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E677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71C"/>
    <w:rPr>
      <w:rFonts w:ascii="Segoe UI" w:hAnsi="Segoe UI" w:cs="Segoe UI"/>
      <w:sz w:val="18"/>
      <w:szCs w:val="18"/>
    </w:rPr>
  </w:style>
  <w:style w:type="paragraph" w:styleId="a5">
    <w:name w:val="header"/>
    <w:basedOn w:val="a"/>
    <w:link w:val="a6"/>
    <w:uiPriority w:val="99"/>
    <w:unhideWhenUsed/>
    <w:rsid w:val="00E677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71C"/>
  </w:style>
  <w:style w:type="paragraph" w:styleId="a7">
    <w:name w:val="footer"/>
    <w:basedOn w:val="a"/>
    <w:link w:val="a8"/>
    <w:uiPriority w:val="99"/>
    <w:unhideWhenUsed/>
    <w:rsid w:val="00E677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71C"/>
  </w:style>
  <w:style w:type="character" w:styleId="a9">
    <w:name w:val="annotation reference"/>
    <w:basedOn w:val="a0"/>
    <w:uiPriority w:val="99"/>
    <w:semiHidden/>
    <w:unhideWhenUsed/>
    <w:rsid w:val="00CD6F27"/>
    <w:rPr>
      <w:sz w:val="16"/>
      <w:szCs w:val="16"/>
    </w:rPr>
  </w:style>
  <w:style w:type="paragraph" w:styleId="aa">
    <w:name w:val="annotation text"/>
    <w:basedOn w:val="a"/>
    <w:link w:val="ab"/>
    <w:uiPriority w:val="99"/>
    <w:semiHidden/>
    <w:unhideWhenUsed/>
    <w:rsid w:val="00CD6F27"/>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CD6F27"/>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BC5AB1"/>
    <w:pPr>
      <w:spacing w:after="160"/>
    </w:pPr>
    <w:rPr>
      <w:rFonts w:asciiTheme="minorHAnsi" w:eastAsiaTheme="minorHAnsi" w:hAnsiTheme="minorHAnsi" w:cstheme="minorBidi"/>
      <w:b/>
      <w:bCs/>
    </w:rPr>
  </w:style>
  <w:style w:type="character" w:customStyle="1" w:styleId="ad">
    <w:name w:val="Тема примечания Знак"/>
    <w:basedOn w:val="ab"/>
    <w:link w:val="ac"/>
    <w:uiPriority w:val="99"/>
    <w:semiHidden/>
    <w:rsid w:val="00BC5AB1"/>
    <w:rPr>
      <w:rFonts w:ascii="Times New Roman" w:eastAsia="Times New Roman" w:hAnsi="Times New Roman" w:cs="Times New Roman"/>
      <w:b/>
      <w:bCs/>
      <w:sz w:val="20"/>
      <w:szCs w:val="20"/>
    </w:rPr>
  </w:style>
  <w:style w:type="paragraph" w:customStyle="1" w:styleId="CharCharCharChar">
    <w:name w:val="Char Char Char Char"/>
    <w:basedOn w:val="a"/>
    <w:next w:val="a"/>
    <w:semiHidden/>
    <w:rsid w:val="001329EF"/>
    <w:pPr>
      <w:spacing w:line="240" w:lineRule="exact"/>
    </w:pPr>
    <w:rPr>
      <w:rFonts w:ascii="Arial" w:eastAsia="Times New Roman" w:hAnsi="Arial" w:cs="Arial"/>
      <w:sz w:val="20"/>
      <w:szCs w:val="20"/>
      <w:lang w:val="en-US"/>
    </w:rPr>
  </w:style>
  <w:style w:type="paragraph" w:styleId="ae">
    <w:name w:val="List Paragraph"/>
    <w:basedOn w:val="a"/>
    <w:uiPriority w:val="34"/>
    <w:qFormat/>
    <w:rsid w:val="006037E8"/>
    <w:pPr>
      <w:ind w:left="720"/>
      <w:contextualSpacing/>
    </w:pPr>
  </w:style>
  <w:style w:type="paragraph" w:styleId="af">
    <w:name w:val="Revision"/>
    <w:hidden/>
    <w:uiPriority w:val="99"/>
    <w:semiHidden/>
    <w:rsid w:val="002679BB"/>
    <w:pPr>
      <w:spacing w:after="0" w:line="240" w:lineRule="auto"/>
    </w:pPr>
  </w:style>
  <w:style w:type="paragraph" w:customStyle="1" w:styleId="ConsPlusNonformat">
    <w:name w:val="ConsPlusNonformat"/>
    <w:rsid w:val="00110C0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110C0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110C07"/>
    <w:pPr>
      <w:spacing w:after="0" w:line="240" w:lineRule="auto"/>
    </w:pPr>
    <w:rPr>
      <w:rFonts w:ascii="Arial" w:eastAsia="Calibri" w:hAnsi="Arial" w:cs="Times New Roman"/>
      <w:sz w:val="20"/>
      <w:szCs w:val="20"/>
      <w:lang w:val="en-US"/>
    </w:rPr>
  </w:style>
  <w:style w:type="character" w:customStyle="1" w:styleId="af2">
    <w:name w:val="Текст сноски Знак"/>
    <w:basedOn w:val="a0"/>
    <w:link w:val="af1"/>
    <w:uiPriority w:val="99"/>
    <w:semiHidden/>
    <w:rsid w:val="00110C07"/>
    <w:rPr>
      <w:rFonts w:ascii="Arial" w:eastAsia="Calibri" w:hAnsi="Arial" w:cs="Times New Roman"/>
      <w:sz w:val="20"/>
      <w:szCs w:val="20"/>
      <w:lang w:val="en-US"/>
    </w:rPr>
  </w:style>
  <w:style w:type="character" w:styleId="af3">
    <w:name w:val="footnote reference"/>
    <w:basedOn w:val="a0"/>
    <w:uiPriority w:val="99"/>
    <w:semiHidden/>
    <w:unhideWhenUsed/>
    <w:rsid w:val="00110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868">
      <w:bodyDiv w:val="1"/>
      <w:marLeft w:val="0"/>
      <w:marRight w:val="0"/>
      <w:marTop w:val="0"/>
      <w:marBottom w:val="0"/>
      <w:divBdr>
        <w:top w:val="none" w:sz="0" w:space="0" w:color="auto"/>
        <w:left w:val="none" w:sz="0" w:space="0" w:color="auto"/>
        <w:bottom w:val="none" w:sz="0" w:space="0" w:color="auto"/>
        <w:right w:val="none" w:sz="0" w:space="0" w:color="auto"/>
      </w:divBdr>
    </w:div>
    <w:div w:id="15554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785AB-14AF-426F-A061-80744D7F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Пасюк Иван Алексеевич</dc:creator>
  <cp:lastModifiedBy>Пасюк Иван Алексеевич</cp:lastModifiedBy>
  <cp:revision>2</cp:revision>
  <cp:lastPrinted>2022-11-03T11:42:00Z</cp:lastPrinted>
  <dcterms:created xsi:type="dcterms:W3CDTF">2022-11-07T10:00:00Z</dcterms:created>
  <dcterms:modified xsi:type="dcterms:W3CDTF">2022-11-07T10:00:00Z</dcterms:modified>
</cp:coreProperties>
</file>