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10065" w:type="dxa"/>
        <w:tblLayout w:type="fixed"/>
        <w:tblCellMar>
          <w:left w:w="70" w:type="dxa"/>
          <w:right w:w="70" w:type="dxa"/>
        </w:tblCellMar>
        <w:tblLook w:val="0000" w:firstRow="0" w:lastRow="0" w:firstColumn="0" w:lastColumn="0" w:noHBand="0" w:noVBand="0"/>
      </w:tblPr>
      <w:tblGrid>
        <w:gridCol w:w="10065"/>
      </w:tblGrid>
      <w:tr w:rsidR="00CF4A04" w:rsidRPr="00CF4A04" w:rsidTr="008347AE">
        <w:trPr>
          <w:trHeight w:val="1424"/>
        </w:trPr>
        <w:tc>
          <w:tcPr>
            <w:tcW w:w="10065" w:type="dxa"/>
          </w:tcPr>
          <w:p w:rsidR="00CF4A04" w:rsidRPr="00CF4A04" w:rsidRDefault="00CF4A04" w:rsidP="00CF4A04">
            <w:pPr>
              <w:keepNext/>
              <w:tabs>
                <w:tab w:val="center" w:pos="4962"/>
                <w:tab w:val="left" w:pos="7580"/>
              </w:tabs>
              <w:jc w:val="center"/>
              <w:outlineLvl w:val="1"/>
              <w:rPr>
                <w:b/>
                <w:sz w:val="28"/>
              </w:rPr>
            </w:pPr>
            <w:r>
              <w:rPr>
                <w:noProof/>
                <w:spacing w:val="-9"/>
                <w:sz w:val="28"/>
                <w:szCs w:val="28"/>
              </w:rPr>
              <w:drawing>
                <wp:inline distT="0" distB="0" distL="0" distR="0" wp14:anchorId="7D531ECA" wp14:editId="78D12F54">
                  <wp:extent cx="495300" cy="54292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CF4A04" w:rsidRPr="00CF4A04" w:rsidRDefault="00CF4A04" w:rsidP="00CF4A04">
            <w:pPr>
              <w:rPr>
                <w:sz w:val="8"/>
                <w:szCs w:val="8"/>
                <w:lang w:val="en-US"/>
              </w:rPr>
            </w:pPr>
          </w:p>
          <w:p w:rsidR="00CF4A04" w:rsidRPr="00CF4A04" w:rsidRDefault="00CF4A04" w:rsidP="00CF4A04">
            <w:pPr>
              <w:keepNext/>
              <w:jc w:val="center"/>
              <w:outlineLvl w:val="1"/>
              <w:rPr>
                <w:b/>
                <w:sz w:val="12"/>
                <w:szCs w:val="12"/>
              </w:rPr>
            </w:pPr>
          </w:p>
          <w:p w:rsidR="00CF4A04" w:rsidRPr="00CF4A04" w:rsidRDefault="00CF4A04" w:rsidP="00CF4A04">
            <w:pPr>
              <w:keepNext/>
              <w:jc w:val="center"/>
              <w:outlineLvl w:val="1"/>
              <w:rPr>
                <w:b/>
                <w:sz w:val="26"/>
                <w:szCs w:val="26"/>
              </w:rPr>
            </w:pPr>
            <w:r w:rsidRPr="00CF4A04">
              <w:rPr>
                <w:b/>
                <w:bCs/>
                <w:sz w:val="30"/>
                <w:szCs w:val="30"/>
              </w:rPr>
              <w:t>МИНИСТЕРСТВО ФИНАНСОВ РОССИЙСКОЙ ФЕДЕРАЦИИ</w:t>
            </w:r>
          </w:p>
          <w:p w:rsidR="00CF4A04" w:rsidRPr="00CF4A04" w:rsidRDefault="00CF4A04" w:rsidP="00CF4A04">
            <w:pPr>
              <w:jc w:val="center"/>
              <w:rPr>
                <w:sz w:val="8"/>
                <w:szCs w:val="8"/>
              </w:rPr>
            </w:pPr>
          </w:p>
          <w:p w:rsidR="00CF4A04" w:rsidRPr="00CF4A04" w:rsidRDefault="00CF4A04" w:rsidP="00CF4A04">
            <w:pPr>
              <w:keepNext/>
              <w:jc w:val="center"/>
              <w:outlineLvl w:val="1"/>
              <w:rPr>
                <w:b/>
                <w:sz w:val="12"/>
                <w:szCs w:val="12"/>
              </w:rPr>
            </w:pPr>
            <w:r w:rsidRPr="00CF4A04">
              <w:rPr>
                <w:b/>
                <w:bCs/>
                <w:sz w:val="30"/>
                <w:szCs w:val="30"/>
              </w:rPr>
              <w:t>(МИНФИН РОССИИ)</w:t>
            </w:r>
          </w:p>
        </w:tc>
      </w:tr>
    </w:tbl>
    <w:p w:rsidR="00CF4A04" w:rsidRPr="00CF4A04" w:rsidRDefault="00CF4A04" w:rsidP="00CF4A04">
      <w:pPr>
        <w:jc w:val="center"/>
        <w:rPr>
          <w:sz w:val="16"/>
          <w:szCs w:val="16"/>
        </w:rPr>
      </w:pPr>
    </w:p>
    <w:p w:rsidR="00CF4A04" w:rsidRPr="00CF4A04" w:rsidRDefault="00CF4A04" w:rsidP="00CF4A04">
      <w:pPr>
        <w:shd w:val="clear" w:color="auto" w:fill="FFFFFF"/>
        <w:spacing w:line="480" w:lineRule="auto"/>
        <w:jc w:val="center"/>
        <w:rPr>
          <w:b/>
          <w:bCs/>
          <w:sz w:val="30"/>
          <w:szCs w:val="30"/>
        </w:rPr>
      </w:pPr>
      <w:r w:rsidRPr="00CF4A04">
        <w:rPr>
          <w:b/>
          <w:bCs/>
          <w:sz w:val="30"/>
          <w:szCs w:val="30"/>
        </w:rPr>
        <w:t>ПРИКАЗ</w:t>
      </w:r>
    </w:p>
    <w:tbl>
      <w:tblPr>
        <w:tblW w:w="5000" w:type="pct"/>
        <w:tblBorders>
          <w:insideH w:val="single" w:sz="4" w:space="0" w:color="auto"/>
        </w:tblBorders>
        <w:tblLayout w:type="fixed"/>
        <w:tblCellMar>
          <w:left w:w="0" w:type="dxa"/>
          <w:right w:w="0" w:type="dxa"/>
        </w:tblCellMar>
        <w:tblLook w:val="01E0" w:firstRow="1" w:lastRow="1" w:firstColumn="1" w:lastColumn="1" w:noHBand="0" w:noVBand="0"/>
      </w:tblPr>
      <w:tblGrid>
        <w:gridCol w:w="2836"/>
        <w:gridCol w:w="4311"/>
        <w:gridCol w:w="342"/>
        <w:gridCol w:w="2432"/>
      </w:tblGrid>
      <w:tr w:rsidR="00CF4A04" w:rsidRPr="00CF4A04" w:rsidTr="008347AE">
        <w:tc>
          <w:tcPr>
            <w:tcW w:w="2835" w:type="dxa"/>
            <w:tcBorders>
              <w:top w:val="nil"/>
              <w:bottom w:val="single" w:sz="4" w:space="0" w:color="auto"/>
            </w:tcBorders>
            <w:vAlign w:val="bottom"/>
          </w:tcPr>
          <w:p w:rsidR="00CF4A04" w:rsidRPr="00CF4A04" w:rsidRDefault="00CF4A04" w:rsidP="00CF4A04">
            <w:pPr>
              <w:jc w:val="center"/>
              <w:rPr>
                <w:sz w:val="28"/>
                <w:szCs w:val="28"/>
                <w:lang w:val="en-US"/>
              </w:rPr>
            </w:pPr>
          </w:p>
        </w:tc>
        <w:tc>
          <w:tcPr>
            <w:tcW w:w="4309" w:type="dxa"/>
            <w:vAlign w:val="bottom"/>
          </w:tcPr>
          <w:p w:rsidR="00CF4A04" w:rsidRPr="00CF4A04" w:rsidRDefault="00CF4A04" w:rsidP="00CF4A04">
            <w:pPr>
              <w:rPr>
                <w:sz w:val="28"/>
                <w:szCs w:val="28"/>
                <w:lang w:val="en-US"/>
              </w:rPr>
            </w:pPr>
            <w:r w:rsidRPr="00CF4A04">
              <w:rPr>
                <w:sz w:val="28"/>
                <w:szCs w:val="28"/>
              </w:rPr>
              <w:t xml:space="preserve"> </w:t>
            </w:r>
          </w:p>
        </w:tc>
        <w:tc>
          <w:tcPr>
            <w:tcW w:w="342" w:type="dxa"/>
            <w:vAlign w:val="bottom"/>
          </w:tcPr>
          <w:p w:rsidR="00CF4A04" w:rsidRPr="00CF4A04" w:rsidRDefault="00CF4A04" w:rsidP="00CF4A04">
            <w:pPr>
              <w:jc w:val="center"/>
              <w:rPr>
                <w:sz w:val="28"/>
                <w:szCs w:val="28"/>
              </w:rPr>
            </w:pPr>
            <w:r w:rsidRPr="00CF4A04">
              <w:rPr>
                <w:sz w:val="28"/>
                <w:szCs w:val="28"/>
              </w:rPr>
              <w:t>№</w:t>
            </w:r>
          </w:p>
        </w:tc>
        <w:tc>
          <w:tcPr>
            <w:tcW w:w="2431" w:type="dxa"/>
            <w:tcBorders>
              <w:top w:val="nil"/>
              <w:bottom w:val="single" w:sz="6" w:space="0" w:color="auto"/>
            </w:tcBorders>
            <w:vAlign w:val="bottom"/>
          </w:tcPr>
          <w:p w:rsidR="00CF4A04" w:rsidRPr="00CF4A04" w:rsidRDefault="00CF4A04" w:rsidP="00CF4A04">
            <w:pPr>
              <w:jc w:val="center"/>
              <w:rPr>
                <w:sz w:val="28"/>
                <w:szCs w:val="28"/>
              </w:rPr>
            </w:pPr>
          </w:p>
        </w:tc>
      </w:tr>
    </w:tbl>
    <w:p w:rsidR="00CF4A04" w:rsidRPr="00CF4A04" w:rsidRDefault="00CF4A04" w:rsidP="00CF4A04">
      <w:pPr>
        <w:jc w:val="center"/>
        <w:rPr>
          <w:sz w:val="28"/>
          <w:szCs w:val="28"/>
        </w:rPr>
      </w:pPr>
      <w:r w:rsidRPr="00CF4A04">
        <w:rPr>
          <w:sz w:val="28"/>
          <w:szCs w:val="28"/>
        </w:rPr>
        <w:t>Москва</w:t>
      </w:r>
    </w:p>
    <w:p w:rsidR="00CF4A04" w:rsidRPr="00CF4A04" w:rsidRDefault="00CF4A04" w:rsidP="00CF4A04">
      <w:pPr>
        <w:rPr>
          <w:sz w:val="28"/>
        </w:rPr>
      </w:pPr>
    </w:p>
    <w:p w:rsidR="00CF4A04" w:rsidRPr="00CF4A04" w:rsidRDefault="00CF4A04" w:rsidP="00CF4A04">
      <w:pPr>
        <w:rPr>
          <w:sz w:val="28"/>
        </w:rPr>
      </w:pPr>
    </w:p>
    <w:tbl>
      <w:tblPr>
        <w:tblW w:w="10068" w:type="dxa"/>
        <w:tblLayout w:type="fixed"/>
        <w:tblCellMar>
          <w:left w:w="0" w:type="dxa"/>
          <w:right w:w="0" w:type="dxa"/>
        </w:tblCellMar>
        <w:tblLook w:val="04A0" w:firstRow="1" w:lastRow="0" w:firstColumn="1" w:lastColumn="0" w:noHBand="0" w:noVBand="1"/>
      </w:tblPr>
      <w:tblGrid>
        <w:gridCol w:w="10068"/>
      </w:tblGrid>
      <w:tr w:rsidR="00CF4A04" w:rsidRPr="00CF4A04" w:rsidTr="008347AE">
        <w:trPr>
          <w:cantSplit/>
        </w:trPr>
        <w:tc>
          <w:tcPr>
            <w:tcW w:w="10068" w:type="dxa"/>
          </w:tcPr>
          <w:p w:rsidR="00CF4A04" w:rsidRPr="00CF4A04" w:rsidRDefault="00CF4A04" w:rsidP="00CF4A04">
            <w:pPr>
              <w:tabs>
                <w:tab w:val="right" w:pos="8789"/>
                <w:tab w:val="left" w:pos="9923"/>
              </w:tabs>
              <w:ind w:right="-2"/>
              <w:jc w:val="center"/>
              <w:rPr>
                <w:b/>
                <w:sz w:val="27"/>
                <w:szCs w:val="27"/>
              </w:rPr>
            </w:pPr>
            <w:bookmarkStart w:id="0" w:name="Par32"/>
            <w:bookmarkEnd w:id="0"/>
          </w:p>
        </w:tc>
      </w:tr>
    </w:tbl>
    <w:p w:rsidR="00255A45" w:rsidRPr="00285264" w:rsidRDefault="00255A45" w:rsidP="00CF7280">
      <w:pPr>
        <w:tabs>
          <w:tab w:val="left" w:pos="2340"/>
        </w:tabs>
        <w:rPr>
          <w:color w:val="FFFFFF" w:themeColor="background1"/>
          <w:sz w:val="28"/>
        </w:rPr>
      </w:pPr>
    </w:p>
    <w:p w:rsidR="002D2F13" w:rsidRPr="00E91EF2" w:rsidRDefault="002D2F13" w:rsidP="00A465C0">
      <w:pPr>
        <w:pStyle w:val="ConsNonformat"/>
        <w:jc w:val="center"/>
        <w:rPr>
          <w:rFonts w:ascii="Times New Roman" w:hAnsi="Times New Roman"/>
          <w:b/>
          <w:color w:val="000000" w:themeColor="text1"/>
          <w:sz w:val="28"/>
          <w:szCs w:val="28"/>
        </w:rPr>
      </w:pPr>
      <w:bookmarkStart w:id="1" w:name="OLE_LINK1"/>
      <w:bookmarkStart w:id="2" w:name="OLE_LINK2"/>
      <w:r w:rsidRPr="00E91EF2">
        <w:rPr>
          <w:rFonts w:ascii="Times New Roman" w:hAnsi="Times New Roman"/>
          <w:b/>
          <w:color w:val="000000" w:themeColor="text1"/>
          <w:sz w:val="28"/>
          <w:szCs w:val="28"/>
        </w:rPr>
        <w:t xml:space="preserve">О внесении изменений в </w:t>
      </w:r>
      <w:r w:rsidR="00A465C0">
        <w:rPr>
          <w:rFonts w:ascii="Times New Roman" w:hAnsi="Times New Roman"/>
          <w:b/>
          <w:color w:val="000000" w:themeColor="text1"/>
          <w:sz w:val="28"/>
          <w:szCs w:val="28"/>
        </w:rPr>
        <w:t>п</w:t>
      </w:r>
      <w:r w:rsidRPr="00E91EF2">
        <w:rPr>
          <w:rFonts w:ascii="Times New Roman" w:hAnsi="Times New Roman"/>
          <w:b/>
          <w:color w:val="000000" w:themeColor="text1"/>
          <w:sz w:val="28"/>
          <w:szCs w:val="28"/>
        </w:rPr>
        <w:t xml:space="preserve">риказ Министерства финансов </w:t>
      </w:r>
      <w:r w:rsidR="00E91EF2" w:rsidRPr="00E91EF2">
        <w:rPr>
          <w:rFonts w:ascii="Times New Roman" w:hAnsi="Times New Roman"/>
          <w:b/>
          <w:color w:val="000000" w:themeColor="text1"/>
          <w:sz w:val="28"/>
          <w:szCs w:val="28"/>
        </w:rPr>
        <w:br/>
      </w:r>
      <w:r w:rsidRPr="00E91EF2">
        <w:rPr>
          <w:rFonts w:ascii="Times New Roman" w:hAnsi="Times New Roman"/>
          <w:b/>
          <w:color w:val="000000" w:themeColor="text1"/>
          <w:sz w:val="28"/>
          <w:szCs w:val="28"/>
        </w:rPr>
        <w:t>Российской Федера</w:t>
      </w:r>
      <w:r w:rsidR="006810ED">
        <w:rPr>
          <w:rFonts w:ascii="Times New Roman" w:hAnsi="Times New Roman"/>
          <w:b/>
          <w:color w:val="000000" w:themeColor="text1"/>
          <w:sz w:val="28"/>
          <w:szCs w:val="28"/>
        </w:rPr>
        <w:t>ции от 21 февраля 2020 г. № 29н</w:t>
      </w:r>
    </w:p>
    <w:p w:rsidR="00A465C0" w:rsidRPr="00A465C0" w:rsidRDefault="00A465C0" w:rsidP="00A465C0">
      <w:pPr>
        <w:pStyle w:val="ConsNonformat"/>
        <w:jc w:val="center"/>
        <w:rPr>
          <w:rFonts w:ascii="Times New Roman" w:hAnsi="Times New Roman"/>
          <w:b/>
          <w:sz w:val="28"/>
          <w:szCs w:val="28"/>
        </w:rPr>
      </w:pPr>
      <w:r>
        <w:rPr>
          <w:rFonts w:ascii="Times New Roman" w:hAnsi="Times New Roman"/>
          <w:b/>
          <w:sz w:val="28"/>
          <w:szCs w:val="28"/>
        </w:rPr>
        <w:t>«</w:t>
      </w:r>
      <w:r w:rsidRPr="00A465C0">
        <w:rPr>
          <w:rFonts w:ascii="Times New Roman" w:hAnsi="Times New Roman"/>
          <w:b/>
          <w:sz w:val="28"/>
          <w:szCs w:val="28"/>
        </w:rPr>
        <w:t xml:space="preserve">Об утверждении порядка проведения категорирования лиц, </w:t>
      </w:r>
    </w:p>
    <w:p w:rsidR="00A465C0" w:rsidRPr="00A465C0" w:rsidRDefault="00A465C0" w:rsidP="00A465C0">
      <w:pPr>
        <w:pStyle w:val="ConsNonformat"/>
        <w:jc w:val="center"/>
        <w:rPr>
          <w:rFonts w:ascii="Times New Roman" w:hAnsi="Times New Roman"/>
          <w:b/>
          <w:sz w:val="28"/>
          <w:szCs w:val="28"/>
        </w:rPr>
      </w:pPr>
      <w:r w:rsidRPr="00A465C0">
        <w:rPr>
          <w:rFonts w:ascii="Times New Roman" w:hAnsi="Times New Roman"/>
          <w:b/>
          <w:sz w:val="28"/>
          <w:szCs w:val="28"/>
        </w:rPr>
        <w:t xml:space="preserve">совершающих таможенные операции, периодичности и формы его проведения, перечня критериев, характеризующих деятельность лиц, </w:t>
      </w:r>
    </w:p>
    <w:p w:rsidR="00A465C0" w:rsidRPr="00A465C0" w:rsidRDefault="00A465C0" w:rsidP="00A465C0">
      <w:pPr>
        <w:pStyle w:val="ConsNonformat"/>
        <w:jc w:val="center"/>
        <w:rPr>
          <w:rFonts w:ascii="Times New Roman" w:hAnsi="Times New Roman"/>
          <w:b/>
          <w:sz w:val="28"/>
          <w:szCs w:val="28"/>
        </w:rPr>
      </w:pPr>
      <w:r w:rsidRPr="00A465C0">
        <w:rPr>
          <w:rFonts w:ascii="Times New Roman" w:hAnsi="Times New Roman"/>
          <w:b/>
          <w:sz w:val="28"/>
          <w:szCs w:val="28"/>
        </w:rPr>
        <w:t xml:space="preserve">совершающих таможенные операции, условий отнесения лиц, </w:t>
      </w:r>
    </w:p>
    <w:p w:rsidR="00A465C0" w:rsidRPr="00A465C0" w:rsidRDefault="00A465C0" w:rsidP="00A465C0">
      <w:pPr>
        <w:pStyle w:val="ConsNonformat"/>
        <w:jc w:val="center"/>
        <w:rPr>
          <w:rFonts w:ascii="Times New Roman" w:hAnsi="Times New Roman"/>
          <w:b/>
          <w:sz w:val="28"/>
          <w:szCs w:val="28"/>
        </w:rPr>
      </w:pPr>
      <w:r w:rsidRPr="00A465C0">
        <w:rPr>
          <w:rFonts w:ascii="Times New Roman" w:hAnsi="Times New Roman"/>
          <w:b/>
          <w:sz w:val="28"/>
          <w:szCs w:val="28"/>
        </w:rPr>
        <w:t xml:space="preserve">совершающих таможенные операции, к категории низкого, среднего или высокого уровня риска, условий дифференцированного применения к ним мер по минимизации рисков, а также порядка проведения контроля </w:t>
      </w:r>
    </w:p>
    <w:p w:rsidR="002D2F13" w:rsidRPr="00B00962" w:rsidRDefault="00A465C0" w:rsidP="00A465C0">
      <w:pPr>
        <w:pStyle w:val="ConsNonformat"/>
        <w:jc w:val="center"/>
        <w:rPr>
          <w:rFonts w:ascii="Times New Roman" w:hAnsi="Times New Roman"/>
          <w:b/>
          <w:sz w:val="28"/>
          <w:szCs w:val="28"/>
        </w:rPr>
      </w:pPr>
      <w:r w:rsidRPr="00A465C0">
        <w:rPr>
          <w:rFonts w:ascii="Times New Roman" w:hAnsi="Times New Roman"/>
          <w:b/>
          <w:sz w:val="28"/>
          <w:szCs w:val="28"/>
        </w:rPr>
        <w:t>за соблюдением критериев лицами, совершающими таможенные операции, отнесенными к категории низкого уровня риска</w:t>
      </w:r>
      <w:r>
        <w:rPr>
          <w:rFonts w:ascii="Times New Roman" w:hAnsi="Times New Roman"/>
          <w:b/>
          <w:sz w:val="28"/>
          <w:szCs w:val="28"/>
        </w:rPr>
        <w:t>»</w:t>
      </w:r>
    </w:p>
    <w:tbl>
      <w:tblPr>
        <w:tblW w:w="10065" w:type="dxa"/>
        <w:tblLayout w:type="fixed"/>
        <w:tblCellMar>
          <w:left w:w="0" w:type="dxa"/>
          <w:right w:w="0" w:type="dxa"/>
        </w:tblCellMar>
        <w:tblLook w:val="0000" w:firstRow="0" w:lastRow="0" w:firstColumn="0" w:lastColumn="0" w:noHBand="0" w:noVBand="0"/>
      </w:tblPr>
      <w:tblGrid>
        <w:gridCol w:w="10065"/>
      </w:tblGrid>
      <w:tr w:rsidR="002D2F13" w:rsidTr="008347AE">
        <w:trPr>
          <w:cantSplit/>
          <w:trHeight w:val="211"/>
        </w:trPr>
        <w:tc>
          <w:tcPr>
            <w:tcW w:w="10065" w:type="dxa"/>
          </w:tcPr>
          <w:p w:rsidR="002D2F13" w:rsidRPr="00C34104" w:rsidRDefault="002D2F13" w:rsidP="002D2F13">
            <w:pPr>
              <w:jc w:val="center"/>
              <w:rPr>
                <w:b/>
                <w:sz w:val="28"/>
              </w:rPr>
            </w:pPr>
            <w:r w:rsidRPr="000106D4">
              <w:rPr>
                <w:sz w:val="27"/>
                <w:szCs w:val="27"/>
              </w:rPr>
              <w:t xml:space="preserve"> </w:t>
            </w:r>
            <w:bookmarkEnd w:id="1"/>
            <w:bookmarkEnd w:id="2"/>
          </w:p>
        </w:tc>
      </w:tr>
    </w:tbl>
    <w:p w:rsidR="002D2F13" w:rsidRPr="00CF7280" w:rsidRDefault="002D2F13" w:rsidP="00771493">
      <w:pPr>
        <w:spacing w:line="360" w:lineRule="auto"/>
        <w:ind w:firstLine="709"/>
        <w:jc w:val="both"/>
        <w:rPr>
          <w:color w:val="000000"/>
          <w:sz w:val="28"/>
          <w:szCs w:val="28"/>
        </w:rPr>
      </w:pPr>
      <w:r w:rsidRPr="00CF7280">
        <w:rPr>
          <w:color w:val="000000"/>
          <w:sz w:val="28"/>
          <w:szCs w:val="28"/>
        </w:rPr>
        <w:t xml:space="preserve">В соответствии со статьей 316 Федерального закона от 3 августа 2018 г. </w:t>
      </w:r>
      <w:r w:rsidRPr="00CF7280">
        <w:rPr>
          <w:color w:val="000000"/>
          <w:sz w:val="28"/>
          <w:szCs w:val="28"/>
        </w:rPr>
        <w:br/>
        <w:t xml:space="preserve">№ 289-ФЗ «О таможенном регулировании в Российской Федерации и о внесении изменений в отдельные законодательные акты Российской Федерации» </w:t>
      </w:r>
      <w:r w:rsidRPr="00CF7280">
        <w:rPr>
          <w:color w:val="000000"/>
          <w:sz w:val="28"/>
          <w:szCs w:val="28"/>
        </w:rPr>
        <w:br/>
        <w:t>(Собрание законодательства Российской Федерации, 2018, № 32, ст. 5082)</w:t>
      </w:r>
      <w:r w:rsidRPr="00CF7280">
        <w:rPr>
          <w:color w:val="000000"/>
          <w:sz w:val="28"/>
          <w:szCs w:val="28"/>
        </w:rPr>
        <w:br/>
        <w:t xml:space="preserve">и пунктом 1 Положения о Министерстве финансов Российской Федерации, утвержденного постановлением Правительства Российской Федерации </w:t>
      </w:r>
      <w:r w:rsidRPr="00CF7280">
        <w:rPr>
          <w:color w:val="000000"/>
          <w:sz w:val="28"/>
          <w:szCs w:val="28"/>
        </w:rPr>
        <w:br/>
        <w:t>от 30 июня 2004 г. № 329 (Собрание законодательства Российской Федерации, 2004, № 31, ст. 3258; 20</w:t>
      </w:r>
      <w:r w:rsidR="00D42788">
        <w:rPr>
          <w:color w:val="000000"/>
          <w:sz w:val="28"/>
          <w:szCs w:val="28"/>
        </w:rPr>
        <w:t>20</w:t>
      </w:r>
      <w:r w:rsidRPr="00CF7280">
        <w:rPr>
          <w:color w:val="000000"/>
          <w:sz w:val="28"/>
          <w:szCs w:val="28"/>
        </w:rPr>
        <w:t xml:space="preserve">, № </w:t>
      </w:r>
      <w:r w:rsidR="00D42788">
        <w:rPr>
          <w:color w:val="000000"/>
          <w:sz w:val="28"/>
          <w:szCs w:val="28"/>
        </w:rPr>
        <w:t>4</w:t>
      </w:r>
      <w:r w:rsidRPr="00CF7280">
        <w:rPr>
          <w:color w:val="000000"/>
          <w:sz w:val="28"/>
          <w:szCs w:val="28"/>
        </w:rPr>
        <w:t xml:space="preserve">0, ст. </w:t>
      </w:r>
      <w:r w:rsidR="00D42788" w:rsidRPr="00D42788">
        <w:rPr>
          <w:color w:val="000000"/>
          <w:sz w:val="28"/>
          <w:szCs w:val="28"/>
        </w:rPr>
        <w:t>6251</w:t>
      </w:r>
      <w:r w:rsidRPr="00CF7280">
        <w:rPr>
          <w:color w:val="000000"/>
          <w:sz w:val="28"/>
          <w:szCs w:val="28"/>
        </w:rPr>
        <w:t>), п р и к а з ы в а ю:</w:t>
      </w:r>
    </w:p>
    <w:p w:rsidR="00A465C0" w:rsidRPr="00A465C0" w:rsidRDefault="00496D5C" w:rsidP="00771493">
      <w:pPr>
        <w:pStyle w:val="ac"/>
        <w:numPr>
          <w:ilvl w:val="0"/>
          <w:numId w:val="18"/>
        </w:numPr>
        <w:tabs>
          <w:tab w:val="left" w:pos="993"/>
        </w:tabs>
        <w:spacing w:after="0" w:line="360" w:lineRule="auto"/>
        <w:ind w:left="0" w:firstLine="709"/>
        <w:jc w:val="both"/>
        <w:rPr>
          <w:bCs/>
          <w:sz w:val="22"/>
        </w:rPr>
      </w:pPr>
      <w:r>
        <w:rPr>
          <w:color w:val="000000"/>
          <w:lang w:eastAsia="ru-RU"/>
        </w:rPr>
        <w:t>В</w:t>
      </w:r>
      <w:r w:rsidR="00A465C0">
        <w:rPr>
          <w:color w:val="000000"/>
          <w:lang w:eastAsia="ru-RU"/>
        </w:rPr>
        <w:t xml:space="preserve">нести в приказ </w:t>
      </w:r>
      <w:r w:rsidR="00A465C0" w:rsidRPr="005B2F14">
        <w:t xml:space="preserve">Министерства финансов Российской Федерации </w:t>
      </w:r>
      <w:r w:rsidR="00A465C0">
        <w:br/>
      </w:r>
      <w:r w:rsidR="00A465C0" w:rsidRPr="005B2F14">
        <w:t xml:space="preserve">от 21 февраля 2020 г. № 29н </w:t>
      </w:r>
      <w:r w:rsidR="00A465C0" w:rsidRPr="00A465C0">
        <w:t xml:space="preserve">«Об утверждении порядка проведения категорирования лиц, совершающих таможенные операции, периодичности и формы его проведения, перечня критериев, характеризующих деятельность лиц, совершающих таможенные операции, условий отнесения лиц, совершающих таможенные операции, к категории низкого, среднего или высокого уровня риска, </w:t>
      </w:r>
      <w:r w:rsidR="00A465C0" w:rsidRPr="00A465C0">
        <w:lastRenderedPageBreak/>
        <w:t xml:space="preserve">условий дифференцированного применения к ним мер по минимизации рисков, </w:t>
      </w:r>
      <w:r w:rsidR="005E1043">
        <w:br/>
      </w:r>
      <w:r w:rsidR="00A465C0" w:rsidRPr="00A465C0">
        <w:t>а также порядка проведения контроля за соблюдением критериев лицами, совершающими таможенные операции, отнесенными к категории низкого уровня риска»</w:t>
      </w:r>
      <w:r w:rsidR="00A465C0">
        <w:t xml:space="preserve"> (зарегистрирован Министерством юстиции </w:t>
      </w:r>
      <w:r w:rsidR="00A465C0" w:rsidRPr="005B2F14">
        <w:t>Российской Федерации</w:t>
      </w:r>
      <w:r w:rsidR="00A465C0">
        <w:t xml:space="preserve"> </w:t>
      </w:r>
      <w:r w:rsidR="005E1043">
        <w:br/>
      </w:r>
      <w:r w:rsidR="00A465C0">
        <w:t xml:space="preserve">19 мая 2020 г., регистрационный № 58381) изменения согласно приложению </w:t>
      </w:r>
      <w:r w:rsidR="005E1043">
        <w:br/>
      </w:r>
      <w:r w:rsidR="00A465C0">
        <w:t>к настоящему приказу.</w:t>
      </w:r>
    </w:p>
    <w:p w:rsidR="00A465C0" w:rsidRPr="00CF7280" w:rsidRDefault="00A465C0" w:rsidP="00A465C0">
      <w:pPr>
        <w:pStyle w:val="ac"/>
        <w:numPr>
          <w:ilvl w:val="0"/>
          <w:numId w:val="18"/>
        </w:numPr>
        <w:tabs>
          <w:tab w:val="left" w:pos="993"/>
        </w:tabs>
        <w:spacing w:after="0" w:line="360" w:lineRule="auto"/>
        <w:ind w:left="0" w:firstLine="709"/>
        <w:jc w:val="both"/>
      </w:pPr>
      <w:r w:rsidRPr="00CF7280">
        <w:t xml:space="preserve">Контроль за исполнением настоящего приказа возложить </w:t>
      </w:r>
      <w:r w:rsidRPr="00CF7280">
        <w:br/>
        <w:t>на руководителя Федеральной таможенной службы Булавина</w:t>
      </w:r>
      <w:r w:rsidRPr="00F349CC">
        <w:t xml:space="preserve"> </w:t>
      </w:r>
      <w:r>
        <w:t>В.И</w:t>
      </w:r>
      <w:r w:rsidRPr="00CF7280">
        <w:t>.</w:t>
      </w:r>
    </w:p>
    <w:p w:rsidR="00A465C0" w:rsidRPr="000E2FA7" w:rsidRDefault="00D93380" w:rsidP="00A465C0">
      <w:pPr>
        <w:pStyle w:val="ac"/>
        <w:numPr>
          <w:ilvl w:val="0"/>
          <w:numId w:val="18"/>
        </w:numPr>
        <w:tabs>
          <w:tab w:val="left" w:pos="993"/>
        </w:tabs>
        <w:spacing w:after="0" w:line="360" w:lineRule="auto"/>
        <w:ind w:left="0" w:firstLine="709"/>
        <w:jc w:val="both"/>
      </w:pPr>
      <w:r w:rsidRPr="001D4958">
        <w:t xml:space="preserve">Настоящий приказ вступает в силу </w:t>
      </w:r>
      <w:r>
        <w:t xml:space="preserve">с </w:t>
      </w:r>
      <w:r w:rsidRPr="000754B5">
        <w:t xml:space="preserve">1 </w:t>
      </w:r>
      <w:r>
        <w:t>марта</w:t>
      </w:r>
      <w:r w:rsidRPr="000754B5">
        <w:t xml:space="preserve"> 202</w:t>
      </w:r>
      <w:r>
        <w:t>3</w:t>
      </w:r>
      <w:r w:rsidRPr="000754B5">
        <w:t xml:space="preserve"> года</w:t>
      </w:r>
      <w:r>
        <w:t>.</w:t>
      </w:r>
    </w:p>
    <w:p w:rsidR="00A465C0" w:rsidRDefault="00A465C0" w:rsidP="00A465C0">
      <w:pPr>
        <w:pStyle w:val="ac"/>
        <w:tabs>
          <w:tab w:val="left" w:pos="993"/>
        </w:tabs>
        <w:spacing w:after="0" w:line="360" w:lineRule="auto"/>
        <w:ind w:left="709"/>
        <w:jc w:val="both"/>
        <w:rPr>
          <w:bCs/>
          <w:sz w:val="22"/>
        </w:rPr>
      </w:pPr>
    </w:p>
    <w:p w:rsidR="002D2F13" w:rsidRDefault="002D2F13" w:rsidP="008347AE">
      <w:pPr>
        <w:ind w:firstLine="720"/>
        <w:jc w:val="both"/>
        <w:rPr>
          <w:sz w:val="28"/>
          <w:szCs w:val="28"/>
        </w:rPr>
      </w:pPr>
    </w:p>
    <w:p w:rsidR="002D2F13" w:rsidRDefault="002D2F13" w:rsidP="008347AE">
      <w:pPr>
        <w:ind w:firstLine="720"/>
        <w:jc w:val="both"/>
        <w:rPr>
          <w:sz w:val="28"/>
          <w:szCs w:val="28"/>
        </w:rPr>
      </w:pPr>
    </w:p>
    <w:p w:rsidR="00DC474C" w:rsidRDefault="002D2F13" w:rsidP="001E57D8">
      <w:pPr>
        <w:rPr>
          <w:sz w:val="28"/>
          <w:szCs w:val="28"/>
        </w:rPr>
      </w:pPr>
      <w:r>
        <w:rPr>
          <w:sz w:val="28"/>
          <w:szCs w:val="28"/>
        </w:rPr>
        <w:t xml:space="preserve">Министр                                                          </w:t>
      </w:r>
      <w:r w:rsidRPr="008871F8">
        <w:rPr>
          <w:sz w:val="28"/>
          <w:szCs w:val="28"/>
        </w:rPr>
        <w:t xml:space="preserve">                                           А.Г. </w:t>
      </w:r>
      <w:proofErr w:type="spellStart"/>
      <w:r w:rsidRPr="008871F8">
        <w:rPr>
          <w:sz w:val="28"/>
          <w:szCs w:val="28"/>
        </w:rPr>
        <w:t>Силуанов</w:t>
      </w:r>
      <w:proofErr w:type="spellEnd"/>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1E57D8">
      <w:pPr>
        <w:rPr>
          <w:sz w:val="28"/>
          <w:szCs w:val="28"/>
        </w:rPr>
      </w:pPr>
    </w:p>
    <w:p w:rsidR="00D95CCF" w:rsidRDefault="00D95CCF" w:rsidP="00D95CCF">
      <w:pPr>
        <w:jc w:val="center"/>
        <w:rPr>
          <w:b/>
          <w:sz w:val="28"/>
          <w:szCs w:val="28"/>
        </w:rPr>
      </w:pPr>
    </w:p>
    <w:p w:rsidR="00D95CCF" w:rsidRDefault="00D95CCF" w:rsidP="00D95CCF">
      <w:pPr>
        <w:jc w:val="center"/>
        <w:rPr>
          <w:b/>
          <w:sz w:val="28"/>
          <w:szCs w:val="28"/>
        </w:rPr>
      </w:pPr>
      <w:r w:rsidRPr="00521A6F">
        <w:rPr>
          <w:b/>
          <w:sz w:val="28"/>
          <w:szCs w:val="28"/>
        </w:rPr>
        <w:t>Изменения</w:t>
      </w:r>
      <w:r>
        <w:rPr>
          <w:b/>
          <w:sz w:val="28"/>
          <w:szCs w:val="28"/>
        </w:rPr>
        <w:t>, к</w:t>
      </w:r>
      <w:r w:rsidRPr="00521A6F">
        <w:rPr>
          <w:b/>
          <w:sz w:val="28"/>
          <w:szCs w:val="28"/>
        </w:rPr>
        <w:t xml:space="preserve">оторые вносятся в </w:t>
      </w:r>
      <w:r w:rsidRPr="00111874">
        <w:rPr>
          <w:b/>
          <w:sz w:val="28"/>
          <w:szCs w:val="28"/>
        </w:rPr>
        <w:t xml:space="preserve">приказ Министерства финансов </w:t>
      </w:r>
      <w:r>
        <w:rPr>
          <w:b/>
          <w:sz w:val="28"/>
          <w:szCs w:val="28"/>
        </w:rPr>
        <w:br/>
      </w:r>
      <w:r w:rsidRPr="00111874">
        <w:rPr>
          <w:b/>
          <w:sz w:val="28"/>
          <w:szCs w:val="28"/>
        </w:rPr>
        <w:t>Российской Федерации от 21 февраля 2020 г. № 29н</w:t>
      </w:r>
    </w:p>
    <w:p w:rsidR="00D95CCF" w:rsidRDefault="00D95CCF" w:rsidP="00D95CCF">
      <w:pPr>
        <w:jc w:val="center"/>
        <w:rPr>
          <w:b/>
          <w:sz w:val="28"/>
          <w:szCs w:val="28"/>
        </w:rPr>
      </w:pPr>
      <w:r>
        <w:rPr>
          <w:b/>
          <w:sz w:val="28"/>
          <w:szCs w:val="28"/>
        </w:rPr>
        <w:t>«</w:t>
      </w:r>
      <w:r w:rsidRPr="0087483D">
        <w:rPr>
          <w:b/>
          <w:sz w:val="28"/>
          <w:szCs w:val="28"/>
        </w:rPr>
        <w:t xml:space="preserve">Об утверждении порядка проведения категорирования лиц, совершающих таможенные операции, периодичности и формы его проведения, перечня критериев, характеризующих деятельность лиц, совершающих таможенные операции, условий отнесения лиц, совершающих таможенные операции, </w:t>
      </w:r>
      <w:r>
        <w:rPr>
          <w:b/>
          <w:sz w:val="28"/>
          <w:szCs w:val="28"/>
        </w:rPr>
        <w:br/>
      </w:r>
      <w:r w:rsidRPr="0087483D">
        <w:rPr>
          <w:b/>
          <w:sz w:val="28"/>
          <w:szCs w:val="28"/>
        </w:rPr>
        <w:t>к категории низкого, среднего или высокого уровня риска, условий дифференцированного применения к ним мер по минимизации рисков,</w:t>
      </w:r>
      <w:r>
        <w:rPr>
          <w:b/>
          <w:sz w:val="28"/>
          <w:szCs w:val="28"/>
        </w:rPr>
        <w:br/>
      </w:r>
      <w:r w:rsidRPr="0087483D">
        <w:rPr>
          <w:b/>
          <w:sz w:val="28"/>
          <w:szCs w:val="28"/>
        </w:rPr>
        <w:t xml:space="preserve">а также порядка проведения контроля за соблюдением критериев лицами, совершающими таможенные операции, отнесенными </w:t>
      </w:r>
      <w:r>
        <w:rPr>
          <w:b/>
          <w:sz w:val="28"/>
          <w:szCs w:val="28"/>
        </w:rPr>
        <w:br/>
      </w:r>
      <w:r w:rsidRPr="0087483D">
        <w:rPr>
          <w:b/>
          <w:sz w:val="28"/>
          <w:szCs w:val="28"/>
        </w:rPr>
        <w:t>к категории низкого уровня риска</w:t>
      </w:r>
      <w:r>
        <w:rPr>
          <w:b/>
          <w:sz w:val="28"/>
          <w:szCs w:val="28"/>
        </w:rPr>
        <w:t>»</w:t>
      </w:r>
    </w:p>
    <w:p w:rsidR="00D95CCF" w:rsidRDefault="00D95CCF" w:rsidP="00D95CCF">
      <w:pPr>
        <w:rPr>
          <w:sz w:val="28"/>
          <w:szCs w:val="28"/>
        </w:rPr>
      </w:pPr>
      <w:r>
        <w:rPr>
          <w:sz w:val="28"/>
          <w:szCs w:val="28"/>
        </w:rPr>
        <w:tab/>
      </w:r>
    </w:p>
    <w:p w:rsidR="00D95CCF" w:rsidRDefault="00D95CCF" w:rsidP="00D95CCF">
      <w:pPr>
        <w:ind w:firstLine="709"/>
        <w:jc w:val="both"/>
        <w:rPr>
          <w:sz w:val="28"/>
          <w:szCs w:val="28"/>
        </w:rPr>
      </w:pPr>
      <w:r>
        <w:rPr>
          <w:sz w:val="28"/>
          <w:szCs w:val="28"/>
        </w:rPr>
        <w:t xml:space="preserve">1. </w:t>
      </w:r>
      <w:r w:rsidRPr="0087483D">
        <w:rPr>
          <w:sz w:val="28"/>
          <w:szCs w:val="28"/>
        </w:rPr>
        <w:t xml:space="preserve">В подпункте 2 пункта 9 порядка проведения категорирования лиц, совершающих таможенные операции, периодичности и форм его проведения, условий дифференцированного применения к лицам, совершающим таможенные операции, мер по минимизации рисков, а также условий отнесения лиц, совершающих таможенные операции, к категории низкого, среднего или высокого уровня риска, утвержденных приказом, слова «в диапазоне от 1:100 </w:t>
      </w:r>
      <w:r>
        <w:rPr>
          <w:sz w:val="28"/>
          <w:szCs w:val="28"/>
        </w:rPr>
        <w:br/>
      </w:r>
      <w:r w:rsidRPr="0087483D">
        <w:rPr>
          <w:sz w:val="28"/>
          <w:szCs w:val="28"/>
        </w:rPr>
        <w:t>до 1:50» заменить словами «</w:t>
      </w:r>
      <w:r>
        <w:rPr>
          <w:sz w:val="28"/>
          <w:szCs w:val="28"/>
        </w:rPr>
        <w:t>не менее чем</w:t>
      </w:r>
      <w:r w:rsidRPr="0087483D">
        <w:rPr>
          <w:sz w:val="28"/>
          <w:szCs w:val="28"/>
        </w:rPr>
        <w:t xml:space="preserve"> 1:50».</w:t>
      </w:r>
    </w:p>
    <w:p w:rsidR="00D95CCF" w:rsidRDefault="00D95CCF" w:rsidP="00D95CCF">
      <w:pPr>
        <w:ind w:firstLine="709"/>
        <w:rPr>
          <w:sz w:val="28"/>
          <w:szCs w:val="28"/>
        </w:rPr>
      </w:pPr>
      <w:r>
        <w:rPr>
          <w:sz w:val="28"/>
          <w:szCs w:val="28"/>
        </w:rPr>
        <w:t>2. П</w:t>
      </w:r>
      <w:r w:rsidRPr="0087483D">
        <w:rPr>
          <w:sz w:val="28"/>
          <w:szCs w:val="28"/>
        </w:rPr>
        <w:t>еречень критериев, характеризующих деятельность лиц, совершающих таможенные операции</w:t>
      </w:r>
      <w:r>
        <w:rPr>
          <w:sz w:val="28"/>
          <w:szCs w:val="28"/>
        </w:rPr>
        <w:t>,</w:t>
      </w:r>
      <w:r w:rsidRPr="0087483D">
        <w:rPr>
          <w:sz w:val="28"/>
          <w:szCs w:val="28"/>
        </w:rPr>
        <w:t xml:space="preserve"> </w:t>
      </w:r>
      <w:r>
        <w:rPr>
          <w:sz w:val="28"/>
          <w:szCs w:val="28"/>
        </w:rPr>
        <w:t>дополнить пунктами 32, 33 в следующей редакции:</w:t>
      </w:r>
    </w:p>
    <w:p w:rsidR="00D95CCF" w:rsidRDefault="00D95CCF" w:rsidP="00D95CCF">
      <w:pPr>
        <w:rPr>
          <w:sz w:val="28"/>
          <w:szCs w:val="28"/>
        </w:rPr>
      </w:pPr>
      <w:r>
        <w:rPr>
          <w:sz w:val="28"/>
          <w:szCs w:val="28"/>
        </w:rPr>
        <w:t>«</w:t>
      </w:r>
    </w:p>
    <w:tbl>
      <w:tblPr>
        <w:tblStyle w:val="12"/>
        <w:tblW w:w="9923" w:type="dxa"/>
        <w:tblInd w:w="108" w:type="dxa"/>
        <w:tblLook w:val="04A0" w:firstRow="1" w:lastRow="0" w:firstColumn="1" w:lastColumn="0" w:noHBand="0" w:noVBand="1"/>
      </w:tblPr>
      <w:tblGrid>
        <w:gridCol w:w="496"/>
        <w:gridCol w:w="9427"/>
      </w:tblGrid>
      <w:tr w:rsidR="00D95CCF" w:rsidRPr="00B41E21" w:rsidTr="00371A13">
        <w:tc>
          <w:tcPr>
            <w:tcW w:w="496" w:type="dxa"/>
          </w:tcPr>
          <w:p w:rsidR="00D95CCF" w:rsidRPr="00B41E21" w:rsidRDefault="00D95CCF" w:rsidP="00371A13">
            <w:pPr>
              <w:rPr>
                <w:rFonts w:ascii="Times New Roman" w:hAnsi="Times New Roman"/>
                <w:sz w:val="28"/>
                <w:szCs w:val="28"/>
              </w:rPr>
            </w:pPr>
            <w:r w:rsidRPr="00B41E21">
              <w:rPr>
                <w:rFonts w:ascii="Times New Roman" w:hAnsi="Times New Roman"/>
                <w:sz w:val="28"/>
                <w:szCs w:val="28"/>
              </w:rPr>
              <w:t>32</w:t>
            </w:r>
          </w:p>
        </w:tc>
        <w:tc>
          <w:tcPr>
            <w:tcW w:w="9427" w:type="dxa"/>
          </w:tcPr>
          <w:p w:rsidR="00D95CCF" w:rsidRPr="00B41E21" w:rsidRDefault="00D95CCF" w:rsidP="00371A13">
            <w:pPr>
              <w:jc w:val="both"/>
              <w:rPr>
                <w:rFonts w:ascii="Times New Roman" w:hAnsi="Times New Roman"/>
                <w:sz w:val="28"/>
                <w:szCs w:val="28"/>
              </w:rPr>
            </w:pPr>
            <w:r w:rsidRPr="00B41E21">
              <w:rPr>
                <w:rFonts w:ascii="Times New Roman" w:hAnsi="Times New Roman"/>
                <w:sz w:val="28"/>
                <w:szCs w:val="28"/>
              </w:rPr>
              <w:t>Доля корректировок ДТ с изменениями, внесенными после выпуска товаров</w:t>
            </w:r>
            <w:r>
              <w:rPr>
                <w:rFonts w:ascii="Times New Roman" w:hAnsi="Times New Roman"/>
                <w:sz w:val="28"/>
                <w:szCs w:val="28"/>
              </w:rPr>
              <w:t>,</w:t>
            </w:r>
            <w:r w:rsidRPr="00B41E21">
              <w:rPr>
                <w:rFonts w:ascii="Times New Roman" w:hAnsi="Times New Roman"/>
                <w:sz w:val="28"/>
                <w:szCs w:val="28"/>
              </w:rPr>
              <w:t xml:space="preserve"> по инициативе декларанта, за исключением случаев корректировки ДТ, поданной с применением неполного, периодического, временного периодического таможенного декларирования, дополнительных особенностей таможенного декларирования</w:t>
            </w:r>
            <w:r>
              <w:rPr>
                <w:rFonts w:ascii="Times New Roman" w:hAnsi="Times New Roman"/>
                <w:sz w:val="28"/>
                <w:szCs w:val="28"/>
              </w:rPr>
              <w:t xml:space="preserve"> товаров, перемещаемых трубопроводным транспортом и по линиям электропередачи, </w:t>
            </w:r>
            <w:r w:rsidRPr="00B41E21">
              <w:rPr>
                <w:rFonts w:ascii="Times New Roman" w:hAnsi="Times New Roman"/>
                <w:sz w:val="28"/>
                <w:szCs w:val="28"/>
              </w:rPr>
              <w:t xml:space="preserve">а также таможенного декларирования компонентов товаров, перемещаемых </w:t>
            </w:r>
            <w:r>
              <w:rPr>
                <w:rFonts w:ascii="Times New Roman" w:hAnsi="Times New Roman"/>
                <w:sz w:val="28"/>
                <w:szCs w:val="28"/>
              </w:rPr>
              <w:br/>
            </w:r>
            <w:r w:rsidRPr="00B41E21">
              <w:rPr>
                <w:rFonts w:ascii="Times New Roman" w:hAnsi="Times New Roman"/>
                <w:sz w:val="28"/>
                <w:szCs w:val="28"/>
              </w:rPr>
              <w:t>в несобранном или разобранном виде, в общем количестве выпущенных ДТ</w:t>
            </w:r>
          </w:p>
        </w:tc>
      </w:tr>
      <w:tr w:rsidR="00D95CCF" w:rsidRPr="00B41E21" w:rsidTr="00371A13">
        <w:tc>
          <w:tcPr>
            <w:tcW w:w="496" w:type="dxa"/>
          </w:tcPr>
          <w:p w:rsidR="00D95CCF" w:rsidRPr="00111874" w:rsidRDefault="00D95CCF" w:rsidP="00371A13">
            <w:pPr>
              <w:rPr>
                <w:rFonts w:ascii="Times New Roman" w:hAnsi="Times New Roman"/>
                <w:sz w:val="28"/>
                <w:szCs w:val="28"/>
              </w:rPr>
            </w:pPr>
            <w:r w:rsidRPr="00111874">
              <w:rPr>
                <w:rFonts w:ascii="Times New Roman" w:hAnsi="Times New Roman"/>
                <w:sz w:val="28"/>
                <w:szCs w:val="28"/>
              </w:rPr>
              <w:t>33</w:t>
            </w:r>
          </w:p>
        </w:tc>
        <w:tc>
          <w:tcPr>
            <w:tcW w:w="9427" w:type="dxa"/>
          </w:tcPr>
          <w:p w:rsidR="00D95CCF" w:rsidRPr="00111874" w:rsidRDefault="00D95CCF" w:rsidP="00371A13">
            <w:pPr>
              <w:jc w:val="both"/>
              <w:rPr>
                <w:rFonts w:ascii="Times New Roman" w:hAnsi="Times New Roman"/>
                <w:sz w:val="28"/>
                <w:szCs w:val="28"/>
              </w:rPr>
            </w:pPr>
            <w:r w:rsidRPr="006103D8">
              <w:rPr>
                <w:rFonts w:ascii="Times New Roman" w:hAnsi="Times New Roman"/>
                <w:sz w:val="28"/>
                <w:szCs w:val="28"/>
              </w:rPr>
              <w:t xml:space="preserve">Оценка уровня финансовой устойчивости юридического лица, рассчитанной на основе показателей размера чистых активов, остаточной стоимости основных средств, коэффициента автономии, коэффициента текущей ликвидности, рентабельности собственного капитала, коэффициента финансовой устойчивости, коэффициента обеспеченности текущей деятельности собственными оборотными активами, коэффициента маневренности собственного капитала </w:t>
            </w:r>
          </w:p>
        </w:tc>
      </w:tr>
    </w:tbl>
    <w:p w:rsidR="00D95CCF" w:rsidRPr="00521A6F" w:rsidRDefault="00D95CCF" w:rsidP="00D95CCF">
      <w:pPr>
        <w:ind w:right="-2"/>
        <w:jc w:val="right"/>
        <w:rPr>
          <w:sz w:val="28"/>
          <w:szCs w:val="28"/>
        </w:rPr>
      </w:pPr>
      <w:r>
        <w:rPr>
          <w:sz w:val="28"/>
          <w:szCs w:val="28"/>
        </w:rPr>
        <w:t xml:space="preserve">». </w:t>
      </w:r>
    </w:p>
    <w:p w:rsidR="00D95CCF" w:rsidRDefault="00D95CCF" w:rsidP="001E57D8">
      <w:bookmarkStart w:id="3" w:name="_GoBack"/>
      <w:bookmarkEnd w:id="3"/>
    </w:p>
    <w:p w:rsidR="00E75AEA" w:rsidRPr="00DC474C" w:rsidRDefault="00E75AEA" w:rsidP="00DC474C">
      <w:pPr>
        <w:jc w:val="center"/>
      </w:pPr>
    </w:p>
    <w:sectPr w:rsidR="00E75AEA" w:rsidRPr="00DC474C" w:rsidSect="001E57D8">
      <w:headerReference w:type="first" r:id="rId9"/>
      <w:pgSz w:w="11906" w:h="16838" w:code="9"/>
      <w:pgMar w:top="1134" w:right="851" w:bottom="993" w:left="1134" w:header="454" w:footer="62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E0" w:rsidRDefault="006160E0">
      <w:r>
        <w:separator/>
      </w:r>
    </w:p>
  </w:endnote>
  <w:endnote w:type="continuationSeparator" w:id="0">
    <w:p w:rsidR="006160E0" w:rsidRDefault="006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E0" w:rsidRDefault="006160E0">
      <w:r>
        <w:separator/>
      </w:r>
    </w:p>
  </w:footnote>
  <w:footnote w:type="continuationSeparator" w:id="0">
    <w:p w:rsidR="006160E0" w:rsidRDefault="0061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AE" w:rsidRDefault="008347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9"/>
        <w:szCs w:val="19"/>
        <w:u w:val="none"/>
      </w:rPr>
    </w:lvl>
  </w:abstractNum>
  <w:abstractNum w:abstractNumId="1" w15:restartNumberingAfterBreak="0">
    <w:nsid w:val="06AC2BCA"/>
    <w:multiLevelType w:val="hybridMultilevel"/>
    <w:tmpl w:val="06CE5556"/>
    <w:lvl w:ilvl="0" w:tplc="0EDEB512">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E6E47"/>
    <w:multiLevelType w:val="hybridMultilevel"/>
    <w:tmpl w:val="9230B29C"/>
    <w:lvl w:ilvl="0" w:tplc="972A9A72">
      <w:start w:val="1"/>
      <w:numFmt w:val="decimal"/>
      <w:lvlText w:val="%1."/>
      <w:lvlJc w:val="left"/>
      <w:pPr>
        <w:ind w:left="1789" w:hanging="108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D264C5"/>
    <w:multiLevelType w:val="hybridMultilevel"/>
    <w:tmpl w:val="3AB811BA"/>
    <w:lvl w:ilvl="0" w:tplc="FE906AC2">
      <w:start w:val="9"/>
      <w:numFmt w:val="decimal"/>
      <w:lvlText w:val="%1."/>
      <w:lvlJc w:val="left"/>
      <w:pPr>
        <w:ind w:left="1714" w:hanging="1005"/>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C0B31"/>
    <w:multiLevelType w:val="hybridMultilevel"/>
    <w:tmpl w:val="441C5AB8"/>
    <w:lvl w:ilvl="0" w:tplc="E2D47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2D1A63"/>
    <w:multiLevelType w:val="hybridMultilevel"/>
    <w:tmpl w:val="27A417A0"/>
    <w:lvl w:ilvl="0" w:tplc="571E7A74">
      <w:start w:val="9"/>
      <w:numFmt w:val="decimal"/>
      <w:lvlText w:val="%1."/>
      <w:lvlJc w:val="left"/>
      <w:pPr>
        <w:ind w:left="1714" w:hanging="1005"/>
      </w:pPr>
      <w:rPr>
        <w:rFonts w:hint="default"/>
      </w:rPr>
    </w:lvl>
    <w:lvl w:ilvl="1" w:tplc="FD2C46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F6757"/>
    <w:multiLevelType w:val="hybridMultilevel"/>
    <w:tmpl w:val="25708F62"/>
    <w:lvl w:ilvl="0" w:tplc="4FACE068">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4C2A55"/>
    <w:multiLevelType w:val="multilevel"/>
    <w:tmpl w:val="5B84564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FD4563"/>
    <w:multiLevelType w:val="hybridMultilevel"/>
    <w:tmpl w:val="8F067DDC"/>
    <w:lvl w:ilvl="0" w:tplc="C83400BC">
      <w:start w:val="1"/>
      <w:numFmt w:val="decimal"/>
      <w:lvlText w:val="%1."/>
      <w:lvlJc w:val="left"/>
      <w:pPr>
        <w:tabs>
          <w:tab w:val="num" w:pos="4908"/>
        </w:tabs>
        <w:ind w:left="4908" w:hanging="1080"/>
      </w:pPr>
      <w:rPr>
        <w:rFonts w:cs="Times New Roman" w:hint="default"/>
        <w:sz w:val="28"/>
        <w:szCs w:val="28"/>
      </w:rPr>
    </w:lvl>
    <w:lvl w:ilvl="1" w:tplc="49F25400">
      <w:start w:val="1"/>
      <w:numFmt w:val="decimal"/>
      <w:lvlText w:val="%2)"/>
      <w:lvlJc w:val="left"/>
      <w:pPr>
        <w:tabs>
          <w:tab w:val="num" w:pos="1788"/>
        </w:tabs>
        <w:ind w:left="1788"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D332E7B"/>
    <w:multiLevelType w:val="hybridMultilevel"/>
    <w:tmpl w:val="AC40A562"/>
    <w:lvl w:ilvl="0" w:tplc="85268CA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406DA4"/>
    <w:multiLevelType w:val="hybridMultilevel"/>
    <w:tmpl w:val="DE60B978"/>
    <w:lvl w:ilvl="0" w:tplc="04190011">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42229B"/>
    <w:multiLevelType w:val="hybridMultilevel"/>
    <w:tmpl w:val="9F32AEA6"/>
    <w:lvl w:ilvl="0" w:tplc="FD2C46C0">
      <w:start w:val="1"/>
      <w:numFmt w:val="decimal"/>
      <w:lvlText w:val="%1)"/>
      <w:lvlJc w:val="left"/>
      <w:pPr>
        <w:tabs>
          <w:tab w:val="num" w:pos="927"/>
        </w:tabs>
        <w:ind w:left="927" w:hanging="360"/>
      </w:pPr>
      <w:rPr>
        <w:rFonts w:hint="default"/>
      </w:rPr>
    </w:lvl>
    <w:lvl w:ilvl="1" w:tplc="91225A44">
      <w:start w:val="9"/>
      <w:numFmt w:val="decimal"/>
      <w:lvlText w:val="%2."/>
      <w:lvlJc w:val="left"/>
      <w:pPr>
        <w:tabs>
          <w:tab w:val="num" w:pos="2727"/>
        </w:tabs>
        <w:ind w:left="2727" w:hanging="144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4168674B"/>
    <w:multiLevelType w:val="hybridMultilevel"/>
    <w:tmpl w:val="9648AB6A"/>
    <w:lvl w:ilvl="0" w:tplc="B8A65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160D8A"/>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45705A0"/>
    <w:multiLevelType w:val="hybridMultilevel"/>
    <w:tmpl w:val="3E269CF2"/>
    <w:lvl w:ilvl="0" w:tplc="F8D0C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E2468C"/>
    <w:multiLevelType w:val="hybridMultilevel"/>
    <w:tmpl w:val="0EA890BC"/>
    <w:lvl w:ilvl="0" w:tplc="1936900A">
      <w:start w:val="1"/>
      <w:numFmt w:val="decimal"/>
      <w:lvlText w:val="%1)"/>
      <w:lvlJc w:val="left"/>
      <w:pPr>
        <w:tabs>
          <w:tab w:val="num" w:pos="927"/>
        </w:tabs>
        <w:ind w:left="927" w:hanging="360"/>
      </w:pPr>
      <w:rPr>
        <w:rFonts w:hint="default"/>
      </w:rPr>
    </w:lvl>
    <w:lvl w:ilvl="1" w:tplc="FD6A8384">
      <w:start w:val="5"/>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15:restartNumberingAfterBreak="0">
    <w:nsid w:val="4CF4773E"/>
    <w:multiLevelType w:val="hybridMultilevel"/>
    <w:tmpl w:val="D00871F8"/>
    <w:lvl w:ilvl="0" w:tplc="D9BA740E">
      <w:start w:val="10"/>
      <w:numFmt w:val="decimal"/>
      <w:lvlText w:val="%1."/>
      <w:lvlJc w:val="left"/>
      <w:pPr>
        <w:ind w:left="1714" w:hanging="100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E2D5A"/>
    <w:multiLevelType w:val="hybridMultilevel"/>
    <w:tmpl w:val="91C2332E"/>
    <w:lvl w:ilvl="0" w:tplc="2C088AE2">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A25959"/>
    <w:multiLevelType w:val="hybridMultilevel"/>
    <w:tmpl w:val="B9245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2B72B9"/>
    <w:multiLevelType w:val="hybridMultilevel"/>
    <w:tmpl w:val="04D6CF42"/>
    <w:lvl w:ilvl="0" w:tplc="458C9B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897D7C"/>
    <w:multiLevelType w:val="hybridMultilevel"/>
    <w:tmpl w:val="DABE38A0"/>
    <w:lvl w:ilvl="0" w:tplc="518AB56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0B1FA2"/>
    <w:multiLevelType w:val="hybridMultilevel"/>
    <w:tmpl w:val="FD76418C"/>
    <w:lvl w:ilvl="0" w:tplc="A9047BFA">
      <w:start w:val="1"/>
      <w:numFmt w:val="decimal"/>
      <w:lvlText w:val="%1."/>
      <w:lvlJc w:val="left"/>
      <w:pPr>
        <w:ind w:left="1080" w:hanging="360"/>
      </w:pPr>
      <w:rPr>
        <w:rFonts w:eastAsia="Times New Roman" w:cs="Times New Roman" w:hint="default"/>
        <w:color w:val="auto"/>
      </w:rPr>
    </w:lvl>
    <w:lvl w:ilvl="1" w:tplc="C4709D82">
      <w:start w:val="1"/>
      <w:numFmt w:val="russianLower"/>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29F2C15"/>
    <w:multiLevelType w:val="hybridMultilevel"/>
    <w:tmpl w:val="DB166986"/>
    <w:lvl w:ilvl="0" w:tplc="04190011">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6C379B"/>
    <w:multiLevelType w:val="hybridMultilevel"/>
    <w:tmpl w:val="43126552"/>
    <w:lvl w:ilvl="0" w:tplc="9B885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8B4AFA"/>
    <w:multiLevelType w:val="hybridMultilevel"/>
    <w:tmpl w:val="2E62AFD8"/>
    <w:lvl w:ilvl="0" w:tplc="85268CA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9A049D"/>
    <w:multiLevelType w:val="hybridMultilevel"/>
    <w:tmpl w:val="5A5CF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9D7D60"/>
    <w:multiLevelType w:val="hybridMultilevel"/>
    <w:tmpl w:val="B03A3414"/>
    <w:lvl w:ilvl="0" w:tplc="B12212C0">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79324F6E"/>
    <w:multiLevelType w:val="hybridMultilevel"/>
    <w:tmpl w:val="C7F2037E"/>
    <w:lvl w:ilvl="0" w:tplc="E9F4E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B44DD8"/>
    <w:multiLevelType w:val="hybridMultilevel"/>
    <w:tmpl w:val="57B64CA8"/>
    <w:lvl w:ilvl="0" w:tplc="2D384680">
      <w:start w:val="9"/>
      <w:numFmt w:val="decimal"/>
      <w:lvlText w:val="%1."/>
      <w:lvlJc w:val="left"/>
      <w:pPr>
        <w:ind w:left="1714" w:hanging="1005"/>
      </w:pPr>
      <w:rPr>
        <w:rFonts w:hint="default"/>
      </w:rPr>
    </w:lvl>
    <w:lvl w:ilvl="1" w:tplc="FD2C46C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21"/>
  </w:num>
  <w:num w:numId="5">
    <w:abstractNumId w:val="26"/>
  </w:num>
  <w:num w:numId="6">
    <w:abstractNumId w:val="19"/>
  </w:num>
  <w:num w:numId="7">
    <w:abstractNumId w:val="4"/>
  </w:num>
  <w:num w:numId="8">
    <w:abstractNumId w:val="0"/>
  </w:num>
  <w:num w:numId="9">
    <w:abstractNumId w:val="8"/>
  </w:num>
  <w:num w:numId="10">
    <w:abstractNumId w:val="14"/>
  </w:num>
  <w:num w:numId="11">
    <w:abstractNumId w:val="23"/>
  </w:num>
  <w:num w:numId="12">
    <w:abstractNumId w:val="1"/>
  </w:num>
  <w:num w:numId="13">
    <w:abstractNumId w:val="12"/>
  </w:num>
  <w:num w:numId="14">
    <w:abstractNumId w:val="20"/>
  </w:num>
  <w:num w:numId="15">
    <w:abstractNumId w:val="25"/>
  </w:num>
  <w:num w:numId="16">
    <w:abstractNumId w:val="18"/>
  </w:num>
  <w:num w:numId="17">
    <w:abstractNumId w:val="27"/>
  </w:num>
  <w:num w:numId="18">
    <w:abstractNumId w:val="6"/>
  </w:num>
  <w:num w:numId="19">
    <w:abstractNumId w:val="2"/>
  </w:num>
  <w:num w:numId="20">
    <w:abstractNumId w:val="17"/>
  </w:num>
  <w:num w:numId="21">
    <w:abstractNumId w:val="7"/>
  </w:num>
  <w:num w:numId="22">
    <w:abstractNumId w:val="22"/>
  </w:num>
  <w:num w:numId="23">
    <w:abstractNumId w:val="24"/>
  </w:num>
  <w:num w:numId="24">
    <w:abstractNumId w:val="10"/>
  </w:num>
  <w:num w:numId="25">
    <w:abstractNumId w:val="9"/>
  </w:num>
  <w:num w:numId="26">
    <w:abstractNumId w:val="16"/>
  </w:num>
  <w:num w:numId="27">
    <w:abstractNumId w:val="28"/>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81"/>
    <w:rsid w:val="000033BF"/>
    <w:rsid w:val="0000556F"/>
    <w:rsid w:val="000106D4"/>
    <w:rsid w:val="00016194"/>
    <w:rsid w:val="00021721"/>
    <w:rsid w:val="00022A50"/>
    <w:rsid w:val="00023D7F"/>
    <w:rsid w:val="000249AA"/>
    <w:rsid w:val="00024B37"/>
    <w:rsid w:val="00040A2A"/>
    <w:rsid w:val="00041C72"/>
    <w:rsid w:val="000451BE"/>
    <w:rsid w:val="000455CB"/>
    <w:rsid w:val="0004704D"/>
    <w:rsid w:val="00047CD0"/>
    <w:rsid w:val="00060441"/>
    <w:rsid w:val="0006535E"/>
    <w:rsid w:val="00067BA1"/>
    <w:rsid w:val="00081FC1"/>
    <w:rsid w:val="0008392C"/>
    <w:rsid w:val="0008427E"/>
    <w:rsid w:val="000917A6"/>
    <w:rsid w:val="0009419E"/>
    <w:rsid w:val="0009476A"/>
    <w:rsid w:val="000A1A0A"/>
    <w:rsid w:val="000A1FFA"/>
    <w:rsid w:val="000A3332"/>
    <w:rsid w:val="000A3598"/>
    <w:rsid w:val="000A3756"/>
    <w:rsid w:val="000A6521"/>
    <w:rsid w:val="000A68C4"/>
    <w:rsid w:val="000A6E66"/>
    <w:rsid w:val="000B2802"/>
    <w:rsid w:val="000B2B78"/>
    <w:rsid w:val="000B30AD"/>
    <w:rsid w:val="000B4BB8"/>
    <w:rsid w:val="000B6313"/>
    <w:rsid w:val="000C02C4"/>
    <w:rsid w:val="000C0B3C"/>
    <w:rsid w:val="000C5984"/>
    <w:rsid w:val="000E2FA7"/>
    <w:rsid w:val="000F3FAE"/>
    <w:rsid w:val="000F6FA4"/>
    <w:rsid w:val="001042B6"/>
    <w:rsid w:val="001168BA"/>
    <w:rsid w:val="00117614"/>
    <w:rsid w:val="00120299"/>
    <w:rsid w:val="00121DBB"/>
    <w:rsid w:val="00121E1A"/>
    <w:rsid w:val="00122C52"/>
    <w:rsid w:val="00127A11"/>
    <w:rsid w:val="00134146"/>
    <w:rsid w:val="00136744"/>
    <w:rsid w:val="00143562"/>
    <w:rsid w:val="00146542"/>
    <w:rsid w:val="00151797"/>
    <w:rsid w:val="00167D6E"/>
    <w:rsid w:val="00172476"/>
    <w:rsid w:val="00174101"/>
    <w:rsid w:val="00174B73"/>
    <w:rsid w:val="00180C00"/>
    <w:rsid w:val="00183A34"/>
    <w:rsid w:val="00186C76"/>
    <w:rsid w:val="001977E8"/>
    <w:rsid w:val="001A26D1"/>
    <w:rsid w:val="001A3841"/>
    <w:rsid w:val="001B1620"/>
    <w:rsid w:val="001B3208"/>
    <w:rsid w:val="001B3C3C"/>
    <w:rsid w:val="001B45F5"/>
    <w:rsid w:val="001B6269"/>
    <w:rsid w:val="001C2210"/>
    <w:rsid w:val="001C3063"/>
    <w:rsid w:val="001C4926"/>
    <w:rsid w:val="001C6067"/>
    <w:rsid w:val="001D03E3"/>
    <w:rsid w:val="001E012B"/>
    <w:rsid w:val="001E21DE"/>
    <w:rsid w:val="001E57D8"/>
    <w:rsid w:val="001F0D96"/>
    <w:rsid w:val="001F1FDF"/>
    <w:rsid w:val="002033E5"/>
    <w:rsid w:val="00205E4E"/>
    <w:rsid w:val="002075D5"/>
    <w:rsid w:val="00221E29"/>
    <w:rsid w:val="00226551"/>
    <w:rsid w:val="002340E0"/>
    <w:rsid w:val="00236BFB"/>
    <w:rsid w:val="00236E89"/>
    <w:rsid w:val="00241F53"/>
    <w:rsid w:val="002442A3"/>
    <w:rsid w:val="00254ACF"/>
    <w:rsid w:val="00255A45"/>
    <w:rsid w:val="00261C3C"/>
    <w:rsid w:val="002740EF"/>
    <w:rsid w:val="002816FA"/>
    <w:rsid w:val="00281740"/>
    <w:rsid w:val="00281F8D"/>
    <w:rsid w:val="00285264"/>
    <w:rsid w:val="0028679C"/>
    <w:rsid w:val="0028763A"/>
    <w:rsid w:val="00293A96"/>
    <w:rsid w:val="00294745"/>
    <w:rsid w:val="002B0D4C"/>
    <w:rsid w:val="002B3F44"/>
    <w:rsid w:val="002B43DF"/>
    <w:rsid w:val="002B4618"/>
    <w:rsid w:val="002B610D"/>
    <w:rsid w:val="002C5092"/>
    <w:rsid w:val="002D2F13"/>
    <w:rsid w:val="002D527E"/>
    <w:rsid w:val="002D5DC2"/>
    <w:rsid w:val="002D7F80"/>
    <w:rsid w:val="002F205A"/>
    <w:rsid w:val="00301643"/>
    <w:rsid w:val="003075DB"/>
    <w:rsid w:val="003277C0"/>
    <w:rsid w:val="00327C80"/>
    <w:rsid w:val="00330514"/>
    <w:rsid w:val="00335827"/>
    <w:rsid w:val="00337E77"/>
    <w:rsid w:val="003425EB"/>
    <w:rsid w:val="003507ED"/>
    <w:rsid w:val="00353591"/>
    <w:rsid w:val="003547DE"/>
    <w:rsid w:val="00360579"/>
    <w:rsid w:val="00361190"/>
    <w:rsid w:val="003631DD"/>
    <w:rsid w:val="0036424D"/>
    <w:rsid w:val="00375A88"/>
    <w:rsid w:val="00381E0E"/>
    <w:rsid w:val="00383821"/>
    <w:rsid w:val="00391E4C"/>
    <w:rsid w:val="00397685"/>
    <w:rsid w:val="003A1793"/>
    <w:rsid w:val="003A3094"/>
    <w:rsid w:val="003A4B57"/>
    <w:rsid w:val="003C139B"/>
    <w:rsid w:val="003C2B91"/>
    <w:rsid w:val="003C54A8"/>
    <w:rsid w:val="003C77E3"/>
    <w:rsid w:val="003E385C"/>
    <w:rsid w:val="003E4F16"/>
    <w:rsid w:val="003F2C1B"/>
    <w:rsid w:val="003F617C"/>
    <w:rsid w:val="003F705E"/>
    <w:rsid w:val="00402FA2"/>
    <w:rsid w:val="00415801"/>
    <w:rsid w:val="00427376"/>
    <w:rsid w:val="004279EE"/>
    <w:rsid w:val="0043007B"/>
    <w:rsid w:val="00434C14"/>
    <w:rsid w:val="00441F2F"/>
    <w:rsid w:val="00445AD6"/>
    <w:rsid w:val="004461DA"/>
    <w:rsid w:val="00450AEF"/>
    <w:rsid w:val="00454089"/>
    <w:rsid w:val="00455793"/>
    <w:rsid w:val="00455B6E"/>
    <w:rsid w:val="00456264"/>
    <w:rsid w:val="00457E34"/>
    <w:rsid w:val="00462825"/>
    <w:rsid w:val="00467459"/>
    <w:rsid w:val="0047205A"/>
    <w:rsid w:val="004752D9"/>
    <w:rsid w:val="00477028"/>
    <w:rsid w:val="00486355"/>
    <w:rsid w:val="00486D00"/>
    <w:rsid w:val="004910EC"/>
    <w:rsid w:val="00496D5C"/>
    <w:rsid w:val="004978BA"/>
    <w:rsid w:val="004A0479"/>
    <w:rsid w:val="004A1254"/>
    <w:rsid w:val="004A2A60"/>
    <w:rsid w:val="004A41B1"/>
    <w:rsid w:val="004B479A"/>
    <w:rsid w:val="004B485C"/>
    <w:rsid w:val="004B521B"/>
    <w:rsid w:val="004B7BE7"/>
    <w:rsid w:val="004C21A6"/>
    <w:rsid w:val="004C375A"/>
    <w:rsid w:val="004D71A3"/>
    <w:rsid w:val="004E32EC"/>
    <w:rsid w:val="004E3AE8"/>
    <w:rsid w:val="004F4750"/>
    <w:rsid w:val="004F527A"/>
    <w:rsid w:val="00500E1A"/>
    <w:rsid w:val="00503F72"/>
    <w:rsid w:val="0050452B"/>
    <w:rsid w:val="005051FC"/>
    <w:rsid w:val="005136D5"/>
    <w:rsid w:val="005248E2"/>
    <w:rsid w:val="00532722"/>
    <w:rsid w:val="00543F5E"/>
    <w:rsid w:val="005519C8"/>
    <w:rsid w:val="005530A1"/>
    <w:rsid w:val="00554E30"/>
    <w:rsid w:val="00555B71"/>
    <w:rsid w:val="00556C04"/>
    <w:rsid w:val="0055797B"/>
    <w:rsid w:val="00563C1B"/>
    <w:rsid w:val="00565184"/>
    <w:rsid w:val="00573EA8"/>
    <w:rsid w:val="005769CC"/>
    <w:rsid w:val="005803C7"/>
    <w:rsid w:val="00584C48"/>
    <w:rsid w:val="00592D30"/>
    <w:rsid w:val="005953F4"/>
    <w:rsid w:val="005A0981"/>
    <w:rsid w:val="005A157A"/>
    <w:rsid w:val="005A2846"/>
    <w:rsid w:val="005A46C5"/>
    <w:rsid w:val="005A5DF1"/>
    <w:rsid w:val="005C713C"/>
    <w:rsid w:val="005C7C09"/>
    <w:rsid w:val="005D685D"/>
    <w:rsid w:val="005E1043"/>
    <w:rsid w:val="005E23FB"/>
    <w:rsid w:val="005E4CE8"/>
    <w:rsid w:val="005E6AF9"/>
    <w:rsid w:val="005E7C7C"/>
    <w:rsid w:val="005F11C8"/>
    <w:rsid w:val="005F5003"/>
    <w:rsid w:val="005F6D19"/>
    <w:rsid w:val="00600190"/>
    <w:rsid w:val="00603B4A"/>
    <w:rsid w:val="006103B3"/>
    <w:rsid w:val="006154A4"/>
    <w:rsid w:val="006160E0"/>
    <w:rsid w:val="00620261"/>
    <w:rsid w:val="006235D6"/>
    <w:rsid w:val="006303D5"/>
    <w:rsid w:val="00635567"/>
    <w:rsid w:val="00644783"/>
    <w:rsid w:val="006468D3"/>
    <w:rsid w:val="00654161"/>
    <w:rsid w:val="006551E5"/>
    <w:rsid w:val="00660437"/>
    <w:rsid w:val="00661684"/>
    <w:rsid w:val="00662EA1"/>
    <w:rsid w:val="00664189"/>
    <w:rsid w:val="006810ED"/>
    <w:rsid w:val="00683C5E"/>
    <w:rsid w:val="00686FAA"/>
    <w:rsid w:val="006924DF"/>
    <w:rsid w:val="00695D39"/>
    <w:rsid w:val="006B3B2E"/>
    <w:rsid w:val="006B7323"/>
    <w:rsid w:val="006D6ADC"/>
    <w:rsid w:val="006E0B49"/>
    <w:rsid w:val="006E31BE"/>
    <w:rsid w:val="006E5C99"/>
    <w:rsid w:val="006E603D"/>
    <w:rsid w:val="006F1C00"/>
    <w:rsid w:val="006F5F07"/>
    <w:rsid w:val="006F6384"/>
    <w:rsid w:val="0070648A"/>
    <w:rsid w:val="00706E2B"/>
    <w:rsid w:val="0071226E"/>
    <w:rsid w:val="00721A47"/>
    <w:rsid w:val="00722ACF"/>
    <w:rsid w:val="007272A5"/>
    <w:rsid w:val="00740854"/>
    <w:rsid w:val="0074621F"/>
    <w:rsid w:val="0075056E"/>
    <w:rsid w:val="00756597"/>
    <w:rsid w:val="00771493"/>
    <w:rsid w:val="00782274"/>
    <w:rsid w:val="0078283B"/>
    <w:rsid w:val="00787745"/>
    <w:rsid w:val="00787D0D"/>
    <w:rsid w:val="0079155F"/>
    <w:rsid w:val="007A3277"/>
    <w:rsid w:val="007A7FC0"/>
    <w:rsid w:val="007B02DD"/>
    <w:rsid w:val="007C2643"/>
    <w:rsid w:val="007C43B6"/>
    <w:rsid w:val="007E22C1"/>
    <w:rsid w:val="007E2765"/>
    <w:rsid w:val="007F0351"/>
    <w:rsid w:val="007F324D"/>
    <w:rsid w:val="007F529A"/>
    <w:rsid w:val="007F7137"/>
    <w:rsid w:val="007F762C"/>
    <w:rsid w:val="008115F4"/>
    <w:rsid w:val="00813B30"/>
    <w:rsid w:val="00821D95"/>
    <w:rsid w:val="00824884"/>
    <w:rsid w:val="00825983"/>
    <w:rsid w:val="00827AA5"/>
    <w:rsid w:val="00827E10"/>
    <w:rsid w:val="0083073F"/>
    <w:rsid w:val="00832B85"/>
    <w:rsid w:val="008347AE"/>
    <w:rsid w:val="008352B8"/>
    <w:rsid w:val="00835421"/>
    <w:rsid w:val="00842E2F"/>
    <w:rsid w:val="00843310"/>
    <w:rsid w:val="00845125"/>
    <w:rsid w:val="008540D6"/>
    <w:rsid w:val="00856619"/>
    <w:rsid w:val="008569AA"/>
    <w:rsid w:val="00856C40"/>
    <w:rsid w:val="00856CC9"/>
    <w:rsid w:val="008579E8"/>
    <w:rsid w:val="00870079"/>
    <w:rsid w:val="00870D08"/>
    <w:rsid w:val="0087237A"/>
    <w:rsid w:val="0087366D"/>
    <w:rsid w:val="00875EE3"/>
    <w:rsid w:val="0087603E"/>
    <w:rsid w:val="008774B4"/>
    <w:rsid w:val="008779FF"/>
    <w:rsid w:val="00892388"/>
    <w:rsid w:val="00895F4D"/>
    <w:rsid w:val="008A0DBB"/>
    <w:rsid w:val="008A1793"/>
    <w:rsid w:val="008A35F2"/>
    <w:rsid w:val="008B431E"/>
    <w:rsid w:val="008B5C99"/>
    <w:rsid w:val="008B60FE"/>
    <w:rsid w:val="008D504E"/>
    <w:rsid w:val="008E10B2"/>
    <w:rsid w:val="008E71EC"/>
    <w:rsid w:val="008F0577"/>
    <w:rsid w:val="008F1EB0"/>
    <w:rsid w:val="008F5F30"/>
    <w:rsid w:val="0090784B"/>
    <w:rsid w:val="00916591"/>
    <w:rsid w:val="00917540"/>
    <w:rsid w:val="00917B8D"/>
    <w:rsid w:val="0092603D"/>
    <w:rsid w:val="0093069F"/>
    <w:rsid w:val="00931764"/>
    <w:rsid w:val="009320D0"/>
    <w:rsid w:val="0093722F"/>
    <w:rsid w:val="00943906"/>
    <w:rsid w:val="00947FBD"/>
    <w:rsid w:val="00950505"/>
    <w:rsid w:val="00952275"/>
    <w:rsid w:val="00952D36"/>
    <w:rsid w:val="009533FD"/>
    <w:rsid w:val="00955422"/>
    <w:rsid w:val="00967487"/>
    <w:rsid w:val="009713E2"/>
    <w:rsid w:val="00971555"/>
    <w:rsid w:val="0097381C"/>
    <w:rsid w:val="009952EF"/>
    <w:rsid w:val="00995A94"/>
    <w:rsid w:val="0099733B"/>
    <w:rsid w:val="009B48F1"/>
    <w:rsid w:val="009C48D2"/>
    <w:rsid w:val="009C7CC3"/>
    <w:rsid w:val="009D1A55"/>
    <w:rsid w:val="009D29FA"/>
    <w:rsid w:val="009E4D15"/>
    <w:rsid w:val="009E69AF"/>
    <w:rsid w:val="009E6B5D"/>
    <w:rsid w:val="009F7730"/>
    <w:rsid w:val="00A14073"/>
    <w:rsid w:val="00A20BCB"/>
    <w:rsid w:val="00A214DA"/>
    <w:rsid w:val="00A236BA"/>
    <w:rsid w:val="00A35A13"/>
    <w:rsid w:val="00A44C32"/>
    <w:rsid w:val="00A465C0"/>
    <w:rsid w:val="00A5331F"/>
    <w:rsid w:val="00A55673"/>
    <w:rsid w:val="00A56CD0"/>
    <w:rsid w:val="00A603A4"/>
    <w:rsid w:val="00A629E5"/>
    <w:rsid w:val="00A67F9B"/>
    <w:rsid w:val="00A72AEB"/>
    <w:rsid w:val="00A7502B"/>
    <w:rsid w:val="00A75E91"/>
    <w:rsid w:val="00A762B2"/>
    <w:rsid w:val="00A77E56"/>
    <w:rsid w:val="00A835BC"/>
    <w:rsid w:val="00A84629"/>
    <w:rsid w:val="00A92EC4"/>
    <w:rsid w:val="00A93BE6"/>
    <w:rsid w:val="00A956AF"/>
    <w:rsid w:val="00A969B5"/>
    <w:rsid w:val="00AA2EF1"/>
    <w:rsid w:val="00AB258B"/>
    <w:rsid w:val="00AB35C4"/>
    <w:rsid w:val="00AB61AD"/>
    <w:rsid w:val="00AB7D33"/>
    <w:rsid w:val="00AC712C"/>
    <w:rsid w:val="00AD0352"/>
    <w:rsid w:val="00AD0BCE"/>
    <w:rsid w:val="00AD582E"/>
    <w:rsid w:val="00AD5A10"/>
    <w:rsid w:val="00AD6A0B"/>
    <w:rsid w:val="00AE3B7B"/>
    <w:rsid w:val="00B00962"/>
    <w:rsid w:val="00B00CCC"/>
    <w:rsid w:val="00B00F31"/>
    <w:rsid w:val="00B034CB"/>
    <w:rsid w:val="00B03541"/>
    <w:rsid w:val="00B06190"/>
    <w:rsid w:val="00B17B80"/>
    <w:rsid w:val="00B27A53"/>
    <w:rsid w:val="00B34140"/>
    <w:rsid w:val="00B355CC"/>
    <w:rsid w:val="00B3710E"/>
    <w:rsid w:val="00B41E21"/>
    <w:rsid w:val="00B47586"/>
    <w:rsid w:val="00B51E2B"/>
    <w:rsid w:val="00B532D4"/>
    <w:rsid w:val="00B53808"/>
    <w:rsid w:val="00B5386E"/>
    <w:rsid w:val="00B61B23"/>
    <w:rsid w:val="00B624DF"/>
    <w:rsid w:val="00B670E0"/>
    <w:rsid w:val="00B70A20"/>
    <w:rsid w:val="00B7173C"/>
    <w:rsid w:val="00B7261C"/>
    <w:rsid w:val="00B752B3"/>
    <w:rsid w:val="00B927E5"/>
    <w:rsid w:val="00BA3938"/>
    <w:rsid w:val="00BA635D"/>
    <w:rsid w:val="00BB0BD1"/>
    <w:rsid w:val="00BC1CE5"/>
    <w:rsid w:val="00BC6082"/>
    <w:rsid w:val="00BC758D"/>
    <w:rsid w:val="00BC7983"/>
    <w:rsid w:val="00BE0137"/>
    <w:rsid w:val="00BE5B6B"/>
    <w:rsid w:val="00BF0EEC"/>
    <w:rsid w:val="00BF1BF7"/>
    <w:rsid w:val="00BF2317"/>
    <w:rsid w:val="00C01671"/>
    <w:rsid w:val="00C07A1B"/>
    <w:rsid w:val="00C1137E"/>
    <w:rsid w:val="00C15B75"/>
    <w:rsid w:val="00C231C4"/>
    <w:rsid w:val="00C23293"/>
    <w:rsid w:val="00C26C42"/>
    <w:rsid w:val="00C2758D"/>
    <w:rsid w:val="00C27F4C"/>
    <w:rsid w:val="00C3112A"/>
    <w:rsid w:val="00C3312B"/>
    <w:rsid w:val="00C34104"/>
    <w:rsid w:val="00C34C13"/>
    <w:rsid w:val="00C43659"/>
    <w:rsid w:val="00C4437D"/>
    <w:rsid w:val="00C4447D"/>
    <w:rsid w:val="00C55FBB"/>
    <w:rsid w:val="00C61E34"/>
    <w:rsid w:val="00C62667"/>
    <w:rsid w:val="00C65102"/>
    <w:rsid w:val="00C72D0A"/>
    <w:rsid w:val="00C81FB6"/>
    <w:rsid w:val="00C9018C"/>
    <w:rsid w:val="00C91E18"/>
    <w:rsid w:val="00C94463"/>
    <w:rsid w:val="00C95F9C"/>
    <w:rsid w:val="00CA1768"/>
    <w:rsid w:val="00CA75FF"/>
    <w:rsid w:val="00CA770F"/>
    <w:rsid w:val="00CB0DA3"/>
    <w:rsid w:val="00CC17D1"/>
    <w:rsid w:val="00CC1A7E"/>
    <w:rsid w:val="00CC2E0A"/>
    <w:rsid w:val="00CC5545"/>
    <w:rsid w:val="00CD48CE"/>
    <w:rsid w:val="00CD5B11"/>
    <w:rsid w:val="00CD6191"/>
    <w:rsid w:val="00CE299D"/>
    <w:rsid w:val="00CE3BEF"/>
    <w:rsid w:val="00CE4E2B"/>
    <w:rsid w:val="00CF0568"/>
    <w:rsid w:val="00CF4A04"/>
    <w:rsid w:val="00CF7280"/>
    <w:rsid w:val="00D22BAD"/>
    <w:rsid w:val="00D355AE"/>
    <w:rsid w:val="00D42788"/>
    <w:rsid w:val="00D42E46"/>
    <w:rsid w:val="00D5017C"/>
    <w:rsid w:val="00D51C15"/>
    <w:rsid w:val="00D524BD"/>
    <w:rsid w:val="00D52BD1"/>
    <w:rsid w:val="00D54291"/>
    <w:rsid w:val="00D620E9"/>
    <w:rsid w:val="00D6421C"/>
    <w:rsid w:val="00D72AB6"/>
    <w:rsid w:val="00D74AC7"/>
    <w:rsid w:val="00D93297"/>
    <w:rsid w:val="00D93380"/>
    <w:rsid w:val="00D95CCF"/>
    <w:rsid w:val="00DA4585"/>
    <w:rsid w:val="00DA680F"/>
    <w:rsid w:val="00DA7712"/>
    <w:rsid w:val="00DB212D"/>
    <w:rsid w:val="00DC0873"/>
    <w:rsid w:val="00DC09C7"/>
    <w:rsid w:val="00DC2951"/>
    <w:rsid w:val="00DC349D"/>
    <w:rsid w:val="00DC38AF"/>
    <w:rsid w:val="00DC421E"/>
    <w:rsid w:val="00DC474C"/>
    <w:rsid w:val="00DC58B6"/>
    <w:rsid w:val="00DC6BDB"/>
    <w:rsid w:val="00DD1E07"/>
    <w:rsid w:val="00DD3115"/>
    <w:rsid w:val="00DD3EDB"/>
    <w:rsid w:val="00DD7018"/>
    <w:rsid w:val="00DD7E73"/>
    <w:rsid w:val="00DE15CA"/>
    <w:rsid w:val="00DE3DB6"/>
    <w:rsid w:val="00DE40C5"/>
    <w:rsid w:val="00DE5330"/>
    <w:rsid w:val="00DF1250"/>
    <w:rsid w:val="00E008ED"/>
    <w:rsid w:val="00E07781"/>
    <w:rsid w:val="00E11016"/>
    <w:rsid w:val="00E11050"/>
    <w:rsid w:val="00E14A15"/>
    <w:rsid w:val="00E161C4"/>
    <w:rsid w:val="00E23CE4"/>
    <w:rsid w:val="00E26E6E"/>
    <w:rsid w:val="00E35331"/>
    <w:rsid w:val="00E4239D"/>
    <w:rsid w:val="00E4261F"/>
    <w:rsid w:val="00E52275"/>
    <w:rsid w:val="00E53DEB"/>
    <w:rsid w:val="00E5577D"/>
    <w:rsid w:val="00E63CD0"/>
    <w:rsid w:val="00E657CA"/>
    <w:rsid w:val="00E65F35"/>
    <w:rsid w:val="00E73591"/>
    <w:rsid w:val="00E75AEA"/>
    <w:rsid w:val="00E8119C"/>
    <w:rsid w:val="00E84C9D"/>
    <w:rsid w:val="00E87C6D"/>
    <w:rsid w:val="00E908CB"/>
    <w:rsid w:val="00E91EF2"/>
    <w:rsid w:val="00E9400C"/>
    <w:rsid w:val="00E96A30"/>
    <w:rsid w:val="00EA2D8A"/>
    <w:rsid w:val="00EA49D4"/>
    <w:rsid w:val="00EB6C1D"/>
    <w:rsid w:val="00EB7A68"/>
    <w:rsid w:val="00EC2BB1"/>
    <w:rsid w:val="00EC2D33"/>
    <w:rsid w:val="00EC443B"/>
    <w:rsid w:val="00EC6864"/>
    <w:rsid w:val="00EC6B8F"/>
    <w:rsid w:val="00ED770A"/>
    <w:rsid w:val="00EF0C60"/>
    <w:rsid w:val="00EF3273"/>
    <w:rsid w:val="00F02D1E"/>
    <w:rsid w:val="00F03E32"/>
    <w:rsid w:val="00F04239"/>
    <w:rsid w:val="00F051A0"/>
    <w:rsid w:val="00F11CD3"/>
    <w:rsid w:val="00F17272"/>
    <w:rsid w:val="00F25D91"/>
    <w:rsid w:val="00F31884"/>
    <w:rsid w:val="00F3384D"/>
    <w:rsid w:val="00F349B0"/>
    <w:rsid w:val="00F349CC"/>
    <w:rsid w:val="00F37151"/>
    <w:rsid w:val="00F40327"/>
    <w:rsid w:val="00F40B40"/>
    <w:rsid w:val="00F417BA"/>
    <w:rsid w:val="00F44E4B"/>
    <w:rsid w:val="00F52729"/>
    <w:rsid w:val="00F5408A"/>
    <w:rsid w:val="00F61BA2"/>
    <w:rsid w:val="00F63268"/>
    <w:rsid w:val="00F636B4"/>
    <w:rsid w:val="00F70AFC"/>
    <w:rsid w:val="00F73B86"/>
    <w:rsid w:val="00F758CF"/>
    <w:rsid w:val="00F76B12"/>
    <w:rsid w:val="00F977C8"/>
    <w:rsid w:val="00FA0509"/>
    <w:rsid w:val="00FA0E88"/>
    <w:rsid w:val="00FA48E4"/>
    <w:rsid w:val="00FA7560"/>
    <w:rsid w:val="00FB0BF7"/>
    <w:rsid w:val="00FB348B"/>
    <w:rsid w:val="00FC1028"/>
    <w:rsid w:val="00FC11A5"/>
    <w:rsid w:val="00FC23C7"/>
    <w:rsid w:val="00FC69C8"/>
    <w:rsid w:val="00FC7429"/>
    <w:rsid w:val="00FD2268"/>
    <w:rsid w:val="00FD35FD"/>
    <w:rsid w:val="00FD3DDE"/>
    <w:rsid w:val="00FD49E1"/>
    <w:rsid w:val="00FF39A1"/>
    <w:rsid w:val="00FF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460E9"/>
  <w15:docId w15:val="{82984168-23F2-4F17-8D2D-FF0D430B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C42"/>
  </w:style>
  <w:style w:type="paragraph" w:styleId="1">
    <w:name w:val="heading 1"/>
    <w:basedOn w:val="a"/>
    <w:next w:val="a"/>
    <w:qFormat/>
    <w:rsid w:val="00C26C42"/>
    <w:pPr>
      <w:keepNext/>
      <w:spacing w:line="360" w:lineRule="auto"/>
      <w:outlineLvl w:val="0"/>
    </w:pPr>
    <w:rPr>
      <w:b/>
      <w:sz w:val="24"/>
    </w:rPr>
  </w:style>
  <w:style w:type="paragraph" w:styleId="2">
    <w:name w:val="heading 2"/>
    <w:basedOn w:val="a"/>
    <w:next w:val="a"/>
    <w:qFormat/>
    <w:rsid w:val="00C26C42"/>
    <w:pPr>
      <w:keepNext/>
      <w:jc w:val="center"/>
      <w:outlineLvl w:val="1"/>
    </w:pPr>
    <w:rPr>
      <w:b/>
      <w:sz w:val="28"/>
    </w:rPr>
  </w:style>
  <w:style w:type="paragraph" w:styleId="3">
    <w:name w:val="heading 3"/>
    <w:basedOn w:val="a"/>
    <w:next w:val="a"/>
    <w:qFormat/>
    <w:rsid w:val="00C26C42"/>
    <w:pPr>
      <w:keepNext/>
      <w:outlineLvl w:val="2"/>
    </w:pPr>
    <w:rPr>
      <w:sz w:val="28"/>
    </w:rPr>
  </w:style>
  <w:style w:type="paragraph" w:styleId="4">
    <w:name w:val="heading 4"/>
    <w:basedOn w:val="a"/>
    <w:next w:val="a"/>
    <w:qFormat/>
    <w:rsid w:val="00C26C42"/>
    <w:pPr>
      <w:keepNext/>
      <w:outlineLvl w:val="3"/>
    </w:pPr>
    <w:rPr>
      <w:vanish/>
      <w:color w:val="C0C0C0"/>
      <w:spacing w:val="20"/>
      <w:lang w:val="en-US"/>
    </w:rPr>
  </w:style>
  <w:style w:type="paragraph" w:styleId="5">
    <w:name w:val="heading 5"/>
    <w:basedOn w:val="a"/>
    <w:next w:val="a"/>
    <w:link w:val="50"/>
    <w:qFormat/>
    <w:rsid w:val="00CE299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C42"/>
    <w:pPr>
      <w:tabs>
        <w:tab w:val="center" w:pos="4153"/>
        <w:tab w:val="right" w:pos="8306"/>
      </w:tabs>
    </w:pPr>
  </w:style>
  <w:style w:type="paragraph" w:styleId="a5">
    <w:name w:val="footer"/>
    <w:basedOn w:val="a"/>
    <w:link w:val="a6"/>
    <w:rsid w:val="00C26C42"/>
    <w:pPr>
      <w:tabs>
        <w:tab w:val="center" w:pos="4153"/>
        <w:tab w:val="right" w:pos="8306"/>
      </w:tabs>
    </w:pPr>
  </w:style>
  <w:style w:type="paragraph" w:styleId="a7">
    <w:name w:val="Body Text Indent"/>
    <w:basedOn w:val="a"/>
    <w:rsid w:val="00C26C42"/>
    <w:pPr>
      <w:ind w:firstLine="709"/>
    </w:pPr>
    <w:rPr>
      <w:sz w:val="28"/>
    </w:rPr>
  </w:style>
  <w:style w:type="paragraph" w:styleId="a8">
    <w:name w:val="Body Text"/>
    <w:basedOn w:val="a"/>
    <w:link w:val="a9"/>
    <w:rsid w:val="00C26C42"/>
    <w:pPr>
      <w:jc w:val="both"/>
    </w:pPr>
    <w:rPr>
      <w:sz w:val="28"/>
    </w:rPr>
  </w:style>
  <w:style w:type="paragraph" w:styleId="20">
    <w:name w:val="Body Text Indent 2"/>
    <w:basedOn w:val="a"/>
    <w:rsid w:val="00CE299D"/>
    <w:pPr>
      <w:spacing w:after="120" w:line="480" w:lineRule="auto"/>
      <w:ind w:left="283"/>
    </w:pPr>
  </w:style>
  <w:style w:type="character" w:styleId="aa">
    <w:name w:val="page number"/>
    <w:basedOn w:val="a0"/>
    <w:rsid w:val="00CE299D"/>
  </w:style>
  <w:style w:type="paragraph" w:styleId="ab">
    <w:name w:val="Balloon Text"/>
    <w:basedOn w:val="a"/>
    <w:semiHidden/>
    <w:rsid w:val="009952EF"/>
    <w:rPr>
      <w:rFonts w:ascii="Tahoma" w:hAnsi="Tahoma" w:cs="Tahoma"/>
      <w:sz w:val="16"/>
      <w:szCs w:val="16"/>
    </w:rPr>
  </w:style>
  <w:style w:type="character" w:customStyle="1" w:styleId="50">
    <w:name w:val="Заголовок 5 Знак"/>
    <w:basedOn w:val="a0"/>
    <w:link w:val="5"/>
    <w:uiPriority w:val="99"/>
    <w:semiHidden/>
    <w:locked/>
    <w:rsid w:val="00DF1250"/>
    <w:rPr>
      <w:b/>
      <w:bCs/>
      <w:i/>
      <w:iCs/>
      <w:sz w:val="26"/>
      <w:szCs w:val="26"/>
      <w:lang w:val="ru-RU" w:eastAsia="ru-RU" w:bidi="ar-SA"/>
    </w:rPr>
  </w:style>
  <w:style w:type="paragraph" w:styleId="30">
    <w:name w:val="Body Text Indent 3"/>
    <w:basedOn w:val="a"/>
    <w:link w:val="31"/>
    <w:rsid w:val="001E21DE"/>
    <w:pPr>
      <w:spacing w:after="120"/>
      <w:ind w:left="283"/>
    </w:pPr>
    <w:rPr>
      <w:sz w:val="16"/>
      <w:szCs w:val="16"/>
    </w:rPr>
  </w:style>
  <w:style w:type="character" w:customStyle="1" w:styleId="a4">
    <w:name w:val="Верхний колонтитул Знак"/>
    <w:basedOn w:val="a0"/>
    <w:link w:val="a3"/>
    <w:uiPriority w:val="99"/>
    <w:locked/>
    <w:rsid w:val="001E21DE"/>
    <w:rPr>
      <w:lang w:val="ru-RU" w:eastAsia="ru-RU" w:bidi="ar-SA"/>
    </w:rPr>
  </w:style>
  <w:style w:type="paragraph" w:customStyle="1" w:styleId="ConsPlusTitle">
    <w:name w:val="ConsPlusTitle"/>
    <w:rsid w:val="001E21DE"/>
    <w:pPr>
      <w:widowControl w:val="0"/>
      <w:autoSpaceDE w:val="0"/>
      <w:autoSpaceDN w:val="0"/>
      <w:adjustRightInd w:val="0"/>
    </w:pPr>
    <w:rPr>
      <w:b/>
      <w:bCs/>
      <w:sz w:val="24"/>
      <w:szCs w:val="24"/>
    </w:rPr>
  </w:style>
  <w:style w:type="paragraph" w:customStyle="1" w:styleId="11">
    <w:name w:val="Абзац списка11"/>
    <w:basedOn w:val="a"/>
    <w:rsid w:val="001E21DE"/>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1E21DE"/>
    <w:pPr>
      <w:autoSpaceDE w:val="0"/>
      <w:autoSpaceDN w:val="0"/>
      <w:ind w:left="708"/>
    </w:pPr>
    <w:rPr>
      <w:rFonts w:ascii="Times New Roman CYR" w:hAnsi="Times New Roman CYR" w:cs="Times New Roman CYR"/>
      <w:sz w:val="24"/>
      <w:szCs w:val="24"/>
    </w:rPr>
  </w:style>
  <w:style w:type="paragraph" w:customStyle="1" w:styleId="ListParagraph1">
    <w:name w:val="List Paragraph1"/>
    <w:basedOn w:val="a"/>
    <w:rsid w:val="001E21DE"/>
    <w:pPr>
      <w:spacing w:after="200"/>
      <w:ind w:left="720"/>
      <w:contextualSpacing/>
      <w:jc w:val="center"/>
    </w:pPr>
    <w:rPr>
      <w:sz w:val="28"/>
      <w:szCs w:val="28"/>
      <w:lang w:eastAsia="en-US"/>
    </w:rPr>
  </w:style>
  <w:style w:type="paragraph" w:styleId="ac">
    <w:name w:val="List Paragraph"/>
    <w:basedOn w:val="a"/>
    <w:uiPriority w:val="99"/>
    <w:qFormat/>
    <w:rsid w:val="00644783"/>
    <w:pPr>
      <w:spacing w:after="200"/>
      <w:ind w:left="720"/>
      <w:contextualSpacing/>
      <w:jc w:val="center"/>
    </w:pPr>
    <w:rPr>
      <w:sz w:val="28"/>
      <w:szCs w:val="28"/>
      <w:lang w:eastAsia="en-US"/>
    </w:rPr>
  </w:style>
  <w:style w:type="paragraph" w:customStyle="1" w:styleId="ConsNormal">
    <w:name w:val="ConsNormal"/>
    <w:uiPriority w:val="99"/>
    <w:rsid w:val="002B4618"/>
    <w:pPr>
      <w:ind w:firstLine="720"/>
    </w:pPr>
    <w:rPr>
      <w:rFonts w:ascii="Consultant" w:hAnsi="Consultant"/>
      <w:snapToGrid w:val="0"/>
    </w:rPr>
  </w:style>
  <w:style w:type="table" w:styleId="ad">
    <w:name w:val="Table Grid"/>
    <w:basedOn w:val="a1"/>
    <w:rsid w:val="00A92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basedOn w:val="a0"/>
    <w:link w:val="a8"/>
    <w:uiPriority w:val="99"/>
    <w:locked/>
    <w:rsid w:val="002D5DC2"/>
    <w:rPr>
      <w:sz w:val="28"/>
    </w:rPr>
  </w:style>
  <w:style w:type="paragraph" w:styleId="ae">
    <w:name w:val="footnote text"/>
    <w:basedOn w:val="a"/>
    <w:link w:val="af"/>
    <w:uiPriority w:val="99"/>
    <w:rsid w:val="00A969B5"/>
    <w:pPr>
      <w:autoSpaceDE w:val="0"/>
      <w:autoSpaceDN w:val="0"/>
    </w:pPr>
    <w:rPr>
      <w:rFonts w:ascii="Times New Roman CYR" w:hAnsi="Times New Roman CYR" w:cs="Times New Roman CYR"/>
    </w:rPr>
  </w:style>
  <w:style w:type="character" w:customStyle="1" w:styleId="af">
    <w:name w:val="Текст сноски Знак"/>
    <w:basedOn w:val="a0"/>
    <w:link w:val="ae"/>
    <w:uiPriority w:val="99"/>
    <w:rsid w:val="00A969B5"/>
    <w:rPr>
      <w:rFonts w:ascii="Times New Roman CYR" w:hAnsi="Times New Roman CYR" w:cs="Times New Roman CYR"/>
    </w:rPr>
  </w:style>
  <w:style w:type="character" w:styleId="af0">
    <w:name w:val="footnote reference"/>
    <w:basedOn w:val="a0"/>
    <w:uiPriority w:val="99"/>
    <w:rsid w:val="00A969B5"/>
    <w:rPr>
      <w:rFonts w:cs="Times New Roman"/>
      <w:vertAlign w:val="superscript"/>
    </w:rPr>
  </w:style>
  <w:style w:type="character" w:customStyle="1" w:styleId="af1">
    <w:name w:val="Гипертекстовая ссылка"/>
    <w:basedOn w:val="a0"/>
    <w:uiPriority w:val="99"/>
    <w:rsid w:val="004F527A"/>
    <w:rPr>
      <w:color w:val="106BBE"/>
    </w:rPr>
  </w:style>
  <w:style w:type="character" w:customStyle="1" w:styleId="31">
    <w:name w:val="Основной текст с отступом 3 Знак"/>
    <w:basedOn w:val="a0"/>
    <w:link w:val="30"/>
    <w:rsid w:val="00330514"/>
    <w:rPr>
      <w:sz w:val="16"/>
      <w:szCs w:val="16"/>
    </w:rPr>
  </w:style>
  <w:style w:type="paragraph" w:customStyle="1" w:styleId="ConsNonformat">
    <w:name w:val="ConsNonformat"/>
    <w:uiPriority w:val="99"/>
    <w:rsid w:val="00B624DF"/>
    <w:rPr>
      <w:rFonts w:ascii="Consultant" w:hAnsi="Consultant"/>
    </w:rPr>
  </w:style>
  <w:style w:type="character" w:customStyle="1" w:styleId="FontStyle57">
    <w:name w:val="Font Style57"/>
    <w:rsid w:val="009E69AF"/>
    <w:rPr>
      <w:rFonts w:ascii="Times New Roman" w:hAnsi="Times New Roman" w:cs="Times New Roman"/>
      <w:sz w:val="20"/>
      <w:szCs w:val="20"/>
    </w:rPr>
  </w:style>
  <w:style w:type="character" w:customStyle="1" w:styleId="a6">
    <w:name w:val="Нижний колонтитул Знак"/>
    <w:basedOn w:val="a0"/>
    <w:link w:val="a5"/>
    <w:rsid w:val="00D22BAD"/>
  </w:style>
  <w:style w:type="character" w:customStyle="1" w:styleId="13">
    <w:name w:val="Основной текст (13)_"/>
    <w:basedOn w:val="a0"/>
    <w:link w:val="130"/>
    <w:rsid w:val="00E75AEA"/>
    <w:rPr>
      <w:rFonts w:ascii="Candara" w:eastAsia="Candara" w:hAnsi="Candara" w:cs="Candara"/>
      <w:b/>
      <w:bCs/>
      <w:sz w:val="10"/>
      <w:szCs w:val="10"/>
      <w:shd w:val="clear" w:color="auto" w:fill="FFFFFF"/>
    </w:rPr>
  </w:style>
  <w:style w:type="character" w:customStyle="1" w:styleId="13ArialUnicodeMS">
    <w:name w:val="Основной текст (13) + Arial Unicode MS;Не полужирный"/>
    <w:basedOn w:val="13"/>
    <w:rsid w:val="00E75AEA"/>
    <w:rPr>
      <w:rFonts w:ascii="Arial Unicode MS" w:eastAsia="Arial Unicode MS" w:hAnsi="Arial Unicode MS" w:cs="Arial Unicode MS"/>
      <w:b/>
      <w:bCs/>
      <w:color w:val="000000"/>
      <w:spacing w:val="0"/>
      <w:w w:val="100"/>
      <w:position w:val="0"/>
      <w:sz w:val="10"/>
      <w:szCs w:val="10"/>
      <w:shd w:val="clear" w:color="auto" w:fill="FFFFFF"/>
      <w:lang w:val="ru-RU" w:eastAsia="ru-RU" w:bidi="ru-RU"/>
    </w:rPr>
  </w:style>
  <w:style w:type="paragraph" w:customStyle="1" w:styleId="130">
    <w:name w:val="Основной текст (13)"/>
    <w:basedOn w:val="a"/>
    <w:link w:val="13"/>
    <w:rsid w:val="00E75AEA"/>
    <w:pPr>
      <w:widowControl w:val="0"/>
      <w:shd w:val="clear" w:color="auto" w:fill="FFFFFF"/>
      <w:spacing w:after="720" w:line="151" w:lineRule="exact"/>
    </w:pPr>
    <w:rPr>
      <w:rFonts w:ascii="Candara" w:eastAsia="Candara" w:hAnsi="Candara" w:cs="Candara"/>
      <w:b/>
      <w:bCs/>
      <w:sz w:val="10"/>
      <w:szCs w:val="10"/>
    </w:rPr>
  </w:style>
  <w:style w:type="character" w:customStyle="1" w:styleId="13Georgia">
    <w:name w:val="Основной текст (13) + Georgia;Не полужирный"/>
    <w:basedOn w:val="13"/>
    <w:rsid w:val="00E75AEA"/>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51">
    <w:name w:val="Основной текст (5)_"/>
    <w:basedOn w:val="a0"/>
    <w:link w:val="52"/>
    <w:rsid w:val="00E75AEA"/>
    <w:rPr>
      <w:sz w:val="10"/>
      <w:szCs w:val="10"/>
      <w:shd w:val="clear" w:color="auto" w:fill="FFFFFF"/>
    </w:rPr>
  </w:style>
  <w:style w:type="character" w:customStyle="1" w:styleId="5Exact">
    <w:name w:val="Основной текст (5) Exact"/>
    <w:basedOn w:val="a0"/>
    <w:rsid w:val="00E75AEA"/>
    <w:rPr>
      <w:b w:val="0"/>
      <w:bCs w:val="0"/>
      <w:i w:val="0"/>
      <w:iCs w:val="0"/>
      <w:smallCaps w:val="0"/>
      <w:strike w:val="0"/>
      <w:sz w:val="10"/>
      <w:szCs w:val="10"/>
      <w:u w:val="none"/>
    </w:rPr>
  </w:style>
  <w:style w:type="character" w:customStyle="1" w:styleId="5Sylfaen7ptExact">
    <w:name w:val="Основной текст (5) + Sylfaen;7 pt Exact"/>
    <w:basedOn w:val="51"/>
    <w:rsid w:val="00E75AEA"/>
    <w:rPr>
      <w:rFonts w:ascii="Sylfaen" w:eastAsia="Sylfaen" w:hAnsi="Sylfaen" w:cs="Sylfaen"/>
      <w:color w:val="000000"/>
      <w:spacing w:val="0"/>
      <w:w w:val="100"/>
      <w:position w:val="0"/>
      <w:sz w:val="14"/>
      <w:szCs w:val="14"/>
      <w:shd w:val="clear" w:color="auto" w:fill="FFFFFF"/>
      <w:lang w:val="ru-RU" w:eastAsia="ru-RU" w:bidi="ru-RU"/>
    </w:rPr>
  </w:style>
  <w:style w:type="paragraph" w:customStyle="1" w:styleId="52">
    <w:name w:val="Основной текст (5)"/>
    <w:basedOn w:val="a"/>
    <w:link w:val="51"/>
    <w:rsid w:val="00E75AEA"/>
    <w:pPr>
      <w:widowControl w:val="0"/>
      <w:shd w:val="clear" w:color="auto" w:fill="FFFFFF"/>
      <w:spacing w:before="60" w:line="175" w:lineRule="exact"/>
      <w:jc w:val="center"/>
    </w:pPr>
    <w:rPr>
      <w:sz w:val="10"/>
      <w:szCs w:val="10"/>
    </w:rPr>
  </w:style>
  <w:style w:type="character" w:customStyle="1" w:styleId="13ArialUnicodeMS45pt">
    <w:name w:val="Основной текст (13) + Arial Unicode MS;4;5 pt"/>
    <w:basedOn w:val="13"/>
    <w:rsid w:val="00E75AEA"/>
    <w:rPr>
      <w:rFonts w:ascii="Arial Unicode MS" w:eastAsia="Arial Unicode MS" w:hAnsi="Arial Unicode MS" w:cs="Arial Unicode MS"/>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13Georgia45pt">
    <w:name w:val="Основной текст (13) + Georgia;4;5 pt;Не полужирный"/>
    <w:basedOn w:val="13"/>
    <w:rsid w:val="00E75AEA"/>
    <w:rPr>
      <w:rFonts w:ascii="Georgia" w:eastAsia="Georgia" w:hAnsi="Georgia" w:cs="Georgia"/>
      <w:b/>
      <w:bCs/>
      <w:i w:val="0"/>
      <w:iCs w:val="0"/>
      <w:smallCaps w:val="0"/>
      <w:strike w:val="0"/>
      <w:color w:val="000000"/>
      <w:spacing w:val="0"/>
      <w:w w:val="100"/>
      <w:position w:val="0"/>
      <w:sz w:val="9"/>
      <w:szCs w:val="9"/>
      <w:u w:val="none"/>
      <w:shd w:val="clear" w:color="auto" w:fill="FFFFFF"/>
      <w:lang w:val="en-US" w:eastAsia="en-US" w:bidi="en-US"/>
    </w:rPr>
  </w:style>
  <w:style w:type="character" w:customStyle="1" w:styleId="13Sylfaen7pt">
    <w:name w:val="Основной текст (13) + Sylfaen;7 pt;Не полужирный"/>
    <w:basedOn w:val="13"/>
    <w:rsid w:val="00E75AEA"/>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table" w:customStyle="1" w:styleId="12">
    <w:name w:val="Сетка таблицы1"/>
    <w:basedOn w:val="a1"/>
    <w:next w:val="ad"/>
    <w:uiPriority w:val="59"/>
    <w:rsid w:val="00B41E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A5E9-40B5-48B7-9AC6-577C8796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GTK RF</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GTK RF</dc:creator>
  <cp:lastModifiedBy>МЕРЗЛЯКОВ ЮРИЙ СЕРГЕЕВИЧ</cp:lastModifiedBy>
  <cp:revision>4</cp:revision>
  <cp:lastPrinted>2022-03-10T07:15:00Z</cp:lastPrinted>
  <dcterms:created xsi:type="dcterms:W3CDTF">2022-08-25T07:52:00Z</dcterms:created>
  <dcterms:modified xsi:type="dcterms:W3CDTF">2022-08-25T07:53:00Z</dcterms:modified>
</cp:coreProperties>
</file>