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02/08/06-20/00105297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июня 2020 г.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 июля 2020 г.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«О внесении изменения в Порядок определения стоимости чистых активов, утвержденный приказом Министерства финансов Российской Федерации от 28 августа 2014 г. № 84н»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снижение стоимости чистых активов организаторов азартных игр в казино и залах игровых автоматов, возникшее в связи с ограничениями, введенными в связи с распространением новой коронавирусной инфекции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1 Положения о Министерстве финансов Российской Федерации, утвержденного постановлением Правительства Российской Федерации от 30 июня 2004 г. № 329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искусственного дисбаланса активов и принимаемых к учету обязательств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особенностей расчета стоимости чистых активов организаторов азартных игр в казино и залах игровых автоматов с 1 апреля 2020 г. по 31 декабря 2021 г.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Волина Мария Александровна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913-11-11 доб. 2860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0914@minfin.ru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"а" и "б"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условиях приостановления деятельности организаторов азартных игр в игорных зонах в связи с ограничениями, введенными в связи с распространением новой коронавирусной инфекции, соответствующие организации были вынуждены использовать на осуществление постоянных расходов остатки денежных средств, существовавших на дату приостановления деятельности, что привело к невозможности исполнять обязательства по кредитам, полученным и непогашенным до даты приостановления деятельности. При этом обязательства по кредитам имеют значительный объем, подлежащий учету при расчете чистых активов. Указанные обстоятельства приводят к возникновению искусственного дисбаланса активов и принимаемых к учету обязательств.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организаторов азартных игр требованиям пункта 1 части 6 статьи 6 Федерального закона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разработан проект приказа Минфина России «О внесении изменения в Порядок определения стоимости чистых активов, утвержденный приказом Министерства финансов Российской Федерации от 28 августа 2014 г. № 84н»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устранение искусственного дисбаланса активов и принимаемых к учету обязательств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 вступления в силу приказа Минфина России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противоречит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особенностей расчета стоимости чистых активов организаторов азартных игр в казино и залах игровых автоматов с 1 апреля 2020 г. по 31 декабря 2021 г.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иным способом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организаторы азартных игр в казино и залах игровых автоматов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N)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 2020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А.Н. Воронцов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