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73599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5BB0300F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1130847F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0D57B5D6" w14:textId="77777777" w:rsidR="002309DA" w:rsidRDefault="00D728F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высокой </w:t>
      </w:r>
      <w:r w:rsidR="006B3226" w:rsidRPr="00820C92">
        <w:rPr>
          <w:rFonts w:ascii="Times New Roman" w:hAnsi="Times New Roman" w:cs="Times New Roman"/>
          <w:b/>
          <w:sz w:val="28"/>
          <w:szCs w:val="28"/>
        </w:rPr>
        <w:t>степенью</w:t>
      </w:r>
      <w:r w:rsidR="006B3226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tbl>
      <w:tblPr>
        <w:tblStyle w:val="af5"/>
        <w:tblW w:w="5000" w:type="pct"/>
        <w:tblInd w:w="1" w:type="dxa"/>
        <w:tblLook w:val="04A0" w:firstRow="1" w:lastRow="0" w:firstColumn="1" w:lastColumn="0" w:noHBand="0" w:noVBand="1"/>
      </w:tblPr>
      <w:tblGrid>
        <w:gridCol w:w="3537"/>
        <w:gridCol w:w="1562"/>
        <w:gridCol w:w="5357"/>
      </w:tblGrid>
      <w:tr w:rsidR="002309DA" w14:paraId="33569946" w14:textId="77777777" w:rsidTr="00B23380">
        <w:trPr>
          <w:trHeight w:val="158"/>
        </w:trPr>
        <w:tc>
          <w:tcPr>
            <w:tcW w:w="3537" w:type="dxa"/>
            <w:vMerge w:val="restart"/>
            <w:shd w:val="clear" w:color="auto" w:fill="auto"/>
          </w:tcPr>
          <w:tbl>
            <w:tblPr>
              <w:tblStyle w:val="af5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6"/>
            </w:tblGrid>
            <w:tr w:rsidR="002309DA" w14:paraId="463B527F" w14:textId="77777777"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E780F8" w14:textId="77777777" w:rsidR="002309DA" w:rsidRPr="000A5751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4BAD11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309DA" w14:paraId="4F5E8696" w14:textId="77777777">
              <w:tc>
                <w:tcPr>
                  <w:tcW w:w="3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D8AC7F" w14:textId="30C65027" w:rsidR="002309DA" w:rsidRPr="005B16A1" w:rsidRDefault="00D925C0" w:rsidP="00DF15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27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02/04/07-22/00129899</w:t>
                  </w:r>
                </w:p>
              </w:tc>
            </w:tr>
          </w:tbl>
          <w:p w14:paraId="785E0B78" w14:textId="77777777" w:rsidR="002309DA" w:rsidRDefault="002309D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F8C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B23380" w14:paraId="68F2E563" w14:textId="77777777" w:rsidTr="00B23380">
        <w:trPr>
          <w:trHeight w:val="158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E800" w14:textId="77777777" w:rsidR="00B23380" w:rsidRDefault="00B23380" w:rsidP="00B23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0C1C" w14:textId="77777777" w:rsidR="00B23380" w:rsidRDefault="00B23380" w:rsidP="00B23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6C49" w14:textId="399B1BAD" w:rsidR="00B23380" w:rsidRPr="00D925C0" w:rsidRDefault="00D925C0" w:rsidP="00B23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июля 2022 г.</w:t>
            </w:r>
          </w:p>
        </w:tc>
      </w:tr>
      <w:tr w:rsidR="00B23380" w14:paraId="336EA2B9" w14:textId="77777777" w:rsidTr="00B23380">
        <w:trPr>
          <w:trHeight w:val="157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01FF" w14:textId="77777777" w:rsidR="00B23380" w:rsidRDefault="00B23380" w:rsidP="00B233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82AF" w14:textId="77777777" w:rsidR="00B23380" w:rsidRDefault="00B23380" w:rsidP="00B23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2E65" w14:textId="75FD6728" w:rsidR="00B23380" w:rsidRPr="00D925C0" w:rsidRDefault="00D925C0" w:rsidP="00D92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 2022 г.</w:t>
            </w:r>
          </w:p>
        </w:tc>
      </w:tr>
    </w:tbl>
    <w:p w14:paraId="3665585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2309DA" w14:paraId="513E96F0" w14:textId="77777777">
        <w:tc>
          <w:tcPr>
            <w:tcW w:w="847" w:type="dxa"/>
            <w:shd w:val="clear" w:color="auto" w:fill="auto"/>
          </w:tcPr>
          <w:p w14:paraId="68FBDAB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102DD7A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05F744E0" w14:textId="77777777" w:rsidR="002309DA" w:rsidRPr="00E90716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России)</w:t>
            </w:r>
          </w:p>
          <w:p w14:paraId="7A19F7A6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7C8038F0" w14:textId="77777777" w:rsidTr="00FA4B9D">
        <w:trPr>
          <w:trHeight w:val="1263"/>
        </w:trPr>
        <w:tc>
          <w:tcPr>
            <w:tcW w:w="847" w:type="dxa"/>
            <w:shd w:val="clear" w:color="auto" w:fill="auto"/>
          </w:tcPr>
          <w:p w14:paraId="693143EF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208245B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18AE9469" w14:textId="6CE41B6C" w:rsidR="002309DA" w:rsidRPr="00FA4B9D" w:rsidRDefault="009A2F5F" w:rsidP="00FA4B9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экономического развития Российской Федерации (Минэкономразвития России), Федеральная налоговая служба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FA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(ФНС России)</w:t>
            </w:r>
          </w:p>
        </w:tc>
      </w:tr>
      <w:tr w:rsidR="00FA4B9D" w14:paraId="09279F96" w14:textId="77777777">
        <w:tc>
          <w:tcPr>
            <w:tcW w:w="847" w:type="dxa"/>
            <w:shd w:val="clear" w:color="auto" w:fill="auto"/>
          </w:tcPr>
          <w:p w14:paraId="1639BFE4" w14:textId="77777777" w:rsidR="00FA4B9D" w:rsidRDefault="00FA4B9D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9" w:type="dxa"/>
            <w:gridSpan w:val="2"/>
            <w:shd w:val="clear" w:color="auto" w:fill="auto"/>
          </w:tcPr>
          <w:p w14:paraId="40835383" w14:textId="21F81F33" w:rsidR="00FA4B9D" w:rsidRDefault="00FA4B9D" w:rsidP="00FA4B9D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52AF61C3" w14:textId="77777777">
        <w:tc>
          <w:tcPr>
            <w:tcW w:w="847" w:type="dxa"/>
            <w:shd w:val="clear" w:color="auto" w:fill="auto"/>
          </w:tcPr>
          <w:p w14:paraId="5E15434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70C1D606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2887543E" w14:textId="77777777" w:rsidR="00BB0A24" w:rsidRDefault="009A2F5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федерального закона 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B949445" w14:textId="132FB6DF" w:rsidR="009A2F5F" w:rsidRDefault="009A2F5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(далее - проект федерального закона) </w:t>
            </w:r>
          </w:p>
          <w:p w14:paraId="4A059198" w14:textId="0F14C9F6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8306A98" w14:textId="77777777">
        <w:tc>
          <w:tcPr>
            <w:tcW w:w="847" w:type="dxa"/>
            <w:shd w:val="clear" w:color="auto" w:fill="auto"/>
          </w:tcPr>
          <w:p w14:paraId="2D46651C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00A1B2E6" w14:textId="77777777" w:rsidR="00CB0DA7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21D4B27A" w14:textId="748A029D" w:rsidR="00712766" w:rsidRDefault="00712766" w:rsidP="002C042D">
            <w:pPr>
              <w:pBdr>
                <w:bottom w:val="single" w:sz="4" w:space="1" w:color="000000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отсутствие</w:t>
            </w:r>
            <w:r w:rsidR="001749E3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49E3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нарушение запрета </w:t>
            </w:r>
            <w:r w:rsid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1749E3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прием организаторами азартных игр ставок (интерактивных ставок) от физических лиц, в отношении которых приняты соответствующие заявления об их включении в перечень физических лиц, отказавшихся от участия в азартных играх (далее – перечень),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также </w:t>
            </w:r>
            <w:r w:rsidR="001749E3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физических лиц, включенных в указанный перечень</w:t>
            </w:r>
          </w:p>
          <w:p w14:paraId="2AA1BBC7" w14:textId="3F3EA883" w:rsidR="001749E3" w:rsidRPr="002C042D" w:rsidRDefault="00712766" w:rsidP="002C042D">
            <w:pPr>
              <w:pBdr>
                <w:bottom w:val="single" w:sz="4" w:space="1" w:color="000000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(установление указанного запрета, а также ведение перечня</w:t>
            </w:r>
            <w:r w:rsidR="001749E3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предусмотрено </w:t>
            </w:r>
            <w:r w:rsidR="0086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проектом федерального закона </w:t>
            </w:r>
            <w:r w:rsidR="002C042D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2C042D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proofErr w:type="spellEnd"/>
            <w:r w:rsidR="002C042D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защиту прав физических лиц, отказавшихся от участия в азартных играх (далее - проект федерального закона о защите прав </w:t>
            </w:r>
            <w:r w:rsid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физических лиц, отказавшихся от участия в азартных играх</w:t>
            </w:r>
            <w:r w:rsidR="002C042D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C4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внесенным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Правительство Российской Федерации)</w:t>
            </w:r>
          </w:p>
          <w:p w14:paraId="4A68F94A" w14:textId="520B8E40" w:rsidR="002309DA" w:rsidRDefault="006B3226" w:rsidP="002C042D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B92FA31" w14:textId="77777777">
        <w:tc>
          <w:tcPr>
            <w:tcW w:w="847" w:type="dxa"/>
            <w:shd w:val="clear" w:color="auto" w:fill="auto"/>
          </w:tcPr>
          <w:p w14:paraId="3476137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0D5E306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5A847D1B" w14:textId="61D375F1" w:rsidR="009A2F5F" w:rsidRDefault="009A2F5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 7 и 15 Федерального закона от 29 декабря 2006 г. № 244-ФЗ                    </w:t>
            </w:r>
            <w:proofErr w:type="gramStart"/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End"/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- Федеральный </w:t>
            </w: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закон № 244-ФЗ) в редакции проекта федерального</w:t>
            </w:r>
            <w:r w:rsid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закона о защите прав </w:t>
            </w:r>
            <w:r w:rsid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физических лиц, отказавшихся от участия в азартных играх</w:t>
            </w:r>
            <w:r w:rsid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14:paraId="747ECE30" w14:textId="08607BEA" w:rsidR="00791021" w:rsidRPr="002C042D" w:rsidRDefault="00791021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замечания </w:t>
            </w:r>
            <w:r w:rsidR="002C042D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Государственно-правового управления Президента Российской Федерации по проекту федерального закона о защите прав </w:t>
            </w:r>
            <w:r w:rsidR="00927E20" w:rsidRP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физических лиц, отказавшихся от участия в азартных играх</w:t>
            </w:r>
            <w:r w:rsid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C042D" w:rsidRP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части необходимости установления ответственности за нарушение организаторами азартных игр запрета на прием ставок (интерактивных ставок) от физических лиц, отказавшихся от участия в азартных играх</w:t>
            </w:r>
            <w:r w:rsidR="002C0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33B78B9" w14:textId="725FA68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82BF99D" w14:textId="77777777">
        <w:tc>
          <w:tcPr>
            <w:tcW w:w="847" w:type="dxa"/>
            <w:shd w:val="clear" w:color="auto" w:fill="auto"/>
          </w:tcPr>
          <w:p w14:paraId="0095115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71C784BB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2C34A23B" w14:textId="787E7FEB" w:rsidR="00D47ACC" w:rsidRDefault="00927CF5" w:rsidP="002C042D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соблюдение организаторами азартных игр запрета приема ставок (интерактивных ставок) от физических лиц, в отношении которых приняты соответствующие заявления об их включении в перечень, а также от физических лиц, включенных в указанный перечень, предусмотренного проектом федерального закона о защите прав </w:t>
            </w:r>
            <w:r w:rsidR="00927E20" w:rsidRP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физических лиц, отказавшихся от участия в азартных играх</w:t>
            </w:r>
          </w:p>
          <w:p w14:paraId="7A40849A" w14:textId="77777777" w:rsidR="002309DA" w:rsidRDefault="004E3C1A" w:rsidP="0081004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Del="004E3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D118BB4" w14:textId="77777777" w:rsidTr="00FD5980">
        <w:trPr>
          <w:trHeight w:val="1483"/>
        </w:trPr>
        <w:tc>
          <w:tcPr>
            <w:tcW w:w="847" w:type="dxa"/>
            <w:shd w:val="clear" w:color="auto" w:fill="auto"/>
          </w:tcPr>
          <w:p w14:paraId="6A13C4A3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36BA1CB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604ED7A1" w14:textId="7960EFD2" w:rsidR="009A2F5F" w:rsidRDefault="009A2F5F" w:rsidP="002C042D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внесение изменений в Кодекс Российской Федерации об административных правонарушениях</w:t>
            </w:r>
          </w:p>
          <w:p w14:paraId="38B75A57" w14:textId="2DC7AD44" w:rsidR="002309DA" w:rsidRDefault="006B3226" w:rsidP="00FD5980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C7B7C78" w14:textId="77777777">
        <w:tc>
          <w:tcPr>
            <w:tcW w:w="847" w:type="dxa"/>
            <w:vMerge w:val="restart"/>
            <w:shd w:val="clear" w:color="auto" w:fill="auto"/>
          </w:tcPr>
          <w:p w14:paraId="552958E6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E44479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2309DA" w14:paraId="1689CDC2" w14:textId="77777777">
        <w:tc>
          <w:tcPr>
            <w:tcW w:w="847" w:type="dxa"/>
            <w:vMerge/>
            <w:shd w:val="clear" w:color="auto" w:fill="auto"/>
          </w:tcPr>
          <w:p w14:paraId="7862D0CC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01F10DB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6074" w:type="dxa"/>
            <w:shd w:val="clear" w:color="auto" w:fill="auto"/>
          </w:tcPr>
          <w:p w14:paraId="17A7AC4D" w14:textId="66E589FF" w:rsidR="002309DA" w:rsidRPr="002C042D" w:rsidRDefault="009A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042D">
              <w:rPr>
                <w:rFonts w:ascii="Times New Roman" w:hAnsi="Times New Roman" w:cs="Times New Roman"/>
                <w:b/>
                <w:sz w:val="28"/>
                <w:szCs w:val="28"/>
              </w:rPr>
              <w:t>Обознова</w:t>
            </w:r>
            <w:proofErr w:type="spellEnd"/>
            <w:r w:rsidRPr="002C0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Павловна</w:t>
            </w:r>
          </w:p>
        </w:tc>
      </w:tr>
      <w:tr w:rsidR="002309DA" w14:paraId="190A25D6" w14:textId="77777777">
        <w:tc>
          <w:tcPr>
            <w:tcW w:w="847" w:type="dxa"/>
            <w:vMerge/>
            <w:shd w:val="clear" w:color="auto" w:fill="auto"/>
          </w:tcPr>
          <w:p w14:paraId="3FA75668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1AA9FD6" w14:textId="4E4B7CCA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 w:rsidR="00BB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74" w:type="dxa"/>
            <w:shd w:val="clear" w:color="auto" w:fill="auto"/>
          </w:tcPr>
          <w:p w14:paraId="59C2963A" w14:textId="77777777" w:rsidR="002309DA" w:rsidRPr="002C042D" w:rsidRDefault="000A5751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2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  <w:r w:rsidR="006B3226" w:rsidRPr="002C0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Департамента </w:t>
            </w:r>
            <w:r w:rsidRPr="002C042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 политики</w:t>
            </w:r>
          </w:p>
        </w:tc>
      </w:tr>
      <w:tr w:rsidR="002309DA" w14:paraId="0340105B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355A3266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04C3A9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6074" w:type="dxa"/>
            <w:shd w:val="clear" w:color="auto" w:fill="auto"/>
          </w:tcPr>
          <w:p w14:paraId="67715E6B" w14:textId="0DB15F08" w:rsidR="002309DA" w:rsidRPr="002C042D" w:rsidRDefault="009A2F5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0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8-495-913-38-88 (доб.0553)</w:t>
            </w:r>
          </w:p>
        </w:tc>
      </w:tr>
      <w:tr w:rsidR="002309DA" w14:paraId="3464ED38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4BC03299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2761F2A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6074" w:type="dxa"/>
            <w:shd w:val="clear" w:color="auto" w:fill="auto"/>
          </w:tcPr>
          <w:p w14:paraId="73A5A2D6" w14:textId="67C91E92" w:rsidR="002309DA" w:rsidRPr="002C042D" w:rsidRDefault="009A2F5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2D">
              <w:rPr>
                <w:rFonts w:ascii="Times New Roman" w:hAnsi="Times New Roman" w:cs="Times New Roman"/>
                <w:b/>
                <w:sz w:val="28"/>
                <w:szCs w:val="28"/>
              </w:rPr>
              <w:t>0412@minfin.ru</w:t>
            </w:r>
          </w:p>
        </w:tc>
      </w:tr>
    </w:tbl>
    <w:p w14:paraId="1EED526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803"/>
        <w:gridCol w:w="4807"/>
      </w:tblGrid>
      <w:tr w:rsidR="002309DA" w14:paraId="627D7581" w14:textId="77777777">
        <w:tc>
          <w:tcPr>
            <w:tcW w:w="847" w:type="dxa"/>
            <w:shd w:val="clear" w:color="auto" w:fill="auto"/>
          </w:tcPr>
          <w:p w14:paraId="117E800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shd w:val="clear" w:color="auto" w:fill="auto"/>
          </w:tcPr>
          <w:p w14:paraId="3D023AC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4812" w:type="dxa"/>
            <w:shd w:val="clear" w:color="auto" w:fill="auto"/>
          </w:tcPr>
          <w:p w14:paraId="19959A8B" w14:textId="77777777" w:rsidR="002309DA" w:rsidRPr="001F7D70" w:rsidRDefault="001F7D70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высокая</w:t>
            </w:r>
          </w:p>
          <w:p w14:paraId="1B568D75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2309DA" w14:paraId="6941E204" w14:textId="77777777">
        <w:tc>
          <w:tcPr>
            <w:tcW w:w="847" w:type="dxa"/>
            <w:shd w:val="clear" w:color="auto" w:fill="auto"/>
          </w:tcPr>
          <w:p w14:paraId="0211B1F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7BE49A2E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BFBCDED" w14:textId="66CA8748" w:rsidR="001F7D70" w:rsidRPr="001F7D70" w:rsidRDefault="001F7D70" w:rsidP="002C042D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подпункт 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  <w:p w14:paraId="5617C733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F88A246" w14:textId="77777777" w:rsidR="002E44AD" w:rsidRDefault="002E44A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623B5" w14:textId="77777777" w:rsidR="002E44AD" w:rsidRPr="002E44AD" w:rsidRDefault="002E44AD" w:rsidP="002E44AD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9618804"/>
      <w:r w:rsidRPr="002E4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2E44AD" w:rsidRPr="002E44AD" w14:paraId="55630C07" w14:textId="77777777" w:rsidTr="004E329B">
        <w:trPr>
          <w:trHeight w:val="2443"/>
        </w:trPr>
        <w:tc>
          <w:tcPr>
            <w:tcW w:w="3522" w:type="pct"/>
          </w:tcPr>
          <w:p w14:paraId="6754AD25" w14:textId="5F01007A" w:rsidR="009A2F5F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  <w:p w14:paraId="447C3125" w14:textId="77777777" w:rsidR="009A2F5F" w:rsidRDefault="009A2F5F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95189A" w14:textId="368769C5" w:rsidR="009A2F5F" w:rsidRPr="009A2F5F" w:rsidRDefault="009A2F5F" w:rsidP="009A2F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проектом федерального закона предлагается дополнить статью 14.1.1 Кодекса Российской Федерации об административных правонарушениях новой частью, предусматривающей </w:t>
            </w:r>
            <w:r w:rsidR="00FB4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установление</w:t>
            </w:r>
            <w:r w:rsidRPr="009A2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административной ответственности за прием ставок, интерактивных ставок организатором азартных игр, принявшим заявление от физического лица или попечителя физического лица, признанного в соответствии с законодательством Российской Федерации ограниченно дееспособным, о включении информации о та</w:t>
            </w:r>
            <w:r w:rsidR="00FB4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</w:t>
            </w:r>
            <w:r w:rsidRPr="009A2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физическ</w:t>
            </w:r>
            <w:r w:rsidR="00FB4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</w:t>
            </w:r>
            <w:r w:rsidRPr="009A2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лиц</w:t>
            </w:r>
            <w:r w:rsidR="00FB4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 </w:t>
            </w:r>
            <w:r w:rsidRPr="009A2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перечень, а также за прием ставок, интерактивных ставок организатором азартных игр от физических лиц, информация о которых уже включена в перечень</w:t>
            </w:r>
            <w:r w:rsidR="00D85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14:paraId="0CDDC5A2" w14:textId="333F081F" w:rsidR="009A2F5F" w:rsidRPr="009A2F5F" w:rsidRDefault="00D85DD0" w:rsidP="009A2F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9A2F5F" w:rsidRPr="009A2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раво на составление протоколов об указанной административной ответственности проектом федерального закона предлагается предоставить должностным лицам налоговых органов.</w:t>
            </w:r>
          </w:p>
          <w:p w14:paraId="21439EC5" w14:textId="020CDD8B" w:rsidR="002E44AD" w:rsidRPr="009A2F5F" w:rsidRDefault="009A2F5F" w:rsidP="009A2F5F">
            <w:pPr>
              <w:tabs>
                <w:tab w:val="left" w:pos="24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36834ED7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674653F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1A5D053F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7D9EEFD0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2E44AD" w:rsidRPr="002E44AD" w14:paraId="4B74C951" w14:textId="77777777" w:rsidTr="004E329B">
        <w:trPr>
          <w:trHeight w:val="849"/>
        </w:trPr>
        <w:tc>
          <w:tcPr>
            <w:tcW w:w="3522" w:type="pct"/>
          </w:tcPr>
          <w:p w14:paraId="53D13FFC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1D907F6A" w14:textId="77777777" w:rsidR="002E44AD" w:rsidRPr="002E44AD" w:rsidRDefault="002E44AD" w:rsidP="0040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E44AD" w:rsidRPr="002E44AD" w14:paraId="16AA04BA" w14:textId="77777777" w:rsidTr="004E329B">
        <w:trPr>
          <w:trHeight w:val="1019"/>
        </w:trPr>
        <w:tc>
          <w:tcPr>
            <w:tcW w:w="3522" w:type="pct"/>
          </w:tcPr>
          <w:p w14:paraId="5A5C1106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190602E7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E44AD" w:rsidRPr="002E44AD" w14:paraId="1B1D7A87" w14:textId="77777777" w:rsidTr="004E329B">
        <w:trPr>
          <w:trHeight w:val="1260"/>
        </w:trPr>
        <w:tc>
          <w:tcPr>
            <w:tcW w:w="3522" w:type="pct"/>
          </w:tcPr>
          <w:p w14:paraId="13841EE0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EA13FE8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E44AD" w:rsidRPr="002E44AD" w14:paraId="28F2675D" w14:textId="77777777" w:rsidTr="004E329B">
        <w:trPr>
          <w:trHeight w:val="773"/>
        </w:trPr>
        <w:tc>
          <w:tcPr>
            <w:tcW w:w="3522" w:type="pct"/>
          </w:tcPr>
          <w:p w14:paraId="54F25F50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713F6AD5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E44AD" w:rsidRPr="002E44AD" w14:paraId="6756A474" w14:textId="77777777" w:rsidTr="004E329B">
        <w:trPr>
          <w:trHeight w:val="1780"/>
        </w:trPr>
        <w:tc>
          <w:tcPr>
            <w:tcW w:w="3522" w:type="pct"/>
          </w:tcPr>
          <w:p w14:paraId="76742988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616A42EF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оказанию услуг</w:t>
            </w:r>
          </w:p>
        </w:tc>
        <w:tc>
          <w:tcPr>
            <w:tcW w:w="1478" w:type="pct"/>
          </w:tcPr>
          <w:p w14:paraId="4496C6D5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Нет</w:t>
            </w:r>
          </w:p>
        </w:tc>
      </w:tr>
      <w:tr w:rsidR="002E44AD" w:rsidRPr="002E44AD" w14:paraId="6450C3C0" w14:textId="77777777" w:rsidTr="004E329B">
        <w:trPr>
          <w:trHeight w:val="224"/>
        </w:trPr>
        <w:tc>
          <w:tcPr>
            <w:tcW w:w="3522" w:type="pct"/>
          </w:tcPr>
          <w:p w14:paraId="01EFF67F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</w:tcPr>
          <w:p w14:paraId="6DD01F61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E44AD" w:rsidRPr="002E44AD" w14:paraId="787926B7" w14:textId="77777777" w:rsidTr="004E329B">
        <w:trPr>
          <w:trHeight w:val="418"/>
        </w:trPr>
        <w:tc>
          <w:tcPr>
            <w:tcW w:w="3522" w:type="pct"/>
          </w:tcPr>
          <w:p w14:paraId="097282BB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</w:tcPr>
          <w:p w14:paraId="090DFB95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E44AD" w:rsidRPr="002E44AD" w14:paraId="6DC8B961" w14:textId="77777777" w:rsidTr="004E329B">
        <w:trPr>
          <w:trHeight w:val="70"/>
        </w:trPr>
        <w:tc>
          <w:tcPr>
            <w:tcW w:w="3522" w:type="pct"/>
          </w:tcPr>
          <w:p w14:paraId="5ACF4565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</w:tcPr>
          <w:p w14:paraId="5CA62AE7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E44AD" w:rsidRPr="002E44AD" w14:paraId="6EA3BB3E" w14:textId="77777777" w:rsidTr="004E329B">
        <w:trPr>
          <w:trHeight w:val="2443"/>
        </w:trPr>
        <w:tc>
          <w:tcPr>
            <w:tcW w:w="3522" w:type="pct"/>
          </w:tcPr>
          <w:p w14:paraId="487CB9CB" w14:textId="77777777" w:rsidR="002E44AD" w:rsidRPr="002E44AD" w:rsidRDefault="002E44AD" w:rsidP="002E44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73F08ED0" w14:textId="77777777" w:rsidR="002E44AD" w:rsidRPr="002E44AD" w:rsidRDefault="002E44AD" w:rsidP="002E4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bookmarkEnd w:id="0"/>
    <w:p w14:paraId="1A533921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004499FF" w14:textId="77777777">
        <w:tc>
          <w:tcPr>
            <w:tcW w:w="847" w:type="dxa"/>
            <w:shd w:val="clear" w:color="auto" w:fill="auto"/>
          </w:tcPr>
          <w:p w14:paraId="05C3675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18" w:type="dxa"/>
            <w:shd w:val="clear" w:color="auto" w:fill="auto"/>
          </w:tcPr>
          <w:p w14:paraId="3460C2A9" w14:textId="79C1F659" w:rsidR="00DB7B3E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DB7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</w:p>
          <w:p w14:paraId="5C06D137" w14:textId="7B56F183" w:rsidR="00251F56" w:rsidRPr="00251F56" w:rsidRDefault="00251F5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законодательством Российской Федерации не установлена ответственность за нарушение запрета </w:t>
            </w:r>
            <w:r w:rsidR="00C4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 w:rsidR="00C42CC4" w:rsidRPr="0025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5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организаторами азартных игр ставок (интерактивных ставок) от физических лиц, в отношении которых приняты соответствующие заявления об их включении в перечень,</w:t>
            </w:r>
            <w:r w:rsidR="0071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также</w:t>
            </w:r>
            <w:r w:rsidRPr="0025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физических лиц, включенных в указанный перечень, предусмотренного проектом федерального закона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защите прав </w:t>
            </w:r>
            <w:r w:rsid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физических лиц, отказавшихся от участия в азартных играх</w:t>
            </w:r>
            <w:r w:rsidRPr="0025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86971ED" w14:textId="212D2590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D3AB7BC" w14:textId="77777777">
        <w:tc>
          <w:tcPr>
            <w:tcW w:w="847" w:type="dxa"/>
            <w:shd w:val="clear" w:color="auto" w:fill="auto"/>
          </w:tcPr>
          <w:p w14:paraId="62D479B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618" w:type="dxa"/>
            <w:shd w:val="clear" w:color="auto" w:fill="auto"/>
          </w:tcPr>
          <w:p w14:paraId="0C4E5686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5943868E" w14:textId="09199336" w:rsidR="009A2F5F" w:rsidRDefault="0071276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несоблюдение </w:t>
            </w:r>
            <w:r w:rsidRPr="0071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организаторами азартных игр запрета прием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1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ставок (интерактивных ставок) от физических лиц, в отношении которых приняты соответствующие заявления об их включении в перечень,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также</w:t>
            </w:r>
            <w:r w:rsidRPr="00712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физических лиц, включенных в указанный перечень, предусмотренного проектом федерального закона о защите прав </w:t>
            </w:r>
            <w:r w:rsid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физических лиц, отказавшихся от участия в азартных играх</w:t>
            </w:r>
            <w:r w:rsidR="009A2F5F" w:rsidRPr="009A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45A09E7" w14:textId="7186BE68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493F245" w14:textId="77777777">
        <w:tc>
          <w:tcPr>
            <w:tcW w:w="847" w:type="dxa"/>
            <w:shd w:val="clear" w:color="auto" w:fill="auto"/>
          </w:tcPr>
          <w:p w14:paraId="50A798D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618" w:type="dxa"/>
            <w:shd w:val="clear" w:color="auto" w:fill="auto"/>
          </w:tcPr>
          <w:p w14:paraId="489E4498" w14:textId="1B3B4028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4B18EF4F" w14:textId="77777777" w:rsidR="00251F56" w:rsidRDefault="00251F5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47F7C" w14:textId="38D1F19E" w:rsidR="00251F56" w:rsidRPr="00251F56" w:rsidRDefault="00251F56" w:rsidP="00251F56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Государственно-правового управления Президента Российской Федерации по проекту федерального закона о защите прав </w:t>
            </w:r>
            <w:r w:rsidR="00927E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физических лиц, отказавшихся от участия в азартных играх,</w:t>
            </w:r>
            <w:r w:rsidRPr="0025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 необходимости установления ответственности за нарушение организаторами азартных игр запрета на прием ставок (интерактивных ставок) от физических лиц, отказавши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хся от участия в азартных играх</w:t>
            </w:r>
          </w:p>
          <w:p w14:paraId="3DBE30E9" w14:textId="77777777" w:rsidR="00251F56" w:rsidRDefault="00251F5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C8416" w14:textId="4E448F50" w:rsidR="002309DA" w:rsidRDefault="00251F5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A4C3349" w14:textId="77777777" w:rsidTr="00987DAF">
        <w:trPr>
          <w:trHeight w:val="2821"/>
        </w:trPr>
        <w:tc>
          <w:tcPr>
            <w:tcW w:w="847" w:type="dxa"/>
            <w:shd w:val="clear" w:color="auto" w:fill="auto"/>
          </w:tcPr>
          <w:p w14:paraId="7AC2165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18" w:type="dxa"/>
            <w:shd w:val="clear" w:color="auto" w:fill="auto"/>
          </w:tcPr>
          <w:p w14:paraId="02DFAFD9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5A69B9C6" w14:textId="6D54EB97" w:rsidR="00AC19BE" w:rsidRDefault="00B727FD" w:rsidP="00B727FD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AC1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08C5A3" w14:textId="76897059" w:rsidR="00820C92" w:rsidRPr="001F09E7" w:rsidRDefault="00182247" w:rsidP="00B727FD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282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динственным способом решения</w:t>
            </w:r>
            <w:r w:rsidR="00AC1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проблемы</w:t>
            </w:r>
            <w:r w:rsidR="00282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представляется внесение изменений в Кодекс Российской федерации об административных правонарушениях</w:t>
            </w:r>
            <w:r w:rsidR="002E4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C92CD7D" w14:textId="77777777" w:rsidR="00820C92" w:rsidRDefault="00820C92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06E214FF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4B73E93" w14:textId="77777777">
        <w:tc>
          <w:tcPr>
            <w:tcW w:w="847" w:type="dxa"/>
            <w:shd w:val="clear" w:color="auto" w:fill="auto"/>
          </w:tcPr>
          <w:p w14:paraId="4858374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18" w:type="dxa"/>
            <w:shd w:val="clear" w:color="auto" w:fill="auto"/>
          </w:tcPr>
          <w:p w14:paraId="7B4DB519" w14:textId="77777777" w:rsidR="005A677D" w:rsidRDefault="006B3226" w:rsidP="00282F4E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282F4E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008DA58" w14:textId="4FD99EA5" w:rsidR="002309DA" w:rsidRDefault="00BD3B46" w:rsidP="005B16A1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EAD2D7F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BAC1BD9" w14:textId="77777777">
        <w:tc>
          <w:tcPr>
            <w:tcW w:w="847" w:type="dxa"/>
            <w:shd w:val="clear" w:color="auto" w:fill="auto"/>
          </w:tcPr>
          <w:p w14:paraId="74E8544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618" w:type="dxa"/>
            <w:shd w:val="clear" w:color="auto" w:fill="auto"/>
          </w:tcPr>
          <w:p w14:paraId="0FF647EB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7631BC4A" w14:textId="0A56AEBD" w:rsidR="002309DA" w:rsidRPr="001F09E7" w:rsidRDefault="00F160AE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информация о проблеме 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6D114C61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4B5425A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2BC9AF6B" w14:textId="77777777">
        <w:tc>
          <w:tcPr>
            <w:tcW w:w="847" w:type="dxa"/>
            <w:shd w:val="clear" w:color="auto" w:fill="auto"/>
          </w:tcPr>
          <w:p w14:paraId="58BF4D76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3E0B8EBF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448B7453" w14:textId="77777777" w:rsidR="00BD3B46" w:rsidRDefault="00BD3B4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законодательством многих стран, в том числе Австралии, Германии, Великобритании, Нидерландов, Голландии, Эстонии, Республики Беларусь, предусмотрены нормы, направленные на защиту прав физических лиц, отказавшихся от участия в азартных играх </w:t>
            </w:r>
          </w:p>
          <w:p w14:paraId="4E86FDF6" w14:textId="65BAA652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AC94014" w14:textId="77777777">
        <w:tc>
          <w:tcPr>
            <w:tcW w:w="847" w:type="dxa"/>
            <w:shd w:val="clear" w:color="auto" w:fill="auto"/>
          </w:tcPr>
          <w:p w14:paraId="735B68A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14CB6F4B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B795DCC" w14:textId="4BF413D9" w:rsidR="001F09E7" w:rsidRPr="001F09E7" w:rsidRDefault="002C72D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1F09E7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редства массовой информации</w:t>
            </w:r>
          </w:p>
          <w:p w14:paraId="5A1034D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DEEF77A" w14:textId="77777777" w:rsidR="00987DAF" w:rsidRDefault="00987D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F9D22" w14:textId="77777777" w:rsidR="00987DAF" w:rsidRDefault="00987D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C1CC6" w14:textId="7CA00793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14:paraId="4C63DAD1" w14:textId="77777777" w:rsidR="00987DAF" w:rsidRDefault="00987D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109"/>
        <w:gridCol w:w="851"/>
        <w:gridCol w:w="4650"/>
      </w:tblGrid>
      <w:tr w:rsidR="002309DA" w14:paraId="570BD56A" w14:textId="77777777">
        <w:trPr>
          <w:trHeight w:val="55"/>
        </w:trPr>
        <w:tc>
          <w:tcPr>
            <w:tcW w:w="847" w:type="dxa"/>
            <w:shd w:val="clear" w:color="auto" w:fill="auto"/>
          </w:tcPr>
          <w:p w14:paraId="46D8CC2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2" w:type="dxa"/>
            <w:shd w:val="clear" w:color="auto" w:fill="auto"/>
          </w:tcPr>
          <w:p w14:paraId="061C76B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851" w:type="dxa"/>
            <w:shd w:val="clear" w:color="auto" w:fill="auto"/>
          </w:tcPr>
          <w:p w14:paraId="0D032B11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55" w:type="dxa"/>
            <w:shd w:val="clear" w:color="auto" w:fill="auto"/>
          </w:tcPr>
          <w:p w14:paraId="4D97E3D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309DA" w14:paraId="0030AB1B" w14:textId="77777777">
        <w:trPr>
          <w:trHeight w:val="52"/>
        </w:trPr>
        <w:tc>
          <w:tcPr>
            <w:tcW w:w="4960" w:type="dxa"/>
            <w:gridSpan w:val="2"/>
            <w:shd w:val="clear" w:color="auto" w:fill="auto"/>
          </w:tcPr>
          <w:p w14:paraId="2DA05293" w14:textId="692F1E6D" w:rsidR="002309DA" w:rsidRPr="006B3226" w:rsidRDefault="00927CF5" w:rsidP="00927E20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соблюдение организаторами азартных игр запрета приема ставок (интерактивных ставок) от физических лиц, в отношении которых приняты соответствующие заявления об их включении в перечень, а также от физических лиц, включенных в указанный перечень, предусмотренного проектом федерального закона о защите прав </w:t>
            </w:r>
            <w:r w:rsidR="0092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физических лиц, отказавшихся от участия в азартных играх</w:t>
            </w:r>
          </w:p>
        </w:tc>
        <w:tc>
          <w:tcPr>
            <w:tcW w:w="5505" w:type="dxa"/>
            <w:gridSpan w:val="2"/>
            <w:shd w:val="clear" w:color="auto" w:fill="auto"/>
          </w:tcPr>
          <w:p w14:paraId="1DA40921" w14:textId="1D6FAE8D" w:rsidR="00BD3B46" w:rsidRDefault="00BD3B46" w:rsidP="00F85155">
            <w:pPr>
              <w:jc w:val="center"/>
            </w:pPr>
            <w:r w:rsidRPr="00BD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даты вступления</w:t>
            </w:r>
            <w:r w:rsidR="00F85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силу Федерального закона 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D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D637F91" w14:textId="7B5A7C22" w:rsidR="002309DA" w:rsidRPr="00BD3B46" w:rsidRDefault="00BD3B46" w:rsidP="00BD3B46">
            <w:pPr>
              <w:tabs>
                <w:tab w:val="left" w:pos="900"/>
              </w:tabs>
            </w:pPr>
            <w:r>
              <w:tab/>
            </w:r>
          </w:p>
        </w:tc>
      </w:tr>
      <w:tr w:rsidR="002309DA" w14:paraId="666010AD" w14:textId="77777777">
        <w:tc>
          <w:tcPr>
            <w:tcW w:w="847" w:type="dxa"/>
            <w:shd w:val="clear" w:color="auto" w:fill="auto"/>
          </w:tcPr>
          <w:p w14:paraId="6620E613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17275ABF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7684A669" w14:textId="77777777" w:rsidR="00BD3B46" w:rsidRDefault="00BD3B46" w:rsidP="00512238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соответствует целям государственного правового регулирования деятельности по организации и проведению азартных игр, определенным частью 1 статьи 1 Федерального закона № 244-ФЗ - защита нравственности, прав и законных интересов граждан </w:t>
            </w:r>
          </w:p>
          <w:p w14:paraId="7DCE1748" w14:textId="65F15632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8B9B04F" w14:textId="77777777">
        <w:tc>
          <w:tcPr>
            <w:tcW w:w="847" w:type="dxa"/>
            <w:shd w:val="clear" w:color="auto" w:fill="auto"/>
          </w:tcPr>
          <w:p w14:paraId="0E6CAFDE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7AA38427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6E11C852" w14:textId="240D0AFD" w:rsidR="002309DA" w:rsidRPr="001F09E7" w:rsidRDefault="00BD3B46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06EF7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ная информация о целях предлагаемого регулирования </w:t>
            </w:r>
            <w:r w:rsid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3B3EF13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6ADD045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1FBA36BF" w14:textId="77777777">
        <w:tc>
          <w:tcPr>
            <w:tcW w:w="847" w:type="dxa"/>
            <w:shd w:val="clear" w:color="auto" w:fill="auto"/>
          </w:tcPr>
          <w:p w14:paraId="551BAD6C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1D8F794" w14:textId="77777777" w:rsidR="001F09E7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15C4AA40" w14:textId="4FAF283E" w:rsidR="00867F5A" w:rsidRPr="00867F5A" w:rsidRDefault="00867F5A" w:rsidP="00867F5A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5A">
              <w:rPr>
                <w:rFonts w:ascii="Times New Roman" w:hAnsi="Times New Roman" w:cs="Times New Roman"/>
                <w:b/>
                <w:sz w:val="28"/>
                <w:szCs w:val="28"/>
              </w:rPr>
              <w:t>дополн</w:t>
            </w:r>
            <w:r w:rsidR="00FB4F72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  <w:r w:rsidRPr="00867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стать</w:t>
            </w:r>
            <w:r w:rsidR="00FB4F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7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14.1.1 Кодекса Российской Федерации об административных правонарушениях новой частью, предусматривающей </w:t>
            </w:r>
            <w:r w:rsidR="00C42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установление </w:t>
            </w:r>
            <w:r w:rsidRPr="00867F5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административной ответственности за прием ставок, интерактивных ставок организатором азартных игр, принявшим заявление от физического лица или попечителя физического лица, признанного в соответствии с законодательством Российской Федерации ограниченно дееспособным, о включении информации о таких физических лицах в перечень, а также за прием ставок, интерактивных ставок организатором азартных игр от физических лиц, информация о которых уже включена в перечень.</w:t>
            </w:r>
          </w:p>
          <w:p w14:paraId="335C3548" w14:textId="34C4109F" w:rsidR="00867F5A" w:rsidRPr="00867F5A" w:rsidRDefault="00867F5A" w:rsidP="00867F5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 на составление протоколов об указанной административной ответственности проектом федерального закона предлагается предоставить должностным лицам налоговых органов.</w:t>
            </w:r>
          </w:p>
          <w:p w14:paraId="5F631462" w14:textId="77777777" w:rsidR="00867F5A" w:rsidRDefault="00867F5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78BF81D" w14:textId="3AA3A776" w:rsidR="002309DA" w:rsidRDefault="00867F5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008D677" w14:textId="77777777">
        <w:tc>
          <w:tcPr>
            <w:tcW w:w="847" w:type="dxa"/>
            <w:shd w:val="clear" w:color="auto" w:fill="auto"/>
          </w:tcPr>
          <w:p w14:paraId="45D2F86E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499172E5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6BF19A59" w14:textId="64A14CBC" w:rsidR="002309DA" w:rsidRPr="00206EF7" w:rsidRDefault="00F118A3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способы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2EBB3C66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77E1783" w14:textId="77777777">
        <w:tc>
          <w:tcPr>
            <w:tcW w:w="847" w:type="dxa"/>
            <w:shd w:val="clear" w:color="auto" w:fill="auto"/>
          </w:tcPr>
          <w:p w14:paraId="4E188306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618" w:type="dxa"/>
            <w:shd w:val="clear" w:color="auto" w:fill="auto"/>
          </w:tcPr>
          <w:p w14:paraId="1D675752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27CA5713" w14:textId="0DA7BAE7" w:rsidR="002C2848" w:rsidRPr="002C2848" w:rsidRDefault="00C42CC4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C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динственным </w:t>
            </w:r>
            <w:r w:rsidR="002C2848" w:rsidRPr="002C2848">
              <w:rPr>
                <w:rFonts w:ascii="Times New Roman" w:hAnsi="Times New Roman" w:cs="Times New Roman"/>
                <w:b/>
                <w:sz w:val="28"/>
                <w:szCs w:val="28"/>
              </w:rPr>
              <w:t>способом решения проблемы представляется внесение изменений в Кодекс Российской федерации об административных пра</w:t>
            </w:r>
            <w:r w:rsidR="0077745B">
              <w:rPr>
                <w:rFonts w:ascii="Times New Roman" w:hAnsi="Times New Roman" w:cs="Times New Roman"/>
                <w:b/>
                <w:sz w:val="28"/>
                <w:szCs w:val="28"/>
              </w:rPr>
              <w:t>вонарушениях</w:t>
            </w:r>
          </w:p>
          <w:p w14:paraId="348094AE" w14:textId="77777777" w:rsidR="002C2848" w:rsidRDefault="002C2848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0B385C" w14:textId="03176B6B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AA54DC2" w14:textId="77777777">
        <w:tc>
          <w:tcPr>
            <w:tcW w:w="847" w:type="dxa"/>
            <w:shd w:val="clear" w:color="auto" w:fill="auto"/>
          </w:tcPr>
          <w:p w14:paraId="2B58BA4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618" w:type="dxa"/>
            <w:shd w:val="clear" w:color="auto" w:fill="auto"/>
          </w:tcPr>
          <w:p w14:paraId="05EE3C4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1F8A985B" w14:textId="0E0F3E02" w:rsidR="002309DA" w:rsidRPr="00206EF7" w:rsidRDefault="00F118A3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06EF7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ная информация о предлагаемом способе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14:paraId="23038F83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A4FC06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5"/>
        <w:gridCol w:w="4113"/>
        <w:gridCol w:w="851"/>
        <w:gridCol w:w="4647"/>
      </w:tblGrid>
      <w:tr w:rsidR="002309DA" w14:paraId="5782EDA5" w14:textId="77777777" w:rsidTr="00714497">
        <w:trPr>
          <w:trHeight w:val="55"/>
        </w:trPr>
        <w:tc>
          <w:tcPr>
            <w:tcW w:w="845" w:type="dxa"/>
            <w:shd w:val="clear" w:color="auto" w:fill="auto"/>
          </w:tcPr>
          <w:p w14:paraId="5E651EE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3" w:type="dxa"/>
            <w:shd w:val="clear" w:color="auto" w:fill="auto"/>
          </w:tcPr>
          <w:p w14:paraId="685FBB5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851" w:type="dxa"/>
            <w:shd w:val="clear" w:color="auto" w:fill="auto"/>
          </w:tcPr>
          <w:p w14:paraId="3BA2EB9F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47" w:type="dxa"/>
            <w:shd w:val="clear" w:color="auto" w:fill="auto"/>
          </w:tcPr>
          <w:p w14:paraId="743605A1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2309DA" w14:paraId="3D4B879F" w14:textId="77777777" w:rsidTr="00714497">
        <w:trPr>
          <w:trHeight w:val="52"/>
        </w:trPr>
        <w:tc>
          <w:tcPr>
            <w:tcW w:w="10456" w:type="dxa"/>
            <w:gridSpan w:val="4"/>
            <w:shd w:val="clear" w:color="auto" w:fill="auto"/>
          </w:tcPr>
          <w:p w14:paraId="54E3AC08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309DA" w14:paraId="51C586CE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159EBB00" w14:textId="413E9FDB" w:rsidR="002309DA" w:rsidRPr="00714497" w:rsidRDefault="00BA4E4A" w:rsidP="004941C4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Организаторы азартных игр в букмекерских конторах и тотализаторах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0AF72D1A" w14:textId="77777777" w:rsidR="00F96AA5" w:rsidRDefault="00F96AA5" w:rsidP="00832669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E27593" w14:textId="65FDC233" w:rsidR="002309DA" w:rsidRPr="00714497" w:rsidRDefault="00BA4E4A" w:rsidP="004941C4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BA4E4A" w14:paraId="6E952065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353DF94F" w14:textId="2EAFEF06" w:rsidR="00BA4E4A" w:rsidRPr="00BA4E4A" w:rsidRDefault="00BA4E4A" w:rsidP="004941C4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Организаторы азартных игр в игорных зонах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259209F7" w14:textId="55C0BF6A" w:rsidR="00BA4E4A" w:rsidRDefault="00BA4E4A" w:rsidP="00832669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A4E4A" w14:paraId="6AF44169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68A93F99" w14:textId="431E9A1A" w:rsidR="00BA4E4A" w:rsidRPr="00BA4E4A" w:rsidRDefault="00BA4E4A" w:rsidP="004941C4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лица, попечители физических лиц, признанных в соответствии с законодательством Российской Федерации ограниченно дееспособными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3FF9BDD4" w14:textId="5D2F8D55" w:rsidR="00BA4E4A" w:rsidRDefault="00BA4E4A" w:rsidP="00832669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оценить количество не представляется возможным</w:t>
            </w:r>
          </w:p>
        </w:tc>
      </w:tr>
      <w:tr w:rsidR="00BA4E4A" w14:paraId="7322CEBF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2922F658" w14:textId="77777777" w:rsidR="00BA4E4A" w:rsidRPr="00BA4E4A" w:rsidRDefault="00BA4E4A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8" w:type="dxa"/>
            <w:gridSpan w:val="2"/>
            <w:shd w:val="clear" w:color="auto" w:fill="auto"/>
          </w:tcPr>
          <w:p w14:paraId="3D514DCF" w14:textId="77777777" w:rsidR="00BA4E4A" w:rsidRDefault="00BA4E4A" w:rsidP="00832669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7BD53011" w14:textId="77777777" w:rsidTr="00714497">
        <w:trPr>
          <w:trHeight w:val="31"/>
        </w:trPr>
        <w:tc>
          <w:tcPr>
            <w:tcW w:w="10456" w:type="dxa"/>
            <w:gridSpan w:val="4"/>
            <w:shd w:val="clear" w:color="auto" w:fill="auto"/>
          </w:tcPr>
          <w:p w14:paraId="21D17729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2309DA" w14:paraId="19B51153" w14:textId="77777777" w:rsidTr="00714497">
        <w:tc>
          <w:tcPr>
            <w:tcW w:w="845" w:type="dxa"/>
            <w:shd w:val="clear" w:color="auto" w:fill="auto"/>
          </w:tcPr>
          <w:p w14:paraId="3CA1E3A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  <w:gridSpan w:val="3"/>
            <w:shd w:val="clear" w:color="auto" w:fill="auto"/>
          </w:tcPr>
          <w:p w14:paraId="29A751A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0CE941D" w14:textId="46790229" w:rsidR="00BA4E4A" w:rsidRDefault="005F3D11" w:rsidP="00EF5AC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BA4E4A"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еречень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 </w:t>
            </w:r>
            <w:r w:rsidR="00BA4E4A"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тотализаторах, в том числе осуществляющих прием интерактивных ставок в соответствии с Федеральным законом 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A4E4A"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      </w:r>
            <w:r w:rsidR="00BB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BA4E4A" w:rsidRPr="00BA4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размещенный на официальном сайте ФНС России</w:t>
            </w:r>
          </w:p>
          <w:p w14:paraId="505CF879" w14:textId="4FC918F0" w:rsidR="002309DA" w:rsidRDefault="004A147E" w:rsidP="00EF5AC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2666F0C" w14:textId="77777777" w:rsidR="002309DA" w:rsidRDefault="002309D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F0DA7" w14:textId="77777777" w:rsidR="002309DA" w:rsidRDefault="006B3226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W w:w="5000" w:type="pct"/>
        <w:tblLook w:val="04A0" w:firstRow="1" w:lastRow="0" w:firstColumn="1" w:lastColumn="0" w:noHBand="0" w:noVBand="1"/>
      </w:tblPr>
      <w:tblGrid>
        <w:gridCol w:w="3920"/>
        <w:gridCol w:w="737"/>
        <w:gridCol w:w="1894"/>
        <w:gridCol w:w="1323"/>
        <w:gridCol w:w="249"/>
        <w:gridCol w:w="212"/>
        <w:gridCol w:w="2121"/>
      </w:tblGrid>
      <w:tr w:rsidR="002309DA" w14:paraId="5392B864" w14:textId="77777777" w:rsidTr="00296F97">
        <w:trPr>
          <w:trHeight w:val="1407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A7E5" w14:textId="77777777" w:rsidR="002309DA" w:rsidRDefault="006B3226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1CE4C912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78F4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F212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3BE176AE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832669" w14:paraId="188CD46F" w14:textId="77777777" w:rsidTr="005B16A1">
        <w:trPr>
          <w:trHeight w:val="49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C399" w14:textId="77777777" w:rsidR="00832669" w:rsidRPr="00376A3E" w:rsidRDefault="00832669" w:rsidP="008326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proofErr w:type="spellStart"/>
            <w:r w:rsidRPr="00376A3E"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4944E" w14:textId="76D484B4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585D" w14:textId="5B770594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25,7%</w:t>
            </w:r>
          </w:p>
        </w:tc>
      </w:tr>
      <w:tr w:rsidR="00832669" w14:paraId="50D8EBF1" w14:textId="77777777" w:rsidTr="005B16A1">
        <w:trPr>
          <w:trHeight w:val="49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6855" w14:textId="77777777" w:rsidR="00832669" w:rsidRPr="00376A3E" w:rsidRDefault="00832669" w:rsidP="008326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 w:rsidRPr="00376A3E"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Малые предприятия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5860E" w14:textId="1C913933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A69F" w14:textId="722A3A1B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8,6%</w:t>
            </w:r>
          </w:p>
        </w:tc>
      </w:tr>
      <w:tr w:rsidR="00832669" w14:paraId="35A4D94E" w14:textId="77777777" w:rsidTr="005B16A1">
        <w:trPr>
          <w:trHeight w:val="49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4FA6" w14:textId="77777777" w:rsidR="00832669" w:rsidRPr="00376A3E" w:rsidRDefault="00832669" w:rsidP="008326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 w:rsidRPr="00376A3E"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Средние предприятия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C57A4" w14:textId="1D450F95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FB3B" w14:textId="3EA0BA41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17,1%</w:t>
            </w:r>
          </w:p>
        </w:tc>
      </w:tr>
      <w:tr w:rsidR="00832669" w14:paraId="157D5488" w14:textId="77777777" w:rsidTr="005B16A1">
        <w:trPr>
          <w:trHeight w:val="49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5B22" w14:textId="77777777" w:rsidR="00832669" w:rsidRPr="00376A3E" w:rsidRDefault="00832669" w:rsidP="008326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 w:rsidRPr="00376A3E"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Крупные предприятия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1DA01" w14:textId="5D63EC81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2A1D" w14:textId="6EE939DA" w:rsidR="00832669" w:rsidRPr="00376A3E" w:rsidDel="00832669" w:rsidRDefault="00BA4E4A" w:rsidP="008326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48,6%</w:t>
            </w:r>
          </w:p>
        </w:tc>
      </w:tr>
      <w:tr w:rsidR="002309DA" w14:paraId="35FA5B4D" w14:textId="77777777" w:rsidTr="00EF5AC9">
        <w:trPr>
          <w:trHeight w:val="548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8D6A" w14:textId="77777777" w:rsidR="00BA4E4A" w:rsidRDefault="006B3226" w:rsidP="00296F97">
            <w:pPr>
              <w:pStyle w:val="ac"/>
              <w:spacing w:before="120"/>
              <w:ind w:left="0" w:firstLine="0"/>
              <w:jc w:val="left"/>
            </w:pPr>
            <w:r>
              <w:t xml:space="preserve">7.1.2. Источники данных: </w:t>
            </w:r>
          </w:p>
          <w:p w14:paraId="0420AF84" w14:textId="7520D4BF" w:rsidR="00296F97" w:rsidRDefault="00BA4E4A" w:rsidP="00296F97">
            <w:pPr>
              <w:pStyle w:val="ac"/>
              <w:spacing w:before="120"/>
              <w:ind w:left="0" w:firstLine="0"/>
              <w:jc w:val="left"/>
            </w:pPr>
            <w:r w:rsidRPr="00BA4E4A">
              <w:rPr>
                <w:b/>
                <w:bCs w:val="0"/>
              </w:rPr>
              <w:t>единый реестр субъектов малого и среднего предпринимательства</w:t>
            </w:r>
          </w:p>
          <w:p w14:paraId="74FA00B7" w14:textId="77777777" w:rsidR="002309DA" w:rsidRDefault="006B3226" w:rsidP="00296F97">
            <w:pPr>
              <w:pStyle w:val="ac"/>
              <w:spacing w:before="120"/>
              <w:ind w:left="0" w:firstLine="0"/>
              <w:jc w:val="center"/>
              <w:rPr>
                <w:bCs w:val="0"/>
              </w:rPr>
            </w:pPr>
            <w:r>
              <w:rPr>
                <w:i/>
              </w:rPr>
              <w:t>(место для текстового описания)</w:t>
            </w:r>
          </w:p>
        </w:tc>
      </w:tr>
      <w:tr w:rsidR="002309DA" w14:paraId="4A6A952A" w14:textId="77777777" w:rsidTr="00EF5AC9">
        <w:trPr>
          <w:trHeight w:val="2010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6553" w14:textId="77777777" w:rsidR="002309DA" w:rsidRDefault="006B3226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2"/>
            </w:r>
          </w:p>
          <w:p w14:paraId="2B74FE84" w14:textId="4280E242" w:rsidR="002309DA" w:rsidRPr="00296F97" w:rsidRDefault="00BA4E4A" w:rsidP="00D0452A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п</w:t>
            </w:r>
            <w:r w:rsidR="00391ADD" w:rsidRPr="00296F9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ринятие</w:t>
            </w:r>
            <w:r w:rsidR="00D168D5">
              <w:t xml:space="preserve"> </w:t>
            </w:r>
            <w:r w:rsidR="00D168D5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Федерального закона </w:t>
            </w:r>
            <w:r w:rsidR="00BB0A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«</w:t>
            </w:r>
            <w:r w:rsidR="00D168D5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й</w:t>
            </w:r>
            <w:r w:rsidR="00D168D5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в Кодекс Российской Федерации об административных правонарушениях</w:t>
            </w:r>
            <w:r w:rsidR="00BB0A2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  <w:r w:rsidR="00391ADD" w:rsidRPr="00296F9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не повлияет на достижение целевых ориентиров Стратегии развития малого и среднего предпринимательства в Российской Федерации</w:t>
            </w:r>
          </w:p>
          <w:p w14:paraId="4254CDDE" w14:textId="77777777" w:rsidR="002309DA" w:rsidRDefault="006B3226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(место для текстового описания)</w:t>
            </w:r>
          </w:p>
        </w:tc>
      </w:tr>
      <w:tr w:rsidR="002309DA" w14:paraId="626522E7" w14:textId="77777777" w:rsidTr="00296F97">
        <w:trPr>
          <w:trHeight w:val="529"/>
        </w:trPr>
        <w:tc>
          <w:tcPr>
            <w:tcW w:w="4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4C17" w14:textId="77777777" w:rsidR="002309DA" w:rsidRDefault="006B3226" w:rsidP="00EF5AC9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7.1.4.</w:t>
            </w:r>
            <w:r w:rsidR="00EF5AC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F469" w14:textId="77777777" w:rsidR="002309DA" w:rsidRDefault="006B3226" w:rsidP="00EF5AC9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7.1.5. Количественная оценка</w:t>
            </w:r>
          </w:p>
        </w:tc>
      </w:tr>
      <w:tr w:rsidR="002309DA" w14:paraId="1349EBC9" w14:textId="77777777" w:rsidTr="00296F97">
        <w:trPr>
          <w:trHeight w:val="652"/>
        </w:trPr>
        <w:tc>
          <w:tcPr>
            <w:tcW w:w="4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F20D" w14:textId="77777777" w:rsidR="002309DA" w:rsidRDefault="002309D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B968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BF11" w14:textId="77777777" w:rsidR="002309DA" w:rsidRDefault="006B32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Периодические </w:t>
            </w:r>
          </w:p>
        </w:tc>
      </w:tr>
      <w:tr w:rsidR="002309DA" w14:paraId="61CA2227" w14:textId="77777777" w:rsidTr="00EF5AC9">
        <w:trPr>
          <w:trHeight w:val="378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3432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Содержательные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3"/>
            </w:r>
          </w:p>
        </w:tc>
      </w:tr>
      <w:tr w:rsidR="005F3D11" w14:paraId="61841335" w14:textId="77777777" w:rsidTr="00712766">
        <w:trPr>
          <w:trHeight w:val="551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7435" w14:textId="03DEFE7A" w:rsidR="005F3D11" w:rsidRPr="00D168D5" w:rsidRDefault="00D8711E" w:rsidP="00D32B63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5F3D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496E3DE3" w14:textId="77777777" w:rsidTr="00EF5AC9">
        <w:trPr>
          <w:trHeight w:val="411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BF22" w14:textId="77777777" w:rsidR="002309DA" w:rsidRDefault="006B3226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Информационные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4"/>
            </w:r>
          </w:p>
        </w:tc>
      </w:tr>
      <w:tr w:rsidR="005F3D11" w14:paraId="43266769" w14:textId="77777777" w:rsidTr="005F3D11">
        <w:trPr>
          <w:trHeight w:val="537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EF05" w14:textId="44FBD16D" w:rsidR="005F3D11" w:rsidRPr="00D168D5" w:rsidRDefault="00D8711E" w:rsidP="00D32B63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5F3D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1F4EF070" w14:textId="77777777" w:rsidTr="00EF5AC9">
        <w:trPr>
          <w:trHeight w:val="702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03C2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Преимущества и (или) иные выгоды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5"/>
            </w:r>
          </w:p>
        </w:tc>
      </w:tr>
      <w:tr w:rsidR="00A02DBE" w14:paraId="6D55A6A4" w14:textId="77777777" w:rsidTr="00A02DBE">
        <w:trPr>
          <w:trHeight w:val="401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99D8" w14:textId="444DF2B0" w:rsidR="00A02DBE" w:rsidRPr="00D168D5" w:rsidRDefault="00A02DBE" w:rsidP="00D32B63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отсутствуют</w:t>
            </w:r>
          </w:p>
        </w:tc>
      </w:tr>
      <w:tr w:rsidR="002309DA" w14:paraId="66A1FFC8" w14:textId="77777777" w:rsidTr="00EF5AC9">
        <w:trPr>
          <w:trHeight w:val="692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90" w14:textId="77777777" w:rsidR="002309DA" w:rsidRDefault="006B32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020A77C9" w14:textId="77777777" w:rsidR="002309DA" w:rsidRDefault="006B32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CB0C41" w14:paraId="2D74DA59" w14:textId="77777777" w:rsidTr="004E3C1A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8A7A" w14:textId="77777777" w:rsidR="00CB0C41" w:rsidRDefault="00CB0C41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5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4D9A" w14:textId="2F86DECE" w:rsidR="00CB0C41" w:rsidRPr="00D168D5" w:rsidRDefault="00A02DBE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-</w:t>
            </w:r>
          </w:p>
        </w:tc>
      </w:tr>
      <w:tr w:rsidR="009747AC" w14:paraId="0DF1C3F2" w14:textId="77777777" w:rsidTr="004E3C1A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5428" w14:textId="77777777" w:rsidR="009747AC" w:rsidRDefault="009747A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5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7BD6" w14:textId="628E0C11" w:rsidR="009747AC" w:rsidRPr="00D168D5" w:rsidRDefault="00A02DBE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-</w:t>
            </w:r>
          </w:p>
        </w:tc>
      </w:tr>
      <w:tr w:rsidR="002309DA" w14:paraId="3CF498AC" w14:textId="77777777" w:rsidTr="00EF5AC9">
        <w:trPr>
          <w:trHeight w:val="577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07E" w14:textId="77777777" w:rsidR="00D168D5" w:rsidRDefault="006B3226">
            <w:pPr>
              <w:pStyle w:val="ac"/>
              <w:spacing w:before="120"/>
              <w:ind w:left="34" w:firstLine="1"/>
              <w:jc w:val="left"/>
              <w:rPr>
                <w:bCs w:val="0"/>
              </w:rPr>
            </w:pPr>
            <w:r>
              <w:t xml:space="preserve">7.1.7. Источники данных: </w:t>
            </w:r>
          </w:p>
          <w:p w14:paraId="2DA92061" w14:textId="553F6383" w:rsidR="002309DA" w:rsidRPr="00D168D5" w:rsidRDefault="00A02DBE" w:rsidP="00D168D5">
            <w:pPr>
              <w:pStyle w:val="ac"/>
              <w:spacing w:before="120"/>
              <w:ind w:left="34" w:firstLine="1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D168D5" w:rsidRPr="00D168D5">
              <w:rPr>
                <w:b/>
              </w:rPr>
              <w:t>сточники данных о</w:t>
            </w:r>
            <w:r w:rsidR="00391ADD" w:rsidRPr="00D168D5">
              <w:rPr>
                <w:b/>
              </w:rPr>
              <w:t>тсутству</w:t>
            </w:r>
            <w:r w:rsidR="00D168D5" w:rsidRPr="00D168D5">
              <w:rPr>
                <w:b/>
              </w:rPr>
              <w:t>ю</w:t>
            </w:r>
            <w:r w:rsidR="00391ADD" w:rsidRPr="00D168D5">
              <w:rPr>
                <w:b/>
              </w:rPr>
              <w:t>т</w:t>
            </w:r>
          </w:p>
          <w:p w14:paraId="4C4C0254" w14:textId="77777777" w:rsidR="002309DA" w:rsidRDefault="006B3226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1B02293C" w14:textId="77777777" w:rsidR="002309DA" w:rsidRDefault="002309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2309DA" w14:paraId="09D77457" w14:textId="77777777" w:rsidTr="00EF5AC9">
        <w:trPr>
          <w:trHeight w:val="62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C8F7" w14:textId="77777777" w:rsidR="002309DA" w:rsidRDefault="006B3226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573778" w14:paraId="6082D8D0" w14:textId="77777777" w:rsidTr="00832669">
        <w:trPr>
          <w:trHeight w:val="55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E175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Нормативно-правовые</w:t>
            </w:r>
          </w:p>
        </w:tc>
        <w:tc>
          <w:tcPr>
            <w:tcW w:w="65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413A8" w14:textId="77777777" w:rsidR="00573778" w:rsidRPr="00573778" w:rsidRDefault="00FB177E" w:rsidP="0083266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FB177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Возникновение диспропорции в нагрузке, связанной с реализацией проекта акта, не ожидается; соответственно принятие мер для ее сокращения не требуется</w:t>
            </w:r>
          </w:p>
        </w:tc>
      </w:tr>
      <w:tr w:rsidR="00573778" w14:paraId="669B0FFA" w14:textId="77777777" w:rsidTr="00832669">
        <w:trPr>
          <w:trHeight w:val="55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9A07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Организационные</w:t>
            </w:r>
          </w:p>
        </w:tc>
        <w:tc>
          <w:tcPr>
            <w:tcW w:w="653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B8B1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2309DA" w14:paraId="2797235D" w14:textId="77777777" w:rsidTr="00296F97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D411" w14:textId="77777777" w:rsidR="002309DA" w:rsidRDefault="006B3226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7.1.9.</w:t>
            </w:r>
          </w:p>
          <w:p w14:paraId="31947FBF" w14:textId="77777777" w:rsidR="002309DA" w:rsidRDefault="006B3226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879F" w14:textId="77777777" w:rsidR="002309DA" w:rsidRDefault="006B32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B24E" w14:textId="77777777" w:rsidR="002309DA" w:rsidRDefault="006B32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0EA5487C" w14:textId="77777777" w:rsidR="002309DA" w:rsidRDefault="006B32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предприятия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711E" w14:textId="77777777" w:rsidR="002309DA" w:rsidRDefault="006B32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58329551" w14:textId="77777777" w:rsidR="002309DA" w:rsidRDefault="006B32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предприятия</w:t>
            </w:r>
          </w:p>
        </w:tc>
      </w:tr>
      <w:tr w:rsidR="002E3ABB" w14:paraId="2E1740CB" w14:textId="77777777" w:rsidTr="00832669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5F94" w14:textId="37104578" w:rsidR="002E3ABB" w:rsidRDefault="002E3ABB" w:rsidP="002E3ABB">
            <w:pPr>
              <w:spacing w:line="240" w:lineRule="auto"/>
              <w:jc w:val="both"/>
            </w:pPr>
          </w:p>
        </w:tc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A4D5" w14:textId="4C9F4E15" w:rsidR="002E3ABB" w:rsidRPr="002E3ABB" w:rsidRDefault="002E3ABB" w:rsidP="002E3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D1D752D" w14:textId="67B7EB94" w:rsidR="002E44AD" w:rsidRDefault="002E44AD" w:rsidP="002E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" w:name="sub_1720"/>
    </w:p>
    <w:p w14:paraId="15D58B53" w14:textId="77777777" w:rsidR="00A02DBE" w:rsidRDefault="00A02DBE" w:rsidP="002E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7E25197C" w14:textId="77777777" w:rsidR="002E44AD" w:rsidRPr="00401CB3" w:rsidRDefault="002E44AD" w:rsidP="002E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6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7.2. Анализ влияния последствий реализации проекта акта</w:t>
      </w:r>
      <w:bookmarkEnd w:id="1"/>
      <w:r w:rsidRPr="005B16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экономическое развитие отраслей экономики и социальной сферы субъектов Российской Федерации и (или) муниципальных образований</w:t>
      </w:r>
    </w:p>
    <w:tbl>
      <w:tblPr>
        <w:tblpPr w:leftFromText="180" w:rightFromText="180" w:bottomFromText="200" w:vertAnchor="text" w:horzAnchor="margin" w:tblpY="265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6"/>
        <w:gridCol w:w="2429"/>
        <w:gridCol w:w="2838"/>
      </w:tblGrid>
      <w:tr w:rsidR="002E44AD" w:rsidRPr="002E44AD" w14:paraId="494B9C5D" w14:textId="77777777" w:rsidTr="004E329B">
        <w:trPr>
          <w:trHeight w:val="140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9797" w14:textId="77777777" w:rsidR="002E44AD" w:rsidRPr="002E44AD" w:rsidRDefault="002E44AD" w:rsidP="002E44AD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sz w:val="28"/>
                <w:szCs w:val="28"/>
              </w:rPr>
              <w:t>7.2.1.</w:t>
            </w:r>
          </w:p>
          <w:p w14:paraId="38776B46" w14:textId="77777777" w:rsidR="002E44AD" w:rsidRPr="002E44AD" w:rsidRDefault="002E44AD" w:rsidP="002E4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3A2A" w14:textId="77777777" w:rsidR="002E44AD" w:rsidRPr="002E44AD" w:rsidRDefault="002E44AD" w:rsidP="002E44A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4004" w14:textId="77777777" w:rsidR="002E44AD" w:rsidRPr="002E44AD" w:rsidRDefault="002E44AD" w:rsidP="002E44A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часть от общего количества (%)</w:t>
            </w:r>
          </w:p>
        </w:tc>
      </w:tr>
      <w:tr w:rsidR="002E44AD" w:rsidRPr="002E44AD" w14:paraId="16E64CE4" w14:textId="77777777" w:rsidTr="004E329B">
        <w:trPr>
          <w:trHeight w:val="24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7D7D" w14:textId="77777777" w:rsidR="002E44AD" w:rsidRPr="002E44AD" w:rsidRDefault="002E44AD" w:rsidP="002E44A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D1F38" w14:textId="77777777" w:rsidR="002E44AD" w:rsidRPr="002E44AD" w:rsidRDefault="002E44AD" w:rsidP="002E44A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федерального закона</w:t>
            </w:r>
            <w:r w:rsidRPr="002E44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не окажет воздействия на экономическое</w:t>
            </w:r>
            <w:r w:rsidRPr="002E44AD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5B16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развитие отраслей экономики и социальной сферы субъектов Российской Федерации и (или) муниципальных образований.</w:t>
            </w:r>
          </w:p>
          <w:p w14:paraId="42537618" w14:textId="77777777" w:rsidR="002E44AD" w:rsidRPr="002E44AD" w:rsidRDefault="002E44AD" w:rsidP="002E44A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2E44AD" w:rsidRPr="002E44AD" w14:paraId="2FDE2C75" w14:textId="77777777" w:rsidTr="004E329B">
        <w:trPr>
          <w:trHeight w:val="56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75F6" w14:textId="77777777" w:rsidR="002E44AD" w:rsidRPr="002E44AD" w:rsidRDefault="002E44AD" w:rsidP="002E44A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1B83" w14:textId="77777777" w:rsidR="002E44AD" w:rsidRPr="002E44AD" w:rsidRDefault="002E44AD" w:rsidP="002E44A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2E44AD" w:rsidRPr="002E44AD" w14:paraId="1E33B0C7" w14:textId="77777777" w:rsidTr="004E329B">
        <w:trPr>
          <w:trHeight w:val="54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635C" w14:textId="77777777" w:rsidR="002E44AD" w:rsidRPr="002E44AD" w:rsidRDefault="002E44AD" w:rsidP="002E44AD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7.2.2. Источники данных: </w:t>
            </w:r>
            <w:r w:rsidRPr="002E44A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федерального закона</w:t>
            </w:r>
          </w:p>
          <w:p w14:paraId="685CBEF9" w14:textId="77777777" w:rsidR="002E44AD" w:rsidRPr="002E44AD" w:rsidRDefault="002E44AD" w:rsidP="002E44AD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9174EB7" w14:textId="77777777" w:rsidR="002E44AD" w:rsidRPr="002E44AD" w:rsidRDefault="002E44AD" w:rsidP="002E44A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i/>
                <w:sz w:val="28"/>
              </w:rPr>
              <w:t xml:space="preserve"> (место для текстового описания)</w:t>
            </w:r>
          </w:p>
        </w:tc>
      </w:tr>
      <w:tr w:rsidR="002E44AD" w:rsidRPr="002E44AD" w14:paraId="01219775" w14:textId="77777777" w:rsidTr="004E329B">
        <w:trPr>
          <w:trHeight w:val="41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8428" w14:textId="77777777" w:rsidR="002E44AD" w:rsidRPr="002E44AD" w:rsidRDefault="002E44AD" w:rsidP="002E44AD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7.2.3.</w:t>
            </w: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Национальных целей развития Российской Федерации до 2030 года:</w:t>
            </w:r>
          </w:p>
          <w:p w14:paraId="7B07BF68" w14:textId="349F31C1" w:rsidR="002E44AD" w:rsidRPr="002E44AD" w:rsidRDefault="00AB177F" w:rsidP="002E44AD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2E44AD"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роект акта не влияет</w:t>
            </w:r>
            <w:r w:rsidR="002E44AD" w:rsidRPr="002E44AD">
              <w:rPr>
                <w:rFonts w:ascii="Calibri" w:eastAsia="Calibri" w:hAnsi="Calibri" w:cs="Times New Roman"/>
              </w:rPr>
              <w:t xml:space="preserve"> </w:t>
            </w:r>
            <w:r w:rsidR="002E44AD"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достижение Национальных целей развития Российской Федерации до 2030 года</w:t>
            </w:r>
          </w:p>
          <w:p w14:paraId="7346E08E" w14:textId="77777777" w:rsidR="002E44AD" w:rsidRPr="002E44AD" w:rsidRDefault="002E44AD" w:rsidP="002E44AD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i/>
                <w:sz w:val="28"/>
              </w:rPr>
              <w:t xml:space="preserve"> (место для текстового </w:t>
            </w:r>
            <w:r w:rsidRPr="002E44AD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описания)</w:t>
            </w:r>
          </w:p>
        </w:tc>
      </w:tr>
      <w:tr w:rsidR="002E44AD" w:rsidRPr="002E44AD" w14:paraId="459E9F8E" w14:textId="77777777" w:rsidTr="004E329B">
        <w:trPr>
          <w:trHeight w:val="41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E54" w14:textId="77777777" w:rsidR="002E44AD" w:rsidRPr="002E44AD" w:rsidRDefault="002E44AD" w:rsidP="002E44AD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7.2.4.</w:t>
            </w: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Pr="002E44AD">
              <w:rPr>
                <w:rFonts w:ascii="Calibri" w:eastAsia="Calibri" w:hAnsi="Calibri" w:cs="Times New Roman"/>
              </w:rPr>
              <w:t xml:space="preserve"> </w:t>
            </w: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последствий реализации проекта акта на развитие отраслей экономики и социальной сферы субъектов Российской         Федерации и (или) муниципальных образований:</w:t>
            </w:r>
          </w:p>
          <w:p w14:paraId="4BE4202F" w14:textId="7D4ECC05" w:rsidR="002E44AD" w:rsidRPr="002E44AD" w:rsidRDefault="00AB177F" w:rsidP="002E44AD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2E44AD"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оследствия</w:t>
            </w:r>
            <w:r w:rsidR="002E44AD" w:rsidRPr="002E44A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реализации проекта акта на развитие отраслей экономики и социальной сферы субъектов Российской Федерации и (или) муниципальных образований</w:t>
            </w:r>
            <w:r w:rsidR="002E44AD"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отсутствуют</w:t>
            </w:r>
          </w:p>
          <w:p w14:paraId="09B37BBC" w14:textId="77777777" w:rsidR="002E44AD" w:rsidRPr="002E44AD" w:rsidRDefault="002E44AD" w:rsidP="002E44AD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i/>
                <w:sz w:val="28"/>
              </w:rPr>
              <w:t xml:space="preserve">(место для текстового </w:t>
            </w:r>
            <w:r w:rsidRPr="002E44AD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описания)</w:t>
            </w:r>
          </w:p>
        </w:tc>
      </w:tr>
      <w:tr w:rsidR="002E44AD" w:rsidRPr="002E44AD" w14:paraId="69C8E2F6" w14:textId="77777777" w:rsidTr="004E329B">
        <w:trPr>
          <w:trHeight w:val="41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6A1" w14:textId="0F1CBC14" w:rsidR="002E44AD" w:rsidRPr="002E44AD" w:rsidRDefault="002E44AD" w:rsidP="005B16A1">
            <w:pPr>
              <w:spacing w:before="120"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7.2.5.</w:t>
            </w:r>
            <w:r w:rsidRPr="002E44A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Источники данных: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="00AB1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E4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тсутствуют</w:t>
            </w:r>
          </w:p>
          <w:p w14:paraId="70117BD7" w14:textId="77777777" w:rsidR="002E44AD" w:rsidRPr="002E44AD" w:rsidRDefault="002E44AD" w:rsidP="002E44AD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E44AD">
              <w:rPr>
                <w:rFonts w:ascii="Times New Roman" w:eastAsia="Calibri" w:hAnsi="Times New Roman" w:cs="Times New Roman"/>
                <w:i/>
                <w:sz w:val="28"/>
              </w:rPr>
              <w:t xml:space="preserve">(место для текстового </w:t>
            </w:r>
            <w:r w:rsidRPr="002E44AD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описания)</w:t>
            </w:r>
          </w:p>
        </w:tc>
      </w:tr>
    </w:tbl>
    <w:p w14:paraId="12601BAE" w14:textId="77777777" w:rsidR="00A02DBE" w:rsidRDefault="00A02DB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7DAF2" w14:textId="203E556E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8.Новые функции, полномочия, обязанности и права федеральных органов исполнительной власти, органов государственной власти субъектов Российской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Федерации и органов местного самоуправления или сведения об их изменении, а также порядок их реализации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2309DA" w14:paraId="3A0981C2" w14:textId="77777777">
        <w:tc>
          <w:tcPr>
            <w:tcW w:w="3489" w:type="dxa"/>
            <w:shd w:val="clear" w:color="auto" w:fill="auto"/>
          </w:tcPr>
          <w:p w14:paraId="5A575F1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64E8B6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89" w:type="dxa"/>
            <w:shd w:val="clear" w:color="auto" w:fill="auto"/>
          </w:tcPr>
          <w:p w14:paraId="4EA573F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3C5FCBF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3488" w:type="dxa"/>
            <w:shd w:val="clear" w:color="auto" w:fill="auto"/>
          </w:tcPr>
          <w:p w14:paraId="421F88E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4ED41A8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19C3C07A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B177F" w14:paraId="00DD7A43" w14:textId="77777777" w:rsidTr="00712766">
        <w:tc>
          <w:tcPr>
            <w:tcW w:w="10456" w:type="dxa"/>
            <w:gridSpan w:val="3"/>
            <w:shd w:val="clear" w:color="auto" w:fill="auto"/>
          </w:tcPr>
          <w:p w14:paraId="10289B60" w14:textId="35097773" w:rsidR="00AB177F" w:rsidRDefault="00AB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Pr="00AB177F">
              <w:rPr>
                <w:rFonts w:ascii="Times New Roman" w:hAnsi="Times New Roman" w:cs="Times New Roman"/>
                <w:b/>
                <w:sz w:val="28"/>
                <w:szCs w:val="28"/>
              </w:rPr>
              <w:t>ФНС России</w:t>
            </w:r>
          </w:p>
        </w:tc>
      </w:tr>
      <w:tr w:rsidR="00AB177F" w14:paraId="1A83B9D5" w14:textId="77777777" w:rsidTr="00A02DBE">
        <w:trPr>
          <w:trHeight w:val="5492"/>
        </w:trPr>
        <w:tc>
          <w:tcPr>
            <w:tcW w:w="3485" w:type="dxa"/>
            <w:shd w:val="clear" w:color="auto" w:fill="auto"/>
          </w:tcPr>
          <w:p w14:paraId="19049773" w14:textId="76B9E45D" w:rsidR="00AB177F" w:rsidRPr="00AB177F" w:rsidRDefault="00A02DBE" w:rsidP="00A0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B177F" w:rsidRPr="00AB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оставление протоколов об административных правонарушениях за нарушение организаторами азартных игр запрета на прием ставок от физических лиц, отказавшихся от участия в азартных играх, предусмотренный частями 7 и 15 Федерального закона           № 244-ФЗ в редакции  проекта федерального закона о защите прав </w:t>
            </w:r>
            <w:r w:rsidR="00927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физических лиц, отказавшихся от участия в азартных </w:t>
            </w:r>
            <w:proofErr w:type="spellStart"/>
            <w:r w:rsidR="00927E20">
              <w:rPr>
                <w:rFonts w:ascii="Times New Roman" w:hAnsi="Times New Roman" w:cs="Times New Roman"/>
                <w:b/>
                <w:sz w:val="28"/>
                <w:szCs w:val="28"/>
              </w:rPr>
              <w:t>играх</w:t>
            </w:r>
            <w:r w:rsidR="00AB177F" w:rsidRPr="00AB177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3485" w:type="dxa"/>
            <w:shd w:val="clear" w:color="auto" w:fill="auto"/>
          </w:tcPr>
          <w:p w14:paraId="47C85701" w14:textId="00630148" w:rsidR="00AB177F" w:rsidRPr="00AB177F" w:rsidRDefault="00AB177F" w:rsidP="00A0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реализации определен Кодексом Российской Федерации об административных правонарушениях</w:t>
            </w:r>
          </w:p>
        </w:tc>
        <w:tc>
          <w:tcPr>
            <w:tcW w:w="3486" w:type="dxa"/>
            <w:shd w:val="clear" w:color="auto" w:fill="auto"/>
          </w:tcPr>
          <w:p w14:paraId="3A8B9471" w14:textId="4C5D4F5A" w:rsidR="00AB177F" w:rsidRPr="00AB177F" w:rsidRDefault="00AB177F" w:rsidP="00AB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трудозатрат и (или) потребности в иных ресурсах не предполагаются</w:t>
            </w:r>
          </w:p>
        </w:tc>
      </w:tr>
    </w:tbl>
    <w:p w14:paraId="2B07FA65" w14:textId="77777777" w:rsidR="002309DA" w:rsidRDefault="002309DA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6C1DC756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соответствующих расходов (возможных поступлений) бюджетов </w:t>
      </w:r>
      <w:r w:rsidR="0039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786"/>
        <w:gridCol w:w="2658"/>
        <w:gridCol w:w="2807"/>
        <w:gridCol w:w="2205"/>
      </w:tblGrid>
      <w:tr w:rsidR="00A54699" w14:paraId="5CD7994A" w14:textId="77777777" w:rsidTr="005B16A1">
        <w:tc>
          <w:tcPr>
            <w:tcW w:w="2859" w:type="dxa"/>
            <w:shd w:val="clear" w:color="auto" w:fill="auto"/>
          </w:tcPr>
          <w:p w14:paraId="4D75157E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1FC6684E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2729" w:type="dxa"/>
            <w:shd w:val="clear" w:color="auto" w:fill="auto"/>
          </w:tcPr>
          <w:p w14:paraId="199C3089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17FEB417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2865" w:type="dxa"/>
            <w:shd w:val="clear" w:color="auto" w:fill="auto"/>
          </w:tcPr>
          <w:p w14:paraId="214F924D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04AC5371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2003" w:type="dxa"/>
          </w:tcPr>
          <w:p w14:paraId="6209C3C1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14:paraId="2BA7BBAD" w14:textId="77777777" w:rsidR="00A54699" w:rsidRDefault="00A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</w:tbl>
    <w:p w14:paraId="5620839F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8665F80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f5"/>
        <w:tblW w:w="5000" w:type="pct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96"/>
        <w:gridCol w:w="134"/>
        <w:gridCol w:w="2462"/>
        <w:gridCol w:w="3466"/>
        <w:gridCol w:w="3398"/>
      </w:tblGrid>
      <w:tr w:rsidR="00041056" w14:paraId="746A9A88" w14:textId="77777777" w:rsidTr="00832669">
        <w:tc>
          <w:tcPr>
            <w:tcW w:w="10456" w:type="dxa"/>
            <w:gridSpan w:val="5"/>
            <w:shd w:val="clear" w:color="auto" w:fill="auto"/>
          </w:tcPr>
          <w:p w14:paraId="1E2F5E7B" w14:textId="77777777" w:rsidR="00052307" w:rsidRPr="00052307" w:rsidRDefault="00052307" w:rsidP="00052307">
            <w:pPr>
              <w:shd w:val="clear" w:color="auto" w:fill="FFFFFF"/>
              <w:spacing w:after="0" w:line="302" w:lineRule="atLeast"/>
              <w:ind w:firstLine="7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Реализация норм проекта федерального закона будет осуществляться в пределах действующей штатной численности ФНС России и бюджетных </w:t>
            </w:r>
            <w:r w:rsidRPr="00052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ассигнований, предусмотренных на исполнение указанным федеральным органом исполнительной власти функций в сфере установленных полномочий.</w:t>
            </w:r>
          </w:p>
          <w:p w14:paraId="4A6A8B30" w14:textId="0B999680" w:rsidR="00041056" w:rsidRPr="00041056" w:rsidRDefault="00041056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29EEBCC7" w14:textId="77777777" w:rsidTr="004A147E">
        <w:tc>
          <w:tcPr>
            <w:tcW w:w="1130" w:type="dxa"/>
            <w:gridSpan w:val="2"/>
            <w:shd w:val="clear" w:color="auto" w:fill="auto"/>
          </w:tcPr>
          <w:p w14:paraId="38B75B6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  <w:r w:rsidR="00A54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62" w:type="dxa"/>
            <w:shd w:val="clear" w:color="auto" w:fill="auto"/>
          </w:tcPr>
          <w:p w14:paraId="6D3A4BF7" w14:textId="5432400A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66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ФНС России</w:t>
            </w:r>
          </w:p>
        </w:tc>
        <w:tc>
          <w:tcPr>
            <w:tcW w:w="6864" w:type="dxa"/>
            <w:gridSpan w:val="2"/>
            <w:shd w:val="clear" w:color="auto" w:fill="auto"/>
          </w:tcPr>
          <w:p w14:paraId="708142DB" w14:textId="77777777" w:rsidR="002309DA" w:rsidRPr="00041056" w:rsidRDefault="002309DA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708D3E28" w14:textId="77777777" w:rsidTr="004A147E">
        <w:tc>
          <w:tcPr>
            <w:tcW w:w="104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5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494"/>
              <w:gridCol w:w="858"/>
              <w:gridCol w:w="2569"/>
              <w:gridCol w:w="3403"/>
            </w:tblGrid>
            <w:tr w:rsidR="002309DA" w14:paraId="2A32824E" w14:textId="77777777">
              <w:tc>
                <w:tcPr>
                  <w:tcW w:w="1127" w:type="dxa"/>
                  <w:vMerge w:val="restart"/>
                  <w:shd w:val="clear" w:color="auto" w:fill="auto"/>
                </w:tcPr>
                <w:p w14:paraId="46CCE37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 w:rsidR="00A54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.1.</w:t>
                  </w:r>
                </w:p>
              </w:tc>
              <w:tc>
                <w:tcPr>
                  <w:tcW w:w="2461" w:type="dxa"/>
                  <w:vMerge w:val="restart"/>
                  <w:shd w:val="clear" w:color="auto" w:fill="auto"/>
                </w:tcPr>
                <w:p w14:paraId="042DA61F" w14:textId="547AC9AE" w:rsidR="002309DA" w:rsidRPr="002A3786" w:rsidRDefault="00D66CDE" w:rsidP="00A02D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37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составление протоколов об административных правонарушениях за нарушение организаторами азартных игр запрета на прием ставок от физических лиц, отказавшихся от участия в азартных играх, предусмотренный частями 7 и 15 Федерального закона № 244-ФЗ в редакции  проекта федерального закона о защите прав </w:t>
                  </w:r>
                  <w:r w:rsidR="00927E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физических лиц, отказавшихся от участия в азартных </w:t>
                  </w:r>
                  <w:proofErr w:type="spellStart"/>
                  <w:r w:rsidR="00927E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играх</w:t>
                  </w:r>
                  <w:r w:rsidRPr="002A37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</w:t>
                  </w:r>
                  <w:proofErr w:type="spellEnd"/>
                </w:p>
              </w:tc>
              <w:tc>
                <w:tcPr>
                  <w:tcW w:w="864" w:type="dxa"/>
                  <w:shd w:val="clear" w:color="auto" w:fill="auto"/>
                </w:tcPr>
                <w:p w14:paraId="27684FBF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 w:rsidR="00A54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.2.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67C82C4C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05585E9E" w14:textId="788B13BC" w:rsidR="002309DA" w:rsidRPr="00041056" w:rsidRDefault="00052307" w:rsidP="00A02D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="004A147E"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тсутствуют</w:t>
                  </w:r>
                </w:p>
              </w:tc>
            </w:tr>
            <w:tr w:rsidR="002309DA" w14:paraId="050CD498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6EBDB8EF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7F6C976A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03F9C19C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 w:rsidR="00A54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.3.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1F853A2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551440F5" w14:textId="6979E178" w:rsidR="002309DA" w:rsidRPr="00041056" w:rsidRDefault="00052307" w:rsidP="00A02D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="004A147E"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тсутствуют</w:t>
                  </w:r>
                </w:p>
              </w:tc>
            </w:tr>
            <w:tr w:rsidR="002309DA" w14:paraId="3E087510" w14:textId="77777777" w:rsidTr="005B16A1">
              <w:trPr>
                <w:trHeight w:val="600"/>
              </w:trPr>
              <w:tc>
                <w:tcPr>
                  <w:tcW w:w="1127" w:type="dxa"/>
                  <w:vMerge/>
                  <w:shd w:val="clear" w:color="auto" w:fill="auto"/>
                </w:tcPr>
                <w:p w14:paraId="584479AC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55FCAD0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5985B9F5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</w:t>
                  </w:r>
                  <w:r w:rsidR="00A54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.4.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7A3BC77D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6260FE4B" w14:textId="059808D5" w:rsidR="002309DA" w:rsidRPr="00041056" w:rsidRDefault="00DC2564" w:rsidP="00804C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</w:t>
                  </w:r>
                  <w:r w:rsidR="00FB177E" w:rsidRPr="00FB17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оличество </w:t>
                  </w:r>
                  <w:r w:rsidR="000523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организаторов азартных игр</w:t>
                  </w:r>
                  <w:r w:rsidR="00FB177E" w:rsidRPr="00FB17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привлечённых к административной </w:t>
                  </w:r>
                  <w:r w:rsidR="00804C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B177E" w:rsidRPr="00FB17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ответственности</w:t>
                  </w:r>
                  <w:r w:rsidR="00804C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 устанавливаемой проектом федерального закона,</w:t>
                  </w:r>
                  <w:r w:rsidR="00FB177E" w:rsidRPr="00FB17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r w:rsidR="00FB17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соответственно </w:t>
                  </w:r>
                  <w:r w:rsidR="00FB177E" w:rsidRPr="00FB17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сумму уплаченных ими штрафов не представляется возможным спрогнозировать</w:t>
                  </w:r>
                </w:p>
              </w:tc>
            </w:tr>
          </w:tbl>
          <w:p w14:paraId="657FBD47" w14:textId="77777777" w:rsidR="002309DA" w:rsidRPr="006B3226" w:rsidRDefault="00230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699" w:rsidRPr="00E168D2" w14:paraId="44A710B1" w14:textId="77777777" w:rsidTr="005B16A1">
        <w:tc>
          <w:tcPr>
            <w:tcW w:w="996" w:type="dxa"/>
          </w:tcPr>
          <w:p w14:paraId="75967DEA" w14:textId="77777777" w:rsidR="00A54699" w:rsidRPr="00135D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6062" w:type="dxa"/>
            <w:gridSpan w:val="3"/>
          </w:tcPr>
          <w:p w14:paraId="29695DBD" w14:textId="77777777" w:rsidR="00A54699" w:rsidRPr="00714902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398" w:type="dxa"/>
          </w:tcPr>
          <w:p w14:paraId="4A3DEC82" w14:textId="51F1A938" w:rsidR="00A54699" w:rsidRPr="00E168D2" w:rsidRDefault="00052307" w:rsidP="004E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A54699" w:rsidRPr="00E16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</w:tr>
      <w:tr w:rsidR="00A54699" w:rsidRPr="00E168D2" w14:paraId="0612DFCF" w14:textId="77777777" w:rsidTr="005B16A1">
        <w:tc>
          <w:tcPr>
            <w:tcW w:w="996" w:type="dxa"/>
          </w:tcPr>
          <w:p w14:paraId="58382B7E" w14:textId="77777777" w:rsidR="00A54699" w:rsidRPr="00135D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6062" w:type="dxa"/>
            <w:gridSpan w:val="3"/>
          </w:tcPr>
          <w:p w14:paraId="7DE96EC4" w14:textId="77777777" w:rsidR="00A54699" w:rsidRPr="00714902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398" w:type="dxa"/>
          </w:tcPr>
          <w:p w14:paraId="7F4B47EA" w14:textId="1419FC1C" w:rsidR="00A54699" w:rsidRPr="00E168D2" w:rsidRDefault="00052307" w:rsidP="004E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A54699" w:rsidRPr="00E16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</w:tr>
      <w:tr w:rsidR="00A54699" w:rsidRPr="00E168D2" w14:paraId="1F8882B3" w14:textId="77777777" w:rsidTr="005B16A1">
        <w:tc>
          <w:tcPr>
            <w:tcW w:w="996" w:type="dxa"/>
          </w:tcPr>
          <w:p w14:paraId="1D20CF29" w14:textId="77777777" w:rsidR="00A54699" w:rsidRPr="00135D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6062" w:type="dxa"/>
            <w:gridSpan w:val="3"/>
          </w:tcPr>
          <w:p w14:paraId="0EB80BE6" w14:textId="77777777" w:rsidR="00A54699" w:rsidRPr="00714902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398" w:type="dxa"/>
          </w:tcPr>
          <w:p w14:paraId="45AD2C47" w14:textId="6118C5C7" w:rsidR="00A54699" w:rsidRPr="00E168D2" w:rsidRDefault="00052307" w:rsidP="004E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A54699" w:rsidRPr="00E16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</w:tr>
      <w:tr w:rsidR="00A54699" w:rsidRPr="0082665D" w14:paraId="7A76144C" w14:textId="77777777" w:rsidTr="005B16A1">
        <w:tc>
          <w:tcPr>
            <w:tcW w:w="996" w:type="dxa"/>
          </w:tcPr>
          <w:p w14:paraId="530ADDE0" w14:textId="77777777" w:rsidR="00A54699" w:rsidRPr="005B51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9460" w:type="dxa"/>
            <w:gridSpan w:val="4"/>
          </w:tcPr>
          <w:p w14:paraId="62EEB3D6" w14:textId="77777777" w:rsidR="00A54699" w:rsidRPr="0082665D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Федерации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54699" w:rsidRPr="00E168D2" w14:paraId="4B13E164" w14:textId="77777777" w:rsidTr="005B16A1">
        <w:tc>
          <w:tcPr>
            <w:tcW w:w="996" w:type="dxa"/>
          </w:tcPr>
          <w:p w14:paraId="1EF5959B" w14:textId="77777777" w:rsidR="00A54699" w:rsidRPr="005B51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062" w:type="dxa"/>
            <w:gridSpan w:val="3"/>
          </w:tcPr>
          <w:p w14:paraId="4E7927A9" w14:textId="77777777" w:rsidR="00A54699" w:rsidRPr="00A039A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3398" w:type="dxa"/>
          </w:tcPr>
          <w:p w14:paraId="18F35BC2" w14:textId="7208BE51" w:rsidR="00A54699" w:rsidRPr="00E168D2" w:rsidRDefault="002A3786" w:rsidP="004E3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A54699" w:rsidRPr="00E16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 w:rsidR="00A54699" w:rsidRPr="00E16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699" w:rsidRPr="00E168D2" w14:paraId="2AFEFD28" w14:textId="77777777" w:rsidTr="005B16A1">
        <w:tc>
          <w:tcPr>
            <w:tcW w:w="996" w:type="dxa"/>
          </w:tcPr>
          <w:p w14:paraId="54BA90D8" w14:textId="77777777" w:rsidR="00A54699" w:rsidRDefault="00A54699" w:rsidP="004E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6062" w:type="dxa"/>
            <w:gridSpan w:val="3"/>
          </w:tcPr>
          <w:p w14:paraId="14538E4E" w14:textId="77777777" w:rsidR="00A54699" w:rsidRPr="00A039A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3398" w:type="dxa"/>
          </w:tcPr>
          <w:p w14:paraId="64870606" w14:textId="534D3F51" w:rsidR="00A54699" w:rsidRPr="00E168D2" w:rsidRDefault="002A3786" w:rsidP="004E32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A54699" w:rsidRPr="00E16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</w:tr>
      <w:tr w:rsidR="00A54699" w:rsidRPr="005B5157" w14:paraId="0F40D499" w14:textId="77777777" w:rsidTr="005B16A1">
        <w:tc>
          <w:tcPr>
            <w:tcW w:w="996" w:type="dxa"/>
          </w:tcPr>
          <w:p w14:paraId="1342AD5E" w14:textId="77777777" w:rsidR="00A54699" w:rsidRPr="005B51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9460" w:type="dxa"/>
            <w:gridSpan w:val="4"/>
          </w:tcPr>
          <w:p w14:paraId="0001ADB8" w14:textId="5C5EAA64" w:rsidR="00A54699" w:rsidRDefault="00A54699" w:rsidP="004E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муниципальных образований</w:t>
            </w:r>
            <w:r w:rsidR="00FE0F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307ABE" w14:textId="1218BF13" w:rsidR="00491E98" w:rsidRDefault="00491E98" w:rsidP="004E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9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норм проекта федерального закона будет осуществляться в пределах действующей штатной численности ФНС России и бюджетных ассигнований, предусмотренных на исполнение указанным федеральным органом исполнительной власти функций в сфере установленных полномочий</w:t>
            </w:r>
          </w:p>
          <w:p w14:paraId="42429452" w14:textId="6479C2BB" w:rsidR="00A54699" w:rsidRPr="005B5157" w:rsidRDefault="00491E98" w:rsidP="004E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469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5469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A5469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54699" w:rsidRPr="00A039A7" w14:paraId="21843ED2" w14:textId="77777777" w:rsidTr="005B16A1">
        <w:tc>
          <w:tcPr>
            <w:tcW w:w="996" w:type="dxa"/>
          </w:tcPr>
          <w:p w14:paraId="4528BE02" w14:textId="77777777" w:rsidR="00A54699" w:rsidRPr="00135D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460" w:type="dxa"/>
            <w:gridSpan w:val="4"/>
          </w:tcPr>
          <w:p w14:paraId="470E370E" w14:textId="77777777" w:rsidR="00A54699" w:rsidRDefault="00A54699" w:rsidP="004E32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62F63F" w14:textId="717D4E92" w:rsidR="00A54699" w:rsidRDefault="00491E98" w:rsidP="004E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54699" w:rsidRPr="00095AC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14:paraId="7A8D8069" w14:textId="77777777" w:rsidR="00A54699" w:rsidRPr="00A039A7" w:rsidRDefault="00A54699" w:rsidP="004E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54699" w:rsidRPr="00A039A7" w14:paraId="73C5CF4F" w14:textId="77777777" w:rsidTr="005B16A1">
        <w:tc>
          <w:tcPr>
            <w:tcW w:w="996" w:type="dxa"/>
          </w:tcPr>
          <w:p w14:paraId="696ACFBC" w14:textId="77777777" w:rsidR="00A54699" w:rsidRPr="00135D57" w:rsidRDefault="00A54699" w:rsidP="004E32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460" w:type="dxa"/>
            <w:gridSpan w:val="4"/>
          </w:tcPr>
          <w:p w14:paraId="41B04A25" w14:textId="77777777" w:rsidR="00A54699" w:rsidRDefault="00A54699" w:rsidP="004E329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3194808" w14:textId="0422637D" w:rsidR="00A54699" w:rsidRDefault="00491E98" w:rsidP="004E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54699" w:rsidRPr="00095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тсутствуют </w:t>
            </w:r>
          </w:p>
          <w:p w14:paraId="1BED258A" w14:textId="77777777" w:rsidR="00A54699" w:rsidRPr="00A039A7" w:rsidRDefault="00A54699" w:rsidP="004E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6AF020A" w14:textId="77777777" w:rsidR="008F3694" w:rsidRDefault="008F369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DE253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7B102F77" w14:textId="77777777" w:rsidR="008F3694" w:rsidRDefault="008F369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4"/>
        <w:gridCol w:w="3576"/>
        <w:gridCol w:w="3486"/>
      </w:tblGrid>
      <w:tr w:rsidR="002309DA" w14:paraId="76D97C7F" w14:textId="77777777">
        <w:tc>
          <w:tcPr>
            <w:tcW w:w="3398" w:type="dxa"/>
            <w:shd w:val="clear" w:color="auto" w:fill="auto"/>
          </w:tcPr>
          <w:p w14:paraId="36F9D39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2937B6F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579" w:type="dxa"/>
            <w:shd w:val="clear" w:color="auto" w:fill="auto"/>
          </w:tcPr>
          <w:p w14:paraId="597279B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17B461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489" w:type="dxa"/>
            <w:shd w:val="clear" w:color="auto" w:fill="auto"/>
          </w:tcPr>
          <w:p w14:paraId="7E1A07F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47B1460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2309DA" w14:paraId="1A1BD7DF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108A062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39355297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jc w:val="right"/>
        <w:tblLook w:val="04A0" w:firstRow="1" w:lastRow="0" w:firstColumn="1" w:lastColumn="0" w:noHBand="0" w:noVBand="1"/>
      </w:tblPr>
      <w:tblGrid>
        <w:gridCol w:w="3394"/>
        <w:gridCol w:w="7062"/>
      </w:tblGrid>
      <w:tr w:rsidR="002309DA" w14:paraId="1804F6F9" w14:textId="77777777">
        <w:trPr>
          <w:trHeight w:val="665"/>
          <w:jc w:val="right"/>
        </w:trPr>
        <w:tc>
          <w:tcPr>
            <w:tcW w:w="3398" w:type="dxa"/>
            <w:shd w:val="clear" w:color="auto" w:fill="auto"/>
          </w:tcPr>
          <w:p w14:paraId="4DAE36C2" w14:textId="4CAB4639" w:rsidR="002309DA" w:rsidRPr="006B3226" w:rsidRDefault="002309DA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shd w:val="clear" w:color="auto" w:fill="auto"/>
            <w:tcMar>
              <w:left w:w="0" w:type="dxa"/>
              <w:right w:w="0" w:type="dxa"/>
            </w:tcMar>
          </w:tcPr>
          <w:p w14:paraId="2F778A64" w14:textId="5A9EBFC3" w:rsidR="002309DA" w:rsidRPr="00FE0FFA" w:rsidRDefault="00FE0FFA" w:rsidP="00FE0F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Новые преимущества, а также обязанности или ограничения для субъектов предпринимательской и иной экономической деятельности либо изменение </w:t>
            </w:r>
            <w:r w:rsidRPr="00FE0F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содержания существующих обязанностей и ограничений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отсутствуют</w:t>
            </w:r>
            <w:r w:rsidR="004343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11835D5E" w14:textId="77777777" w:rsidR="008F3694" w:rsidRDefault="008F369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3A933" w14:textId="248EA49B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14:paraId="0F4D85E9" w14:textId="77777777" w:rsidR="00987DAF" w:rsidRDefault="00987DA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5"/>
        <w:gridCol w:w="3555"/>
        <w:gridCol w:w="3506"/>
      </w:tblGrid>
      <w:tr w:rsidR="002309DA" w14:paraId="1ED2041E" w14:textId="77777777">
        <w:tc>
          <w:tcPr>
            <w:tcW w:w="3398" w:type="dxa"/>
            <w:shd w:val="clear" w:color="auto" w:fill="auto"/>
          </w:tcPr>
          <w:p w14:paraId="750EC0E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20B1A4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558" w:type="dxa"/>
            <w:shd w:val="clear" w:color="auto" w:fill="auto"/>
          </w:tcPr>
          <w:p w14:paraId="0EFD32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2278BEE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3510" w:type="dxa"/>
            <w:shd w:val="clear" w:color="auto" w:fill="auto"/>
          </w:tcPr>
          <w:p w14:paraId="0D40967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01D9E27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309DA" w14:paraId="3929BEDA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79F4A34D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118B9108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613257" w14:paraId="3ECA0AFF" w14:textId="77777777" w:rsidTr="00712766">
        <w:trPr>
          <w:trHeight w:val="725"/>
        </w:trPr>
        <w:tc>
          <w:tcPr>
            <w:tcW w:w="10456" w:type="dxa"/>
            <w:gridSpan w:val="2"/>
            <w:shd w:val="clear" w:color="auto" w:fill="auto"/>
          </w:tcPr>
          <w:p w14:paraId="00C27333" w14:textId="51EF27C4" w:rsidR="00613257" w:rsidRPr="00613257" w:rsidRDefault="00613257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57">
              <w:rPr>
                <w:rFonts w:ascii="Times New Roman" w:hAnsi="Times New Roman" w:cs="Times New Roman"/>
                <w:b/>
                <w:sz w:val="28"/>
                <w:szCs w:val="28"/>
              </w:rPr>
      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отсутствуют.</w:t>
            </w:r>
          </w:p>
        </w:tc>
      </w:tr>
      <w:tr w:rsidR="002309DA" w14:paraId="36E74BAD" w14:textId="77777777" w:rsidTr="0061325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BD9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3C5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34BC4B2" w14:textId="28507190" w:rsidR="00AF1932" w:rsidRPr="00AF1932" w:rsidRDefault="00613257" w:rsidP="00AF1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сточники данных отсутствуют</w:t>
            </w:r>
          </w:p>
          <w:p w14:paraId="2CC5AF6A" w14:textId="77777777" w:rsidR="002309DA" w:rsidRDefault="006B3226" w:rsidP="00EF5AC9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24F015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4451"/>
        <w:gridCol w:w="5228"/>
      </w:tblGrid>
      <w:tr w:rsidR="002309DA" w14:paraId="0F26505F" w14:textId="77777777" w:rsidTr="00AF1932">
        <w:tc>
          <w:tcPr>
            <w:tcW w:w="5228" w:type="dxa"/>
            <w:gridSpan w:val="2"/>
            <w:shd w:val="clear" w:color="auto" w:fill="auto"/>
          </w:tcPr>
          <w:p w14:paraId="0BF34A1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0F6EF66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28" w:type="dxa"/>
            <w:shd w:val="clear" w:color="auto" w:fill="auto"/>
          </w:tcPr>
          <w:p w14:paraId="2EEFAC4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3BB0F7F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F1932" w14:paraId="539FC74D" w14:textId="77777777" w:rsidTr="00832669">
        <w:tc>
          <w:tcPr>
            <w:tcW w:w="10456" w:type="dxa"/>
            <w:gridSpan w:val="3"/>
            <w:shd w:val="clear" w:color="auto" w:fill="auto"/>
          </w:tcPr>
          <w:p w14:paraId="4BE60D79" w14:textId="77777777" w:rsidR="00AF1932" w:rsidRPr="00AF1932" w:rsidRDefault="00AF1932" w:rsidP="00AF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Проектом федерального закона не предусмотрена отмен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</w:tc>
      </w:tr>
      <w:tr w:rsidR="002309DA" w14:paraId="1A4EB3C2" w14:textId="77777777" w:rsidTr="00AF1932">
        <w:tc>
          <w:tcPr>
            <w:tcW w:w="777" w:type="dxa"/>
            <w:shd w:val="clear" w:color="auto" w:fill="auto"/>
          </w:tcPr>
          <w:p w14:paraId="33ADC7D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9679" w:type="dxa"/>
            <w:gridSpan w:val="2"/>
            <w:shd w:val="clear" w:color="auto" w:fill="auto"/>
          </w:tcPr>
          <w:p w14:paraId="2CD8480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005085AC" w14:textId="22EEBEBD" w:rsidR="00AF1932" w:rsidRDefault="00867D73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роектом федерального закона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  <w:p w14:paraId="2C24C96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852E4B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14:paraId="7F1CB550" w14:textId="77777777" w:rsidR="008F3694" w:rsidRDefault="008F369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8"/>
        <w:gridCol w:w="1838"/>
        <w:gridCol w:w="2613"/>
        <w:gridCol w:w="2615"/>
        <w:gridCol w:w="2612"/>
      </w:tblGrid>
      <w:tr w:rsidR="002309DA" w14:paraId="27E45BFE" w14:textId="77777777" w:rsidTr="002623AC">
        <w:tc>
          <w:tcPr>
            <w:tcW w:w="2616" w:type="dxa"/>
            <w:gridSpan w:val="2"/>
            <w:shd w:val="clear" w:color="auto" w:fill="auto"/>
          </w:tcPr>
          <w:p w14:paraId="0B64BBC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32852CC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13" w:type="dxa"/>
            <w:shd w:val="clear" w:color="auto" w:fill="auto"/>
          </w:tcPr>
          <w:p w14:paraId="3A143D9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58C900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6C7DDD7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33A518C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612" w:type="dxa"/>
            <w:shd w:val="clear" w:color="auto" w:fill="auto"/>
          </w:tcPr>
          <w:p w14:paraId="5FB49DA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2F11DAB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5AFFF199" w14:textId="77777777" w:rsidR="002309DA" w:rsidRDefault="00230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3AC" w14:paraId="54CA58A0" w14:textId="77777777" w:rsidTr="00832669">
        <w:tc>
          <w:tcPr>
            <w:tcW w:w="10456" w:type="dxa"/>
            <w:gridSpan w:val="5"/>
            <w:shd w:val="clear" w:color="auto" w:fill="auto"/>
          </w:tcPr>
          <w:p w14:paraId="7EA9D7D7" w14:textId="189D9595" w:rsidR="002623AC" w:rsidRPr="002623AC" w:rsidRDefault="00867D73" w:rsidP="0028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2623AC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иски решения проблемы предложенным способом и риски негативных последствий</w:t>
            </w:r>
            <w:r w:rsid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отсутствуют</w:t>
            </w:r>
          </w:p>
        </w:tc>
      </w:tr>
      <w:tr w:rsidR="002309DA" w14:paraId="1EB62A05" w14:textId="77777777" w:rsidTr="002623AC">
        <w:tc>
          <w:tcPr>
            <w:tcW w:w="778" w:type="dxa"/>
            <w:shd w:val="clear" w:color="auto" w:fill="auto"/>
          </w:tcPr>
          <w:p w14:paraId="71B6E65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9678" w:type="dxa"/>
            <w:gridSpan w:val="4"/>
            <w:shd w:val="clear" w:color="auto" w:fill="auto"/>
          </w:tcPr>
          <w:p w14:paraId="10AF66E2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40AA679" w14:textId="6D7C843E" w:rsidR="002309DA" w:rsidRPr="002623AC" w:rsidRDefault="00D32B63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623AC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сточники данных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17A1368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D76CC25" w14:textId="3BF94C6B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65F57438" w14:textId="77777777" w:rsidR="00987DAF" w:rsidRDefault="00987D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51"/>
        <w:gridCol w:w="1527"/>
        <w:gridCol w:w="1831"/>
        <w:gridCol w:w="1724"/>
        <w:gridCol w:w="2211"/>
        <w:gridCol w:w="2212"/>
      </w:tblGrid>
      <w:tr w:rsidR="002309DA" w14:paraId="29E5E9D4" w14:textId="77777777" w:rsidTr="002623AC">
        <w:tc>
          <w:tcPr>
            <w:tcW w:w="2478" w:type="dxa"/>
            <w:gridSpan w:val="2"/>
            <w:shd w:val="clear" w:color="auto" w:fill="auto"/>
          </w:tcPr>
          <w:p w14:paraId="6182887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67BA6C6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831" w:type="dxa"/>
            <w:shd w:val="clear" w:color="auto" w:fill="auto"/>
          </w:tcPr>
          <w:p w14:paraId="75DDEBE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5DB0157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473495E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47679BA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2211" w:type="dxa"/>
            <w:shd w:val="clear" w:color="auto" w:fill="auto"/>
          </w:tcPr>
          <w:p w14:paraId="6CCC371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716AD8E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14:paraId="2B10FF4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461EE2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2623AC" w14:paraId="13433B87" w14:textId="77777777" w:rsidTr="00832669">
        <w:tc>
          <w:tcPr>
            <w:tcW w:w="10456" w:type="dxa"/>
            <w:gridSpan w:val="6"/>
            <w:shd w:val="clear" w:color="auto" w:fill="auto"/>
          </w:tcPr>
          <w:p w14:paraId="7448431A" w14:textId="32E3E67D" w:rsidR="002623AC" w:rsidRPr="002623AC" w:rsidRDefault="002623AC" w:rsidP="00F6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организационно-</w:t>
            </w:r>
            <w:r w:rsidR="00F63827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</w:t>
            </w:r>
            <w:r w:rsidR="00F6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F63827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методологически</w:t>
            </w:r>
            <w:r w:rsidR="00F6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F63827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</w:t>
            </w:r>
            <w:r w:rsidR="00F6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F63827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="00F63827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</w:t>
            </w:r>
            <w:r w:rsidR="00F6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  <w:proofErr w:type="spellEnd"/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достижения целей регулирования не требуется</w:t>
            </w:r>
          </w:p>
        </w:tc>
      </w:tr>
      <w:tr w:rsidR="002309DA" w14:paraId="7BF2FDAF" w14:textId="77777777" w:rsidTr="002623AC">
        <w:trPr>
          <w:trHeight w:val="1118"/>
        </w:trPr>
        <w:tc>
          <w:tcPr>
            <w:tcW w:w="951" w:type="dxa"/>
            <w:shd w:val="clear" w:color="auto" w:fill="auto"/>
          </w:tcPr>
          <w:p w14:paraId="154F5FEB" w14:textId="77777777" w:rsidR="002309DA" w:rsidRPr="00EF5AC9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C9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7293" w:type="dxa"/>
            <w:gridSpan w:val="4"/>
            <w:shd w:val="clear" w:color="auto" w:fill="auto"/>
          </w:tcPr>
          <w:p w14:paraId="211F84D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EC5" w:rsidRPr="00EF5AC9">
              <w:rPr>
                <w:rFonts w:ascii="Times New Roman" w:hAnsi="Times New Roman" w:cs="Times New Roman"/>
                <w:sz w:val="28"/>
                <w:szCs w:val="28"/>
              </w:rPr>
              <w:t>в пределах бюджетных ассигнований</w:t>
            </w:r>
          </w:p>
        </w:tc>
        <w:tc>
          <w:tcPr>
            <w:tcW w:w="2212" w:type="dxa"/>
            <w:shd w:val="clear" w:color="auto" w:fill="auto"/>
          </w:tcPr>
          <w:p w14:paraId="513867CD" w14:textId="15ADE287" w:rsidR="002309DA" w:rsidRPr="002623AC" w:rsidRDefault="00D32B63" w:rsidP="0026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623AC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атраты отсутствуют</w:t>
            </w:r>
          </w:p>
        </w:tc>
      </w:tr>
    </w:tbl>
    <w:p w14:paraId="33FB171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2294"/>
        <w:gridCol w:w="2822"/>
        <w:gridCol w:w="2510"/>
      </w:tblGrid>
      <w:tr w:rsidR="002309DA" w14:paraId="3F307D92" w14:textId="77777777" w:rsidTr="002623AC">
        <w:tc>
          <w:tcPr>
            <w:tcW w:w="2830" w:type="dxa"/>
            <w:shd w:val="clear" w:color="auto" w:fill="auto"/>
          </w:tcPr>
          <w:p w14:paraId="42B1923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31431F0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2294" w:type="dxa"/>
            <w:shd w:val="clear" w:color="auto" w:fill="auto"/>
          </w:tcPr>
          <w:p w14:paraId="770AEBB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7902D6C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822" w:type="dxa"/>
            <w:shd w:val="clear" w:color="auto" w:fill="auto"/>
          </w:tcPr>
          <w:p w14:paraId="7CF75D3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8BF48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2510" w:type="dxa"/>
            <w:shd w:val="clear" w:color="auto" w:fill="auto"/>
          </w:tcPr>
          <w:p w14:paraId="1D4FB0D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153F79C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424E2A8C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7626"/>
      </w:tblGrid>
      <w:tr w:rsidR="002309DA" w14:paraId="051A003C" w14:textId="77777777" w:rsidTr="00244127">
        <w:trPr>
          <w:trHeight w:val="719"/>
        </w:trPr>
        <w:tc>
          <w:tcPr>
            <w:tcW w:w="2830" w:type="dxa"/>
            <w:shd w:val="clear" w:color="auto" w:fill="auto"/>
          </w:tcPr>
          <w:p w14:paraId="4BC314E6" w14:textId="77777777" w:rsidR="0023570B" w:rsidRDefault="0023570B" w:rsidP="0028400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05A5CE" w14:textId="6C0E0A98" w:rsidR="002309DA" w:rsidRPr="006B3226" w:rsidRDefault="00F63827" w:rsidP="0028400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Установление </w:t>
            </w:r>
            <w:r w:rsidR="00D32B63" w:rsidRPr="00D3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административной ответственности за прием ставок, интерактивных ставок организатором азартных игр, принявшим заявление от физического лица или попечителя физического лица, признанного в соответствии с законодательством Российской Федерации ограниченно дееспособным, о включении информации о таких физических лицах в перечень, а также за прием ставок, интерактивных ставок организатором азартных игр от физических лиц, информация о которых уже включена в перечень</w:t>
            </w:r>
          </w:p>
        </w:tc>
        <w:tc>
          <w:tcPr>
            <w:tcW w:w="7626" w:type="dxa"/>
            <w:shd w:val="clear" w:color="auto" w:fill="auto"/>
            <w:tcMar>
              <w:left w:w="0" w:type="dxa"/>
              <w:right w:w="0" w:type="dxa"/>
            </w:tcMar>
          </w:tcPr>
          <w:p w14:paraId="71B6990A" w14:textId="77777777" w:rsidR="002309DA" w:rsidRPr="002623AC" w:rsidRDefault="002623AC" w:rsidP="002623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Индикативные показатели отсутствуют</w:t>
            </w:r>
          </w:p>
        </w:tc>
      </w:tr>
    </w:tbl>
    <w:p w14:paraId="5187AAFA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5878"/>
        <w:gridCol w:w="3801"/>
      </w:tblGrid>
      <w:tr w:rsidR="002309DA" w14:paraId="003086AC" w14:textId="77777777">
        <w:tc>
          <w:tcPr>
            <w:tcW w:w="777" w:type="dxa"/>
            <w:shd w:val="clear" w:color="auto" w:fill="auto"/>
          </w:tcPr>
          <w:p w14:paraId="5CB726F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795EAC0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3FFA10EF" w14:textId="3D2973A6" w:rsidR="002309DA" w:rsidRPr="002623AC" w:rsidRDefault="00D32B63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623AC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рограммы мониторинга и иные способы (методы) оценки достижения заявленных целей регулирования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</w:t>
            </w:r>
            <w:r w:rsidR="002623AC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ют</w:t>
            </w:r>
          </w:p>
          <w:p w14:paraId="776887D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BC4E37E" w14:textId="77777777">
        <w:tc>
          <w:tcPr>
            <w:tcW w:w="777" w:type="dxa"/>
            <w:shd w:val="clear" w:color="auto" w:fill="auto"/>
          </w:tcPr>
          <w:p w14:paraId="60AB2B4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5885" w:type="dxa"/>
            <w:shd w:val="clear" w:color="auto" w:fill="auto"/>
          </w:tcPr>
          <w:p w14:paraId="21A7545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3804" w:type="dxa"/>
            <w:shd w:val="clear" w:color="auto" w:fill="auto"/>
          </w:tcPr>
          <w:p w14:paraId="2B5BCC99" w14:textId="6F217D9A" w:rsidR="002309DA" w:rsidRPr="002623AC" w:rsidRDefault="00D32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623AC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атраты отсутствуют</w:t>
            </w:r>
          </w:p>
        </w:tc>
      </w:tr>
      <w:tr w:rsidR="002309DA" w14:paraId="54C06319" w14:textId="77777777">
        <w:tc>
          <w:tcPr>
            <w:tcW w:w="777" w:type="dxa"/>
            <w:shd w:val="clear" w:color="auto" w:fill="auto"/>
          </w:tcPr>
          <w:p w14:paraId="4B5857C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172C42A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18053CC9" w14:textId="6B445785" w:rsidR="002309DA" w:rsidRPr="002623AC" w:rsidRDefault="00D32B63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623AC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ндикаторы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</w:t>
            </w:r>
            <w:r w:rsidR="006B3226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1BF9AF2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3A69550" w14:textId="007989F6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p w14:paraId="51AE5731" w14:textId="77777777" w:rsidR="00987DAF" w:rsidRDefault="00987D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3051"/>
        <w:gridCol w:w="195"/>
        <w:gridCol w:w="777"/>
        <w:gridCol w:w="332"/>
        <w:gridCol w:w="1884"/>
        <w:gridCol w:w="393"/>
        <w:gridCol w:w="3048"/>
      </w:tblGrid>
      <w:tr w:rsidR="00987DAF" w14:paraId="5C8128B8" w14:textId="77777777" w:rsidTr="00987DAF">
        <w:tc>
          <w:tcPr>
            <w:tcW w:w="776" w:type="dxa"/>
            <w:shd w:val="clear" w:color="auto" w:fill="auto"/>
          </w:tcPr>
          <w:p w14:paraId="58BB1918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355" w:type="dxa"/>
            <w:gridSpan w:val="4"/>
            <w:shd w:val="clear" w:color="auto" w:fill="auto"/>
          </w:tcPr>
          <w:p w14:paraId="1CBE9173" w14:textId="61AE1278" w:rsidR="00987DAF" w:rsidRDefault="00987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акта: </w:t>
            </w:r>
          </w:p>
        </w:tc>
        <w:tc>
          <w:tcPr>
            <w:tcW w:w="2277" w:type="dxa"/>
            <w:gridSpan w:val="2"/>
          </w:tcPr>
          <w:p w14:paraId="40AE1525" w14:textId="77777777" w:rsidR="00987DAF" w:rsidRPr="00927E20" w:rsidRDefault="00987DAF" w:rsidP="00D32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14:paraId="55DEB98D" w14:textId="095944B9" w:rsidR="00987DAF" w:rsidRPr="003C6F88" w:rsidRDefault="00987DAF" w:rsidP="00D32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987DAF" w14:paraId="20055493" w14:textId="77777777" w:rsidTr="00987DAF">
        <w:tc>
          <w:tcPr>
            <w:tcW w:w="776" w:type="dxa"/>
            <w:shd w:val="clear" w:color="auto" w:fill="auto"/>
          </w:tcPr>
          <w:p w14:paraId="6203F428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246" w:type="dxa"/>
            <w:gridSpan w:val="2"/>
            <w:shd w:val="clear" w:color="auto" w:fill="auto"/>
          </w:tcPr>
          <w:p w14:paraId="4CBA9027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</w:p>
          <w:p w14:paraId="2C38F80B" w14:textId="62398F3A" w:rsidR="00987DAF" w:rsidRPr="002623AC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переходных положений отсутствует</w:t>
            </w:r>
          </w:p>
          <w:p w14:paraId="2090899A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(переходного периода):</w:t>
            </w:r>
          </w:p>
          <w:p w14:paraId="63FB96FC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77" w:type="dxa"/>
            <w:shd w:val="clear" w:color="auto" w:fill="auto"/>
          </w:tcPr>
          <w:p w14:paraId="45DC2AAC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216" w:type="dxa"/>
            <w:gridSpan w:val="2"/>
          </w:tcPr>
          <w:p w14:paraId="23E2B61E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14:paraId="2A5DDC41" w14:textId="716DFF29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6DD7864C" w14:textId="094EA400" w:rsidR="00987DAF" w:rsidRPr="002623AC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переходных положений отсутствует</w:t>
            </w:r>
          </w:p>
          <w:p w14:paraId="004805E7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71ECC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7DAF" w14:paraId="2F3DF38B" w14:textId="77777777" w:rsidTr="00987DAF">
        <w:tc>
          <w:tcPr>
            <w:tcW w:w="776" w:type="dxa"/>
            <w:shd w:val="clear" w:color="auto" w:fill="auto"/>
          </w:tcPr>
          <w:p w14:paraId="078A52D0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3051" w:type="dxa"/>
          </w:tcPr>
          <w:p w14:paraId="5644B79D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shd w:val="clear" w:color="auto" w:fill="auto"/>
          </w:tcPr>
          <w:p w14:paraId="6097AD02" w14:textId="4B7157DE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35D50F74" w14:textId="135FDF55" w:rsidR="00987DAF" w:rsidRPr="003C6F88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эксперимента отсутствует</w:t>
            </w:r>
          </w:p>
          <w:p w14:paraId="49BE93EE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7DAF" w14:paraId="180880E4" w14:textId="77777777" w:rsidTr="00987DAF">
        <w:tc>
          <w:tcPr>
            <w:tcW w:w="776" w:type="dxa"/>
            <w:shd w:val="clear" w:color="auto" w:fill="auto"/>
          </w:tcPr>
          <w:p w14:paraId="76B4EC6A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3051" w:type="dxa"/>
          </w:tcPr>
          <w:p w14:paraId="5F1E21C0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shd w:val="clear" w:color="auto" w:fill="auto"/>
          </w:tcPr>
          <w:p w14:paraId="15DEA54F" w14:textId="2544E551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1978727C" w14:textId="4E4E9624" w:rsidR="00987DAF" w:rsidRPr="003C6F88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эксперимента отсутствует</w:t>
            </w:r>
          </w:p>
          <w:p w14:paraId="3CCCCE06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7DAF" w14:paraId="673AD004" w14:textId="77777777" w:rsidTr="00987DAF">
        <w:tc>
          <w:tcPr>
            <w:tcW w:w="776" w:type="dxa"/>
            <w:shd w:val="clear" w:color="auto" w:fill="auto"/>
          </w:tcPr>
          <w:p w14:paraId="194573F6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051" w:type="dxa"/>
          </w:tcPr>
          <w:p w14:paraId="357C0086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shd w:val="clear" w:color="auto" w:fill="auto"/>
          </w:tcPr>
          <w:p w14:paraId="187E62A3" w14:textId="2201ADF9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439AB885" w14:textId="0E4EC031" w:rsidR="00987DAF" w:rsidRPr="003C6F88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эксперимента отсутствует</w:t>
            </w:r>
          </w:p>
          <w:p w14:paraId="21A58DBA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7DAF" w14:paraId="55F78628" w14:textId="77777777" w:rsidTr="00987DAF">
        <w:tc>
          <w:tcPr>
            <w:tcW w:w="776" w:type="dxa"/>
            <w:shd w:val="clear" w:color="auto" w:fill="auto"/>
          </w:tcPr>
          <w:p w14:paraId="564B132D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3051" w:type="dxa"/>
          </w:tcPr>
          <w:p w14:paraId="6428F197" w14:textId="77777777" w:rsidR="00987DAF" w:rsidRDefault="00987DAF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shd w:val="clear" w:color="auto" w:fill="auto"/>
          </w:tcPr>
          <w:p w14:paraId="192B8A81" w14:textId="712CF110" w:rsidR="00987DAF" w:rsidRDefault="00987DAF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366D3295" w14:textId="4C30A771" w:rsidR="00987DAF" w:rsidRPr="003C6F88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эксперимента отсутствует</w:t>
            </w:r>
          </w:p>
          <w:p w14:paraId="163A4F0E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7DAF" w14:paraId="5C31CD15" w14:textId="77777777" w:rsidTr="00987DAF">
        <w:tc>
          <w:tcPr>
            <w:tcW w:w="776" w:type="dxa"/>
            <w:shd w:val="clear" w:color="auto" w:fill="auto"/>
          </w:tcPr>
          <w:p w14:paraId="13E27D9B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3051" w:type="dxa"/>
          </w:tcPr>
          <w:p w14:paraId="6A277317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shd w:val="clear" w:color="auto" w:fill="auto"/>
          </w:tcPr>
          <w:p w14:paraId="72F96B50" w14:textId="11C91496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6596CB41" w14:textId="1BB88585" w:rsidR="00987DAF" w:rsidRPr="003C6F88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эксперимента отсутствует</w:t>
            </w:r>
          </w:p>
          <w:p w14:paraId="65006BBB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7DAF" w14:paraId="3465C563" w14:textId="77777777" w:rsidTr="00987DAF">
        <w:tc>
          <w:tcPr>
            <w:tcW w:w="776" w:type="dxa"/>
            <w:shd w:val="clear" w:color="auto" w:fill="auto"/>
          </w:tcPr>
          <w:p w14:paraId="7D958AE6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3051" w:type="dxa"/>
          </w:tcPr>
          <w:p w14:paraId="241954F4" w14:textId="77777777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shd w:val="clear" w:color="auto" w:fill="auto"/>
          </w:tcPr>
          <w:p w14:paraId="6CFE8573" w14:textId="067726D4" w:rsidR="00987DAF" w:rsidRDefault="00987DA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заявленных целей эксперимента по итогам его проведения:</w:t>
            </w:r>
          </w:p>
          <w:p w14:paraId="7B527C31" w14:textId="1D74DB47" w:rsidR="00987DAF" w:rsidRPr="003C6F88" w:rsidRDefault="00987DAF" w:rsidP="0028400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еобходимость установления эксперимента отсутствует</w:t>
            </w:r>
          </w:p>
          <w:p w14:paraId="267367E7" w14:textId="77777777" w:rsidR="00987DAF" w:rsidRDefault="0098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F5230D8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p w14:paraId="4F28AC0E" w14:textId="77777777" w:rsidR="008F3694" w:rsidRDefault="008F369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010790A6" w14:textId="77777777">
        <w:tc>
          <w:tcPr>
            <w:tcW w:w="776" w:type="dxa"/>
            <w:shd w:val="clear" w:color="auto" w:fill="auto"/>
          </w:tcPr>
          <w:p w14:paraId="665D69E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773B3B9" w14:textId="0DC977A5" w:rsidR="00C567E4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в информационно-телекоммуникационной сети </w:t>
            </w:r>
            <w:r w:rsidR="00BB0A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B0A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2" w:name="_GoBack"/>
            <w:bookmarkEnd w:id="2"/>
          </w:p>
          <w:p w14:paraId="377AE748" w14:textId="362835B5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BC62E8B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1A44DB7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5EA42FA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2309DA" w14:paraId="465370AC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5CF4641C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6B1694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7F2194B9" w14:textId="77777777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9DA" w14:paraId="78103BE4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0A164CE1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149017C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76ECDE11" w14:textId="77777777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9DA" w14:paraId="7D1C590B" w14:textId="77777777">
        <w:tc>
          <w:tcPr>
            <w:tcW w:w="776" w:type="dxa"/>
            <w:shd w:val="clear" w:color="auto" w:fill="auto"/>
          </w:tcPr>
          <w:p w14:paraId="21D694A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010FFF7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67387CE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4BF65C2" w14:textId="77777777">
        <w:tc>
          <w:tcPr>
            <w:tcW w:w="776" w:type="dxa"/>
            <w:shd w:val="clear" w:color="auto" w:fill="auto"/>
          </w:tcPr>
          <w:p w14:paraId="439104D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2D747485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67A6CAC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9BFA8AC" w14:textId="77777777">
        <w:tc>
          <w:tcPr>
            <w:tcW w:w="776" w:type="dxa"/>
            <w:shd w:val="clear" w:color="auto" w:fill="auto"/>
          </w:tcPr>
          <w:p w14:paraId="3DAF6EE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E3FAE27" w14:textId="0157018B" w:rsidR="002309DA" w:rsidRPr="005B16A1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  <w:r w:rsidR="008F3694">
              <w:t xml:space="preserve"> </w:t>
            </w:r>
            <w:r w:rsidR="007E24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F3694" w:rsidRPr="005B16A1">
              <w:rPr>
                <w:rFonts w:ascii="Times New Roman" w:hAnsi="Times New Roman" w:cs="Times New Roman"/>
                <w:b/>
                <w:sz w:val="28"/>
                <w:szCs w:val="28"/>
              </w:rPr>
              <w:t>ринято решение об отказе размещения уведомления</w:t>
            </w:r>
          </w:p>
          <w:p w14:paraId="3C08D42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B6936C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7582"/>
        <w:gridCol w:w="2098"/>
      </w:tblGrid>
      <w:tr w:rsidR="002309DA" w14:paraId="7DC26782" w14:textId="77777777">
        <w:trPr>
          <w:trHeight w:val="105"/>
        </w:trPr>
        <w:tc>
          <w:tcPr>
            <w:tcW w:w="776" w:type="dxa"/>
            <w:shd w:val="clear" w:color="auto" w:fill="auto"/>
          </w:tcPr>
          <w:p w14:paraId="5F424DE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7590" w:type="dxa"/>
            <w:shd w:val="clear" w:color="auto" w:fill="auto"/>
          </w:tcPr>
          <w:p w14:paraId="0DB3958D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2100" w:type="dxa"/>
            <w:shd w:val="clear" w:color="auto" w:fill="auto"/>
          </w:tcPr>
          <w:p w14:paraId="3D7CF4A6" w14:textId="62727AED" w:rsidR="002309DA" w:rsidRPr="00C567E4" w:rsidRDefault="00C567E4" w:rsidP="00C5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309DA" w14:paraId="6547F488" w14:textId="77777777">
        <w:tc>
          <w:tcPr>
            <w:tcW w:w="776" w:type="dxa"/>
            <w:shd w:val="clear" w:color="auto" w:fill="auto"/>
          </w:tcPr>
          <w:p w14:paraId="2609D2F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1EE7D55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14:paraId="154B038B" w14:textId="4DD10313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666FE1A4" w14:textId="06344AD1" w:rsidR="00982B3F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оррупциогенные</w:t>
            </w:r>
            <w:proofErr w:type="spellEnd"/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факторы</w:t>
            </w: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выявлены</w:t>
            </w:r>
          </w:p>
          <w:p w14:paraId="46D144C4" w14:textId="1F579E83" w:rsidR="002309DA" w:rsidRDefault="0098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7D03BD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2309DA" w14:paraId="7F442DC3" w14:textId="77777777">
        <w:tc>
          <w:tcPr>
            <w:tcW w:w="776" w:type="dxa"/>
            <w:shd w:val="clear" w:color="auto" w:fill="auto"/>
          </w:tcPr>
          <w:p w14:paraId="1B05269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2FA5C918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7C4E72B8" w14:textId="77777777" w:rsidR="00982B3F" w:rsidRDefault="00982B3F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29E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320648E" w14:textId="77777777">
        <w:tc>
          <w:tcPr>
            <w:tcW w:w="776" w:type="dxa"/>
            <w:shd w:val="clear" w:color="auto" w:fill="auto"/>
          </w:tcPr>
          <w:p w14:paraId="759C909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1264E42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DBC11E9" w14:textId="77777777" w:rsidR="00982B3F" w:rsidRDefault="00982B3F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99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BE962B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640715D3" w14:textId="77777777">
        <w:tc>
          <w:tcPr>
            <w:tcW w:w="776" w:type="dxa"/>
            <w:shd w:val="clear" w:color="auto" w:fill="auto"/>
          </w:tcPr>
          <w:p w14:paraId="6693CF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F95FAC0" w14:textId="6AAD1E8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акта в информационно-телекоммуникационной сети </w:t>
            </w:r>
            <w:r w:rsidR="00BB0A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B0A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7916D5" w14:textId="0C304A64" w:rsid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06EA6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http://regulation.gov.ru/p/129899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C17735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174E4BA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7EDD3D3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882EAC3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2309DA" w14:paraId="36E1C699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1C777BA7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ECF8578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6A40113A" w14:textId="614C4886" w:rsidR="002309DA" w:rsidRPr="005B16A1" w:rsidRDefault="00D92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июля 2022 г.</w:t>
            </w:r>
          </w:p>
        </w:tc>
      </w:tr>
      <w:tr w:rsidR="002309DA" w14:paraId="1C5F173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0E8C9DF9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43950A63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47BC42E5" w14:textId="5BAD1388" w:rsidR="002309DA" w:rsidRPr="005B16A1" w:rsidRDefault="00D92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 2022 г.</w:t>
            </w:r>
          </w:p>
        </w:tc>
      </w:tr>
      <w:tr w:rsidR="002309DA" w14:paraId="2A9306A1" w14:textId="77777777">
        <w:tc>
          <w:tcPr>
            <w:tcW w:w="776" w:type="dxa"/>
            <w:shd w:val="clear" w:color="auto" w:fill="auto"/>
          </w:tcPr>
          <w:p w14:paraId="070B8D6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13B6C45" w14:textId="1045E4C3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6618D2A3" w14:textId="6D8AC6E4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Экспертный совет при Правительстве Российской Федерации;</w:t>
            </w:r>
          </w:p>
          <w:p w14:paraId="2B14F2F9" w14:textId="188FB314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при Минфине России;</w:t>
            </w:r>
          </w:p>
          <w:p w14:paraId="46BD9860" w14:textId="4EE41AE2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палата Российской Федерации;</w:t>
            </w:r>
          </w:p>
          <w:p w14:paraId="6C653280" w14:textId="2087547C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при Президенте РФ по защите прав предпринимателей и его рабочий аппарат;</w:t>
            </w:r>
          </w:p>
          <w:p w14:paraId="5BFF43A7" w14:textId="240650FE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</w:t>
            </w: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тия Российской Федерации;</w:t>
            </w:r>
          </w:p>
          <w:p w14:paraId="70CE3DCC" w14:textId="77777777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24701867" w14:textId="1366FB95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центр при Правительстве Российской Федерации;</w:t>
            </w:r>
          </w:p>
          <w:p w14:paraId="6B61647E" w14:textId="73AA3AAF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Торгово-промышленная палата Российской Федерации;</w:t>
            </w:r>
          </w:p>
          <w:p w14:paraId="026495FD" w14:textId="6D878923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Экспертный совет при Правительстве Российской Федерации;</w:t>
            </w:r>
          </w:p>
          <w:p w14:paraId="4ACCEFE9" w14:textId="3F0D30E4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ППК "Единый регулятор азартных игр";</w:t>
            </w:r>
          </w:p>
          <w:p w14:paraId="6B3CBE18" w14:textId="4876BF54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юстиции Российской Федерации;</w:t>
            </w:r>
          </w:p>
          <w:p w14:paraId="6465D36C" w14:textId="47C9E45C" w:rsidR="00C567E4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 в сфере азартных игр и лотерей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      </w: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1B4733F" w14:textId="77777777" w:rsidR="00982B3F" w:rsidRPr="00C567E4" w:rsidRDefault="00982B3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CF656" w14:textId="62613B24" w:rsidR="002309DA" w:rsidRDefault="0098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5ED321B" w14:textId="77777777">
        <w:tc>
          <w:tcPr>
            <w:tcW w:w="776" w:type="dxa"/>
            <w:shd w:val="clear" w:color="auto" w:fill="auto"/>
          </w:tcPr>
          <w:p w14:paraId="6572099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2E76536" w14:textId="146CBB8C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  <w:r w:rsidR="00DF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63A607" w14:textId="0B9F168B" w:rsidR="00982B3F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Союз «Вятская торгово-промышленная палата», Лебедева Елена; Торгово-промышленная палата Российской Федерации</w:t>
            </w:r>
          </w:p>
          <w:p w14:paraId="6222A3A7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948F825" w14:textId="77777777">
        <w:tc>
          <w:tcPr>
            <w:tcW w:w="776" w:type="dxa"/>
            <w:shd w:val="clear" w:color="auto" w:fill="auto"/>
          </w:tcPr>
          <w:p w14:paraId="57A819F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6F9D321" w14:textId="6316F6C8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030635BF" w14:textId="24E49522" w:rsidR="00982B3F" w:rsidRP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4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финансовой политики</w:t>
            </w:r>
          </w:p>
          <w:p w14:paraId="4DA475D3" w14:textId="16FB2836" w:rsidR="002309DA" w:rsidRDefault="0098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796C256" w14:textId="77777777">
        <w:tc>
          <w:tcPr>
            <w:tcW w:w="776" w:type="dxa"/>
            <w:shd w:val="clear" w:color="auto" w:fill="auto"/>
          </w:tcPr>
          <w:p w14:paraId="3F646AC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A6104C6" w14:textId="46485953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6097A3B6" w14:textId="77777777" w:rsidR="00982B3F" w:rsidRDefault="00982B3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A8BED" w14:textId="7CED6FC1" w:rsidR="002309DA" w:rsidRDefault="0098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7D05E34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529"/>
        <w:gridCol w:w="2553"/>
        <w:gridCol w:w="2384"/>
      </w:tblGrid>
      <w:tr w:rsidR="002309DA" w14:paraId="549E962B" w14:textId="777777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AB440" w14:textId="26CC151D" w:rsidR="002309DA" w:rsidRDefault="00C567E4" w:rsidP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br/>
              <w:t>Мин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14:paraId="01196D52" w14:textId="77777777" w:rsidR="000A0C8E" w:rsidRDefault="000A0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AB181" w14:textId="6C293E30" w:rsidR="00C567E4" w:rsidRDefault="00C567E4" w:rsidP="00C567E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CD42D" w14:textId="77777777" w:rsidR="00C567E4" w:rsidRDefault="00C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E2CB9" w14:textId="77777777" w:rsidR="00C567E4" w:rsidRDefault="00C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B9615" w14:textId="6A76B909" w:rsidR="00C567E4" w:rsidRDefault="00C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571D9" w14:textId="77777777" w:rsidR="00C567E4" w:rsidRDefault="00C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84C6C" w14:textId="0648C96A" w:rsidR="00C567E4" w:rsidRDefault="006B3226" w:rsidP="00C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ABAA" w14:textId="226581B8" w:rsidR="002309DA" w:rsidRDefault="002309D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1EFB0" w14:textId="45DBB159" w:rsidR="000A0C8E" w:rsidRDefault="000A0C8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F7F7F" w14:textId="2CFBB85D" w:rsidR="000A0C8E" w:rsidRDefault="000A0C8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2A641" w14:textId="75858CC3" w:rsidR="000A0C8E" w:rsidRDefault="000A0C8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E9031" w14:textId="77777777" w:rsidR="000129FD" w:rsidRDefault="006B3226" w:rsidP="0001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62F3DED0" w14:textId="77777777" w:rsidR="002309DA" w:rsidRDefault="002309DA">
      <w:pPr>
        <w:spacing w:after="0"/>
      </w:pPr>
    </w:p>
    <w:sectPr w:rsidR="002309DA" w:rsidSect="000A0C8E">
      <w:headerReference w:type="default" r:id="rId9"/>
      <w:pgSz w:w="11906" w:h="16838"/>
      <w:pgMar w:top="765" w:right="720" w:bottom="567" w:left="720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72FE" w14:textId="77777777" w:rsidR="006C0F33" w:rsidRDefault="006C0F33">
      <w:pPr>
        <w:spacing w:after="0" w:line="240" w:lineRule="auto"/>
      </w:pPr>
      <w:r>
        <w:separator/>
      </w:r>
    </w:p>
  </w:endnote>
  <w:endnote w:type="continuationSeparator" w:id="0">
    <w:p w14:paraId="26C8DCD3" w14:textId="77777777" w:rsidR="006C0F33" w:rsidRDefault="006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24C6" w14:textId="77777777" w:rsidR="006C0F33" w:rsidRDefault="006C0F33">
      <w:r>
        <w:separator/>
      </w:r>
    </w:p>
  </w:footnote>
  <w:footnote w:type="continuationSeparator" w:id="0">
    <w:p w14:paraId="5C22A193" w14:textId="77777777" w:rsidR="006C0F33" w:rsidRDefault="006C0F33">
      <w:r>
        <w:continuationSeparator/>
      </w:r>
    </w:p>
  </w:footnote>
  <w:footnote w:id="1">
    <w:p w14:paraId="5CAF9CB0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581AE95F" w14:textId="77777777" w:rsidR="00927E20" w:rsidRDefault="00927E20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hyperlink r:id="rId1">
        <w:r>
          <w:rPr>
            <w:rStyle w:val="-"/>
            <w:rFonts w:cs="Times New Roman"/>
          </w:rPr>
          <w:t>Стратегия</w:t>
        </w:r>
      </w:hyperlink>
      <w:r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1B77CEC2" w14:textId="77777777" w:rsidR="00927E20" w:rsidRDefault="00927E20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>
        <w:rPr>
          <w:rFonts w:cs="Times New Roman"/>
        </w:rPr>
        <w:t>найм</w:t>
      </w:r>
      <w:proofErr w:type="spellEnd"/>
      <w:r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5E43BBDF" w14:textId="77777777" w:rsidR="00927E20" w:rsidRDefault="00927E20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678B3A38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</w:t>
      </w:r>
      <w:r>
        <w:rPr>
          <w:rFonts w:cs="Calibri"/>
        </w:rPr>
        <w:t>Налоговые льготы, субсидирование, иные льготы, выгоды, преимущества.</w:t>
      </w:r>
    </w:p>
  </w:footnote>
  <w:footnote w:id="6">
    <w:p w14:paraId="634558DF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766F5DBE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296C3018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367DDC1D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57224BF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56F86F8E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13DC6EF5" w14:textId="77777777" w:rsidR="00927E20" w:rsidRDefault="00927E20">
      <w:pPr>
        <w:pStyle w:val="af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0A9974B7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3C1F3D70" w14:textId="77777777" w:rsidR="00927E20" w:rsidRDefault="00927E20">
      <w:pPr>
        <w:pStyle w:val="af4"/>
      </w:pPr>
      <w:r>
        <w:rPr>
          <w:rStyle w:val="a9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28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13FCE0" w14:textId="2B343765" w:rsidR="00927E20" w:rsidRPr="000719E9" w:rsidRDefault="00927E20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0719E9">
          <w:rPr>
            <w:rFonts w:ascii="Times New Roman" w:hAnsi="Times New Roman" w:cs="Times New Roman"/>
            <w:sz w:val="24"/>
          </w:rPr>
          <w:fldChar w:fldCharType="begin"/>
        </w:r>
        <w:r w:rsidRPr="000719E9">
          <w:rPr>
            <w:rFonts w:ascii="Times New Roman" w:hAnsi="Times New Roman" w:cs="Times New Roman"/>
            <w:sz w:val="24"/>
          </w:rPr>
          <w:instrText>PAGE</w:instrText>
        </w:r>
        <w:r w:rsidRPr="000719E9">
          <w:rPr>
            <w:rFonts w:ascii="Times New Roman" w:hAnsi="Times New Roman" w:cs="Times New Roman"/>
            <w:sz w:val="24"/>
          </w:rPr>
          <w:fldChar w:fldCharType="separate"/>
        </w:r>
        <w:r w:rsidR="00C567E4">
          <w:rPr>
            <w:rFonts w:ascii="Times New Roman" w:hAnsi="Times New Roman" w:cs="Times New Roman"/>
            <w:noProof/>
            <w:sz w:val="24"/>
          </w:rPr>
          <w:t>20</w:t>
        </w:r>
        <w:r w:rsidRPr="000719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D8E755" w14:textId="77777777" w:rsidR="00927E20" w:rsidRDefault="00927E2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152A"/>
    <w:multiLevelType w:val="hybridMultilevel"/>
    <w:tmpl w:val="34340E40"/>
    <w:lvl w:ilvl="0" w:tplc="C5B2B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A"/>
    <w:rsid w:val="000129FD"/>
    <w:rsid w:val="00024EC5"/>
    <w:rsid w:val="00041056"/>
    <w:rsid w:val="00052307"/>
    <w:rsid w:val="00055E66"/>
    <w:rsid w:val="000719E9"/>
    <w:rsid w:val="00083BB1"/>
    <w:rsid w:val="000A0C8E"/>
    <w:rsid w:val="000A5751"/>
    <w:rsid w:val="000B15C0"/>
    <w:rsid w:val="000C5D9C"/>
    <w:rsid w:val="000D48BC"/>
    <w:rsid w:val="000E40BF"/>
    <w:rsid w:val="0011015E"/>
    <w:rsid w:val="0016329A"/>
    <w:rsid w:val="001749E3"/>
    <w:rsid w:val="00182247"/>
    <w:rsid w:val="001B5B3F"/>
    <w:rsid w:val="001D048C"/>
    <w:rsid w:val="001F09E7"/>
    <w:rsid w:val="001F7D70"/>
    <w:rsid w:val="00206EF7"/>
    <w:rsid w:val="002156CC"/>
    <w:rsid w:val="002309DA"/>
    <w:rsid w:val="0023570B"/>
    <w:rsid w:val="00244127"/>
    <w:rsid w:val="00251F56"/>
    <w:rsid w:val="00256815"/>
    <w:rsid w:val="002623AC"/>
    <w:rsid w:val="00282F4E"/>
    <w:rsid w:val="0028400A"/>
    <w:rsid w:val="00296F97"/>
    <w:rsid w:val="002A3786"/>
    <w:rsid w:val="002B7D30"/>
    <w:rsid w:val="002C042D"/>
    <w:rsid w:val="002C1388"/>
    <w:rsid w:val="002C2848"/>
    <w:rsid w:val="002C72D8"/>
    <w:rsid w:val="002C7EA6"/>
    <w:rsid w:val="002E14FC"/>
    <w:rsid w:val="002E3ABB"/>
    <w:rsid w:val="002E44AD"/>
    <w:rsid w:val="00306D26"/>
    <w:rsid w:val="00313B2D"/>
    <w:rsid w:val="003359E5"/>
    <w:rsid w:val="003552ED"/>
    <w:rsid w:val="00363084"/>
    <w:rsid w:val="00371605"/>
    <w:rsid w:val="00375A40"/>
    <w:rsid w:val="00376844"/>
    <w:rsid w:val="00376A3E"/>
    <w:rsid w:val="00391ADD"/>
    <w:rsid w:val="003C6F88"/>
    <w:rsid w:val="003D1D2D"/>
    <w:rsid w:val="00401CB3"/>
    <w:rsid w:val="00403291"/>
    <w:rsid w:val="0043435A"/>
    <w:rsid w:val="0044455B"/>
    <w:rsid w:val="00450433"/>
    <w:rsid w:val="0047089B"/>
    <w:rsid w:val="00491E98"/>
    <w:rsid w:val="004941C4"/>
    <w:rsid w:val="00494519"/>
    <w:rsid w:val="004A147E"/>
    <w:rsid w:val="004B6283"/>
    <w:rsid w:val="004E329B"/>
    <w:rsid w:val="004E3C1A"/>
    <w:rsid w:val="004F4FD1"/>
    <w:rsid w:val="00503A3E"/>
    <w:rsid w:val="00512238"/>
    <w:rsid w:val="00551552"/>
    <w:rsid w:val="00560341"/>
    <w:rsid w:val="005657DA"/>
    <w:rsid w:val="00573778"/>
    <w:rsid w:val="00576604"/>
    <w:rsid w:val="00581AE6"/>
    <w:rsid w:val="005A677D"/>
    <w:rsid w:val="005B16A1"/>
    <w:rsid w:val="005E2E1F"/>
    <w:rsid w:val="005F0E05"/>
    <w:rsid w:val="005F3D11"/>
    <w:rsid w:val="00613257"/>
    <w:rsid w:val="006228E5"/>
    <w:rsid w:val="0063015A"/>
    <w:rsid w:val="006371C8"/>
    <w:rsid w:val="00637DE6"/>
    <w:rsid w:val="00655EC5"/>
    <w:rsid w:val="00664968"/>
    <w:rsid w:val="00666347"/>
    <w:rsid w:val="006B0BD0"/>
    <w:rsid w:val="006B3226"/>
    <w:rsid w:val="006B6EBE"/>
    <w:rsid w:val="006C0F33"/>
    <w:rsid w:val="006C3244"/>
    <w:rsid w:val="006F2B00"/>
    <w:rsid w:val="006F7861"/>
    <w:rsid w:val="00712766"/>
    <w:rsid w:val="00714497"/>
    <w:rsid w:val="007460FC"/>
    <w:rsid w:val="00761F43"/>
    <w:rsid w:val="00774845"/>
    <w:rsid w:val="0077745B"/>
    <w:rsid w:val="00791021"/>
    <w:rsid w:val="007A2B17"/>
    <w:rsid w:val="007E24AA"/>
    <w:rsid w:val="007E3FBA"/>
    <w:rsid w:val="00804C13"/>
    <w:rsid w:val="00810049"/>
    <w:rsid w:val="00811F9B"/>
    <w:rsid w:val="00820C92"/>
    <w:rsid w:val="00832669"/>
    <w:rsid w:val="00833E9A"/>
    <w:rsid w:val="00841D36"/>
    <w:rsid w:val="00867D73"/>
    <w:rsid w:val="00867F5A"/>
    <w:rsid w:val="008D6568"/>
    <w:rsid w:val="008E4E1C"/>
    <w:rsid w:val="008F2BEC"/>
    <w:rsid w:val="008F3694"/>
    <w:rsid w:val="009259D7"/>
    <w:rsid w:val="00927CF5"/>
    <w:rsid w:val="00927E20"/>
    <w:rsid w:val="00927F46"/>
    <w:rsid w:val="00942381"/>
    <w:rsid w:val="009747AC"/>
    <w:rsid w:val="00982B3F"/>
    <w:rsid w:val="00987DAF"/>
    <w:rsid w:val="00995935"/>
    <w:rsid w:val="009A2F5F"/>
    <w:rsid w:val="009F056B"/>
    <w:rsid w:val="00A02DBE"/>
    <w:rsid w:val="00A177FC"/>
    <w:rsid w:val="00A404FC"/>
    <w:rsid w:val="00A40F18"/>
    <w:rsid w:val="00A42CC2"/>
    <w:rsid w:val="00A54699"/>
    <w:rsid w:val="00A607EC"/>
    <w:rsid w:val="00A813F3"/>
    <w:rsid w:val="00AB177F"/>
    <w:rsid w:val="00AB253A"/>
    <w:rsid w:val="00AC19BE"/>
    <w:rsid w:val="00AF1932"/>
    <w:rsid w:val="00AF3896"/>
    <w:rsid w:val="00B23380"/>
    <w:rsid w:val="00B316CF"/>
    <w:rsid w:val="00B35189"/>
    <w:rsid w:val="00B63B4A"/>
    <w:rsid w:val="00B727FD"/>
    <w:rsid w:val="00B92152"/>
    <w:rsid w:val="00B95032"/>
    <w:rsid w:val="00BA4E4A"/>
    <w:rsid w:val="00BA5439"/>
    <w:rsid w:val="00BB0A24"/>
    <w:rsid w:val="00BC5647"/>
    <w:rsid w:val="00BD351A"/>
    <w:rsid w:val="00BD3B46"/>
    <w:rsid w:val="00BE0285"/>
    <w:rsid w:val="00C14A90"/>
    <w:rsid w:val="00C22359"/>
    <w:rsid w:val="00C33B75"/>
    <w:rsid w:val="00C42CC4"/>
    <w:rsid w:val="00C567E4"/>
    <w:rsid w:val="00C8043D"/>
    <w:rsid w:val="00C87B9A"/>
    <w:rsid w:val="00CB0C41"/>
    <w:rsid w:val="00CB0DA7"/>
    <w:rsid w:val="00CB1976"/>
    <w:rsid w:val="00CC395E"/>
    <w:rsid w:val="00D01A9E"/>
    <w:rsid w:val="00D0452A"/>
    <w:rsid w:val="00D10DCC"/>
    <w:rsid w:val="00D168D5"/>
    <w:rsid w:val="00D32B63"/>
    <w:rsid w:val="00D47ACC"/>
    <w:rsid w:val="00D66CDE"/>
    <w:rsid w:val="00D674FD"/>
    <w:rsid w:val="00D728FA"/>
    <w:rsid w:val="00D830FB"/>
    <w:rsid w:val="00D85DD0"/>
    <w:rsid w:val="00D8711E"/>
    <w:rsid w:val="00D925C0"/>
    <w:rsid w:val="00DA7A50"/>
    <w:rsid w:val="00DB7B3E"/>
    <w:rsid w:val="00DC2564"/>
    <w:rsid w:val="00DC4858"/>
    <w:rsid w:val="00DD346E"/>
    <w:rsid w:val="00DF157F"/>
    <w:rsid w:val="00E00D2A"/>
    <w:rsid w:val="00E26AB6"/>
    <w:rsid w:val="00E90716"/>
    <w:rsid w:val="00E90B5D"/>
    <w:rsid w:val="00EA6901"/>
    <w:rsid w:val="00EE6B5C"/>
    <w:rsid w:val="00EF5AC9"/>
    <w:rsid w:val="00F05B04"/>
    <w:rsid w:val="00F05B26"/>
    <w:rsid w:val="00F118A3"/>
    <w:rsid w:val="00F160AE"/>
    <w:rsid w:val="00F2159F"/>
    <w:rsid w:val="00F52411"/>
    <w:rsid w:val="00F63827"/>
    <w:rsid w:val="00F85155"/>
    <w:rsid w:val="00F87CF2"/>
    <w:rsid w:val="00F92E1E"/>
    <w:rsid w:val="00F92FC5"/>
    <w:rsid w:val="00F9490B"/>
    <w:rsid w:val="00F96AA5"/>
    <w:rsid w:val="00FA4B9D"/>
    <w:rsid w:val="00FB177E"/>
    <w:rsid w:val="00FB4F72"/>
    <w:rsid w:val="00FC1F6E"/>
    <w:rsid w:val="00FD5980"/>
    <w:rsid w:val="00FE0FFA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B5BE"/>
  <w15:docId w15:val="{C1EA2F72-7904-4DF2-9B0E-F96736C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7CC1"/>
  </w:style>
  <w:style w:type="character" w:customStyle="1" w:styleId="a4">
    <w:name w:val="Нижний колонтитул Знак"/>
    <w:basedOn w:val="a0"/>
    <w:uiPriority w:val="99"/>
    <w:qFormat/>
    <w:rsid w:val="00EA7CC1"/>
  </w:style>
  <w:style w:type="character" w:customStyle="1" w:styleId="a5">
    <w:name w:val="Текст сноски Знак"/>
    <w:basedOn w:val="a0"/>
    <w:uiPriority w:val="99"/>
    <w:qFormat/>
    <w:rsid w:val="00DE312E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312E"/>
    <w:rPr>
      <w:vertAlign w:val="superscript"/>
    </w:rPr>
  </w:style>
  <w:style w:type="character" w:styleId="a7">
    <w:name w:val="Placeholder Text"/>
    <w:basedOn w:val="a0"/>
    <w:uiPriority w:val="99"/>
    <w:semiHidden/>
    <w:qFormat/>
    <w:rsid w:val="00D445A1"/>
    <w:rPr>
      <w:color w:val="808080"/>
    </w:rPr>
  </w:style>
  <w:style w:type="character" w:customStyle="1" w:styleId="a8">
    <w:name w:val="Заголовок Знак"/>
    <w:basedOn w:val="a0"/>
    <w:qFormat/>
    <w:rsid w:val="009B0E7B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1"/>
    <w:next w:val="ad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2"/>
      <w:sz w:val="28"/>
      <w:szCs w:val="28"/>
      <w:lang w:eastAsia="ru-RU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f1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f2">
    <w:name w:val="head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paragraph" w:customStyle="1" w:styleId="11">
    <w:name w:val="Название1"/>
    <w:basedOn w:val="ac"/>
    <w:qFormat/>
    <w:rsid w:val="009B0E7B"/>
    <w:pPr>
      <w:tabs>
        <w:tab w:val="left" w:pos="360"/>
      </w:tabs>
      <w:ind w:left="360"/>
      <w:jc w:val="center"/>
    </w:pPr>
    <w:rPr>
      <w:rFonts w:ascii="Cambria" w:hAnsi="Cambria"/>
      <w:b/>
    </w:rPr>
  </w:style>
  <w:style w:type="table" w:styleId="af5">
    <w:name w:val="Table Grid"/>
    <w:basedOn w:val="a1"/>
    <w:uiPriority w:val="39"/>
    <w:rsid w:val="00EB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4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949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2E1E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E90716"/>
  </w:style>
  <w:style w:type="character" w:styleId="afa">
    <w:name w:val="annotation reference"/>
    <w:basedOn w:val="a0"/>
    <w:uiPriority w:val="99"/>
    <w:semiHidden/>
    <w:unhideWhenUsed/>
    <w:rsid w:val="005B16A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B16A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B16A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B16A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B1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1298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B6FE-C730-484D-8CC4-163E88F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4633</Words>
  <Characters>26413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dc:description/>
  <cp:lastModifiedBy>Эрдни-Горяев Церен Валерьевич</cp:lastModifiedBy>
  <cp:revision>8</cp:revision>
  <dcterms:created xsi:type="dcterms:W3CDTF">2022-07-22T08:27:00Z</dcterms:created>
  <dcterms:modified xsi:type="dcterms:W3CDTF">2022-08-22T09:03:00Z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