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C" w:rsidRDefault="009F61FC" w:rsidP="00300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73" w:rsidRDefault="00235D73" w:rsidP="0023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Сводка предложений, </w:t>
      </w:r>
    </w:p>
    <w:p w:rsidR="00235D73" w:rsidRDefault="00235D73" w:rsidP="0023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поступивших в связи с публичным обсуждением уведомления </w:t>
      </w:r>
      <w:r w:rsidRPr="007D6320">
        <w:rPr>
          <w:rFonts w:ascii="Times New Roman" w:hAnsi="Times New Roman" w:cs="Times New Roman"/>
          <w:sz w:val="28"/>
          <w:szCs w:val="28"/>
        </w:rPr>
        <w:t>о подготовке прое</w:t>
      </w:r>
      <w:r>
        <w:rPr>
          <w:rFonts w:ascii="Times New Roman" w:hAnsi="Times New Roman" w:cs="Times New Roman"/>
          <w:sz w:val="28"/>
          <w:szCs w:val="28"/>
        </w:rPr>
        <w:t>кта нормативного правового акта,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17 декабря 2012 г. № 1318</w:t>
      </w:r>
      <w:proofErr w:type="gramEnd"/>
    </w:p>
    <w:p w:rsidR="00300FD5" w:rsidRDefault="00300FD5" w:rsidP="00300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0FD5" w:rsidRDefault="00300FD5" w:rsidP="00300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проекта нормативного правового акта: </w:t>
      </w:r>
      <w:r w:rsidR="00235D7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Правительства Российской Федерации </w:t>
      </w:r>
      <w:r w:rsidR="00235D73" w:rsidRPr="00235D73">
        <w:rPr>
          <w:rFonts w:ascii="Times New Roman" w:hAnsi="Times New Roman" w:cs="Times New Roman"/>
          <w:sz w:val="28"/>
          <w:szCs w:val="28"/>
          <w:u w:val="single"/>
        </w:rPr>
        <w:t>«О лицензировании деятельности по производству и реализации защищенной от подделок полиграфической продукции»</w:t>
      </w:r>
      <w:r w:rsidR="00E93C4F" w:rsidRPr="00E93C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(далее – проект постановления).</w:t>
      </w:r>
    </w:p>
    <w:p w:rsidR="00300FD5" w:rsidRDefault="00300FD5" w:rsidP="00E7343E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проекта: </w:t>
      </w:r>
      <w:r w:rsidR="00E93C4F" w:rsidRPr="00E93C4F">
        <w:rPr>
          <w:rFonts w:ascii="Times New Roman" w:hAnsi="Times New Roman" w:cs="Times New Roman"/>
          <w:sz w:val="28"/>
          <w:szCs w:val="28"/>
          <w:u w:val="single"/>
        </w:rPr>
        <w:t>02/07/02-20/00099</w:t>
      </w:r>
      <w:r w:rsidR="00235D7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06F20">
        <w:rPr>
          <w:rFonts w:ascii="Times New Roman" w:hAnsi="Times New Roman" w:cs="Times New Roman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9F61FC" w:rsidRDefault="009F61FC" w:rsidP="00E734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47"/>
        <w:gridCol w:w="15"/>
        <w:gridCol w:w="3825"/>
        <w:gridCol w:w="1125"/>
        <w:gridCol w:w="4687"/>
      </w:tblGrid>
      <w:tr w:rsidR="00235D73" w:rsidRPr="00D31A45" w:rsidTr="005B4268">
        <w:trPr>
          <w:trHeight w:val="6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Участник публичного обсуждения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Лисий Алексей Федорович 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публичного обсуждения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Министерства финансов Российской Федерации</w:t>
            </w:r>
          </w:p>
        </w:tc>
      </w:tr>
      <w:tr w:rsidR="00235D73" w:rsidRPr="00D31A45" w:rsidTr="000F1D8A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8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78505B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B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указанным законом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наследия, обороне и безопасности государства. В этих целях производство и реализация защищенной от подделок полиграфической продукции отнесена к лицензируемому виду деятельности.</w:t>
            </w:r>
          </w:p>
          <w:p w:rsidR="00235D73" w:rsidRPr="00D31A45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05B"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 актами установлены требования по защите полиграфической продукции являющейся наиболее значимой в правовой, финансовой и социальной сферах жизни человека.</w:t>
            </w:r>
            <w:proofErr w:type="gram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0F1D8A" w:rsidP="000F1D8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A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      </w:r>
          </w:p>
        </w:tc>
        <w:tc>
          <w:tcPr>
            <w:tcW w:w="1632" w:type="pct"/>
            <w:gridSpan w:val="2"/>
          </w:tcPr>
          <w:p w:rsidR="00235D73" w:rsidRPr="00E14425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С ростом научно-технического прогресса, развитием телекоммуникационных сетей и электронных сервисов появилась возможность проверки факта выдачи, достоверности предоставляемых гражданами, юридическими лицами документов, что привело к разработке и началу внедрения цифровой экономики в Российской Федерации.</w:t>
            </w:r>
          </w:p>
          <w:p w:rsidR="00235D73" w:rsidRPr="00E14425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В тоже время, отмена/отказ от отрасли по изготовлению защищенной полиграфической продукции и ее лицензированию на начальном этапе разработки/внедрения цифровой экономики нецелесообразно и чревато негативными последствиями.</w:t>
            </w:r>
          </w:p>
          <w:p w:rsidR="00235D73" w:rsidRPr="00D31A45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Учитывая проблемы недостаточной развитости телекоммуникационных сетей в удаленных районах страны, неустойчивое соединение, сбои, отсутствие единой системы информационного взаимодействия по обмену сведениями между государственными органами, недостаточности материального обеспечения (необходимым оборудованием, программным обеспечением) государственных органов, юридических лиц, граждан, а также недостаточную информированность отдельных слоев населения о возможностях и способах работы с электронными сервисами и услугами, резкий переход от бумажного вида документов к</w:t>
            </w:r>
            <w:proofErr w:type="gram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электронному</w:t>
            </w:r>
            <w:proofErr w:type="gram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, чреват негативными последствиями данной инициативы. В результате такого перехода возможен рост мошеннических действий с документами граждан, юридических лиц и как следствие возникновение отрицательных правовых последствий от таких действий. Замена защищенной полиграфической продукции на продукцию не имеющей защиты от подделки также приведет к росту фальсифицированных документов, что создаст дополнительные расходы по их выявлению, пресечению данных действий и последствий от их применения.</w:t>
            </w:r>
          </w:p>
        </w:tc>
        <w:tc>
          <w:tcPr>
            <w:tcW w:w="1545" w:type="pct"/>
          </w:tcPr>
          <w:p w:rsidR="00235D73" w:rsidRPr="00D31A45" w:rsidRDefault="000F1D8A" w:rsidP="000F1D8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A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к предмету предполагаемого регулирования разрабатываемого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1632" w:type="pct"/>
            <w:gridSpan w:val="2"/>
          </w:tcPr>
          <w:p w:rsidR="00235D73" w:rsidRPr="00E14425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оптимальным способом внедрения/перехода на цифровую экономику (в части перехода к электронным видам документов) будет способ, при котором пользователям будет предоставлена возможность использования двух видов документов: бумажных (защищенных в соответствии НПА, </w:t>
            </w:r>
            <w:proofErr w:type="gram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устанавливающими</w:t>
            </w:r>
            <w:proofErr w:type="gram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ним) и в электронном виде. Данная практика уже применяется в отношении больничных листов, страховых полисов, трудовых книжек и позволяет наладить взаимодействие государственных органов с организациями, гражданами, в том числе техническое. Также возможно постепенное изменение/интеграция защищенных бумажных документов в электронный вид (без изменения степени их защищенности), например, введение в форму документа QR-кода, указание на документе информации о возможности его оформления и проверки на информационных ресурсах и т.д. Такой способ </w:t>
            </w:r>
            <w:proofErr w:type="gram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смягчит и упростит</w:t>
            </w:r>
            <w:proofErr w:type="gram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электронный вид документов. </w:t>
            </w:r>
          </w:p>
          <w:p w:rsidR="00235D73" w:rsidRPr="00D31A45" w:rsidRDefault="00235D73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Кроме того, на этапе «становления» электронной экономики в случае сбоя, поломки, взлома или утраты данных из электронной системы, у человека останется возможность использования бумажной версии документа в целях подтверждения юридически значимого факта, для которого выдан защищенный бланк.</w:t>
            </w:r>
          </w:p>
        </w:tc>
        <w:tc>
          <w:tcPr>
            <w:tcW w:w="1545" w:type="pct"/>
          </w:tcPr>
          <w:p w:rsidR="00235D73" w:rsidRPr="00D31A45" w:rsidRDefault="000F1D8A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A"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предполагаемого регулирования разрабатываемого проекта постановления.</w:t>
            </w:r>
          </w:p>
        </w:tc>
      </w:tr>
      <w:tr w:rsidR="00235D73" w:rsidRPr="00D31A45" w:rsidTr="005B4268">
        <w:trPr>
          <w:trHeight w:val="6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235D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Участник публичного обсуждения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Земсков Евгений 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публичного обсуждения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Министерства финансов Российской Федерации</w:t>
            </w:r>
          </w:p>
        </w:tc>
      </w:tr>
      <w:tr w:rsidR="00235D73" w:rsidRPr="00D31A45" w:rsidTr="002C68E0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8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235D73" w:rsidRDefault="000F1D8A" w:rsidP="00235D7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 xml:space="preserve">роблема актуальна, т.к. имеется место злоупотреблений, в том числе </w:t>
            </w:r>
            <w:proofErr w:type="gramStart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гос. структурами</w:t>
            </w:r>
            <w:proofErr w:type="gramEnd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D73" w:rsidRPr="00D31A45" w:rsidRDefault="000F1D8A" w:rsidP="00235D7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лазеек в регулировании лицензирования ведутся ограничения конкуренции (зачастую по </w:t>
            </w:r>
            <w:proofErr w:type="gramStart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не владению</w:t>
            </w:r>
            <w:proofErr w:type="gramEnd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и исполнителями тонкостями производства PGG и нормативных актов).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C68E0" w:rsidP="002C68E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      </w:r>
          </w:p>
        </w:tc>
        <w:tc>
          <w:tcPr>
            <w:tcW w:w="1632" w:type="pct"/>
            <w:gridSpan w:val="2"/>
          </w:tcPr>
          <w:p w:rsidR="00235D73" w:rsidRPr="00235D73" w:rsidRDefault="000F1D8A" w:rsidP="00235D7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ель как таковая просматривается слабо</w:t>
            </w:r>
            <w:proofErr w:type="gramStart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35D73" w:rsidRPr="00235D73">
              <w:rPr>
                <w:rFonts w:ascii="Times New Roman" w:hAnsi="Times New Roman" w:cs="Times New Roman"/>
                <w:sz w:val="24"/>
                <w:szCs w:val="24"/>
              </w:rPr>
              <w:t>ез дальнейшего обсуждения проблемы - исключать лицензирование ЗПП нельзя.</w:t>
            </w:r>
          </w:p>
          <w:p w:rsidR="00235D73" w:rsidRPr="00D31A45" w:rsidRDefault="00235D73" w:rsidP="00235D7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73">
              <w:rPr>
                <w:rFonts w:ascii="Times New Roman" w:hAnsi="Times New Roman" w:cs="Times New Roman"/>
                <w:sz w:val="24"/>
                <w:szCs w:val="24"/>
              </w:rPr>
              <w:t>нужно детальное регулирование взаимоотношений</w:t>
            </w:r>
            <w:proofErr w:type="gramStart"/>
            <w:r w:rsidRPr="0023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D73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международных отношений</w:t>
            </w:r>
          </w:p>
        </w:tc>
        <w:tc>
          <w:tcPr>
            <w:tcW w:w="1545" w:type="pct"/>
          </w:tcPr>
          <w:p w:rsidR="00235D73" w:rsidRPr="00D31A45" w:rsidRDefault="007614DB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1632" w:type="pct"/>
            <w:gridSpan w:val="2"/>
          </w:tcPr>
          <w:p w:rsidR="00235D73" w:rsidRPr="00D31A45" w:rsidRDefault="000F1D8A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D55" w:rsidRPr="005D6D55">
              <w:rPr>
                <w:rFonts w:ascii="Times New Roman" w:hAnsi="Times New Roman" w:cs="Times New Roman"/>
                <w:sz w:val="24"/>
                <w:szCs w:val="24"/>
              </w:rPr>
              <w:t>тмена лицензирования без дальнейшей замены этому регулированию не будет способствовать верному использованию документов 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</w:tcPr>
          <w:p w:rsidR="00235D73" w:rsidRPr="00D31A45" w:rsidRDefault="002C68E0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5D6D55" w:rsidRPr="00D31A45" w:rsidTr="005D6D55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5" w:rsidRPr="00D31A45" w:rsidRDefault="005D6D55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Мнение участника публичного обсуждения, изложенное в прилагаемом  файле</w:t>
            </w:r>
          </w:p>
        </w:tc>
      </w:tr>
      <w:tr w:rsidR="005D6D55" w:rsidRPr="00D31A45" w:rsidTr="005D6D55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5" w:rsidRPr="00D31A45" w:rsidRDefault="005D6D55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5" w:rsidRPr="00D31A45" w:rsidRDefault="005D6D55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Комментируемое участником обсуждения положение проекта постановления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5" w:rsidRPr="00D31A45" w:rsidRDefault="005D6D55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участника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публичного обсуждения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5" w:rsidRPr="00D31A45" w:rsidRDefault="005D6D55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Минфина России</w:t>
            </w:r>
          </w:p>
        </w:tc>
      </w:tr>
      <w:tr w:rsidR="005D6D55" w:rsidRPr="00D31A45" w:rsidTr="005D6D55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5" w:rsidRPr="00D31A45" w:rsidRDefault="005D6D55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5" w:rsidRPr="00D31A45" w:rsidRDefault="005D6D55" w:rsidP="0015701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5" w:rsidRPr="005D6D55" w:rsidRDefault="005D6D55" w:rsidP="005D6D55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D5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D6D5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опубликованного проекта ID проекта 02/07/02-20/00099312, подлежит прекращению действие обязательного лицензирования</w:t>
            </w:r>
          </w:p>
          <w:p w:rsidR="005D6D55" w:rsidRPr="00D31A45" w:rsidRDefault="005D6D55" w:rsidP="005D6D55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D55">
              <w:rPr>
                <w:rFonts w:ascii="Times New Roman" w:hAnsi="Times New Roman" w:cs="Times New Roman"/>
                <w:sz w:val="24"/>
                <w:szCs w:val="24"/>
              </w:rPr>
              <w:t>Ранее действующее постановление Правительства Российской Федерации от 24 сентября 2012 г. № 965 «О лицензировании деятельности по производству и реализации защищенной от подделок полиграфической продукции» (вместе с «Положением о лицензировании деятельности по производству и реализации защищенной от подделок полиграфической продукции») утрачивает силу с 1 января 2021 г. в соответствии с пунктом 5 Плана мероприятий («дорожной карты») по реализации механизма «регуляторной гильотины</w:t>
            </w:r>
            <w:proofErr w:type="gramEnd"/>
            <w:r w:rsidRPr="005D6D55">
              <w:rPr>
                <w:rFonts w:ascii="Times New Roman" w:hAnsi="Times New Roman" w:cs="Times New Roman"/>
                <w:sz w:val="24"/>
                <w:szCs w:val="24"/>
              </w:rPr>
              <w:t>», утвержденного Председателем Правительства Российской Федерации Д.А. Медведевым 29 мая 2019 г. № 4714п-П36.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55" w:rsidRPr="00D31A45" w:rsidRDefault="002C68E0" w:rsidP="0015701F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B4268">
        <w:trPr>
          <w:trHeight w:val="6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5D6D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Участник публичного обсуждения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5D6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="005D6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аплун Андрей Александрович</w:t>
            </w: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публичного обсуждения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Министерства финансов Российской Федерации</w:t>
            </w:r>
          </w:p>
        </w:tc>
      </w:tr>
      <w:tr w:rsidR="00235D73" w:rsidRPr="00D31A45" w:rsidTr="002C68E0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8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5D6D55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5">
              <w:rPr>
                <w:rFonts w:ascii="Times New Roman" w:hAnsi="Times New Roman" w:cs="Times New Roman"/>
                <w:sz w:val="24"/>
                <w:szCs w:val="24"/>
              </w:rPr>
              <w:t>Данный НПА необходим в сфере производства защищенной полиграфической продукции с целью недопущения на этот рынок недобросовестных производителей.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C68E0" w:rsidP="002C68E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      </w:r>
          </w:p>
        </w:tc>
        <w:tc>
          <w:tcPr>
            <w:tcW w:w="1632" w:type="pct"/>
            <w:gridSpan w:val="2"/>
          </w:tcPr>
          <w:p w:rsidR="00235D73" w:rsidRPr="00D31A45" w:rsidRDefault="005D6D55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5">
              <w:rPr>
                <w:rFonts w:ascii="Times New Roman" w:hAnsi="Times New Roman" w:cs="Times New Roman"/>
                <w:sz w:val="24"/>
                <w:szCs w:val="24"/>
              </w:rPr>
              <w:t>ФЗ, в котором будет учтены все нюансы производства ЗПП, а также современные тенденции, позволит полностью решить все задачи.</w:t>
            </w:r>
          </w:p>
        </w:tc>
        <w:tc>
          <w:tcPr>
            <w:tcW w:w="1545" w:type="pct"/>
          </w:tcPr>
          <w:p w:rsidR="00235D73" w:rsidRPr="00D31A45" w:rsidRDefault="007614DB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A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к предмету предполагаемого регулирования разрабатываемого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1632" w:type="pct"/>
            <w:gridSpan w:val="2"/>
          </w:tcPr>
          <w:p w:rsidR="00235D73" w:rsidRPr="00D31A45" w:rsidRDefault="005B4268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является оптимальным способом решения </w:t>
            </w:r>
          </w:p>
        </w:tc>
        <w:tc>
          <w:tcPr>
            <w:tcW w:w="1545" w:type="pct"/>
          </w:tcPr>
          <w:p w:rsidR="00235D73" w:rsidRPr="00D31A45" w:rsidRDefault="007614DB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A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к предмету предполагаемого регулирования разрабатываемого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постановления.</w:t>
            </w:r>
          </w:p>
        </w:tc>
      </w:tr>
      <w:tr w:rsidR="00235D73" w:rsidRPr="00D31A45" w:rsidTr="005B4268">
        <w:trPr>
          <w:trHeight w:val="6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5B42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Участник публичного обсуждения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B42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Шкатов</w:t>
            </w:r>
            <w:proofErr w:type="spellEnd"/>
            <w:r w:rsidR="005B42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публичного обсуждения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Министерства финансов Российской Федерации</w:t>
            </w:r>
          </w:p>
        </w:tc>
      </w:tr>
      <w:tr w:rsidR="00235D73" w:rsidRPr="00D31A45" w:rsidTr="002C68E0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8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проблема?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5B4268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Лицензионные 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устарели и нуждаются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модернизации. Да. Тема актуальна.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C68E0" w:rsidP="002C68E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      </w:r>
          </w:p>
        </w:tc>
        <w:tc>
          <w:tcPr>
            <w:tcW w:w="1632" w:type="pct"/>
            <w:gridSpan w:val="2"/>
          </w:tcPr>
          <w:p w:rsidR="00235D73" w:rsidRPr="00D31A45" w:rsidRDefault="005B4268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</w:p>
        </w:tc>
        <w:tc>
          <w:tcPr>
            <w:tcW w:w="1545" w:type="pct"/>
          </w:tcPr>
          <w:p w:rsidR="00235D73" w:rsidRPr="00D31A45" w:rsidRDefault="002C68E0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235D73" w:rsidRPr="00D31A45" w:rsidTr="005D6D55">
        <w:trPr>
          <w:trHeight w:val="679"/>
        </w:trPr>
        <w:tc>
          <w:tcPr>
            <w:tcW w:w="187" w:type="pct"/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pct"/>
            <w:gridSpan w:val="2"/>
          </w:tcPr>
          <w:p w:rsidR="00235D73" w:rsidRPr="00D31A45" w:rsidRDefault="00235D73" w:rsidP="0015701F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E1442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1632" w:type="pct"/>
            <w:gridSpan w:val="2"/>
          </w:tcPr>
          <w:p w:rsidR="00235D73" w:rsidRPr="00D31A45" w:rsidRDefault="005B4268" w:rsidP="001570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является эффективным.</w:t>
            </w:r>
          </w:p>
        </w:tc>
        <w:tc>
          <w:tcPr>
            <w:tcW w:w="1545" w:type="pct"/>
          </w:tcPr>
          <w:p w:rsidR="00235D73" w:rsidRPr="00D31A45" w:rsidRDefault="002C68E0" w:rsidP="0015701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содержит конкретных предложений.</w:t>
            </w:r>
          </w:p>
        </w:tc>
      </w:tr>
      <w:tr w:rsidR="005B4268" w:rsidRPr="00D31A45" w:rsidTr="00BE4583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68" w:rsidRPr="00D31A45" w:rsidRDefault="005B4268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Мнение участника публичного обсуждения, изложенное в прилагаемом  файле</w:t>
            </w:r>
          </w:p>
        </w:tc>
      </w:tr>
      <w:tr w:rsidR="005B4268" w:rsidRPr="00D31A45" w:rsidTr="005B4268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8" w:rsidRPr="00D31A45" w:rsidRDefault="005B4268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68" w:rsidRPr="00D31A45" w:rsidRDefault="005B4268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участника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публичного обсуждения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68" w:rsidRPr="00D31A45" w:rsidRDefault="005B4268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Минфина России</w:t>
            </w:r>
          </w:p>
        </w:tc>
      </w:tr>
      <w:tr w:rsidR="005B4268" w:rsidRPr="00D31A45" w:rsidTr="002C68E0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8" w:rsidRPr="00D31A45" w:rsidRDefault="005B4268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8" w:rsidRPr="00D31A45" w:rsidRDefault="005B4268" w:rsidP="00BE4583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нормативные документы должны разрабатываться в тесном контакте с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8" w:rsidRPr="002C68E0" w:rsidRDefault="002C68E0" w:rsidP="002C68E0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235D73" w:rsidRPr="00D31A45" w:rsidTr="005B4268">
        <w:trPr>
          <w:trHeight w:val="6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D73" w:rsidRPr="00D31A45" w:rsidRDefault="00235D73" w:rsidP="001570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73" w:rsidRPr="00D31A45" w:rsidRDefault="00235D73" w:rsidP="00962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Участник публичного обсуждения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D3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62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Рыдкин</w:t>
            </w:r>
            <w:proofErr w:type="spellEnd"/>
            <w:r w:rsidR="00962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Георгий</w:t>
            </w:r>
          </w:p>
        </w:tc>
      </w:tr>
      <w:tr w:rsidR="00962581" w:rsidRPr="00D31A45" w:rsidTr="00BE4583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81" w:rsidRPr="00D31A45" w:rsidRDefault="00962581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Мнение участника публичного обсуждения, изложенное в прилагаемом  файле</w:t>
            </w:r>
          </w:p>
        </w:tc>
      </w:tr>
      <w:tr w:rsidR="00962581" w:rsidRPr="00D31A45" w:rsidTr="00BE4583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1" w:rsidRPr="00D31A45" w:rsidRDefault="00962581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81" w:rsidRPr="00D31A45" w:rsidRDefault="00962581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участника</w:t>
            </w:r>
            <w:proofErr w:type="gramEnd"/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публичного обсуждения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81" w:rsidRPr="00D31A45" w:rsidRDefault="00962581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Минфина России</w:t>
            </w:r>
          </w:p>
        </w:tc>
      </w:tr>
      <w:tr w:rsidR="00962581" w:rsidRPr="00D31A45" w:rsidTr="00BE4583">
        <w:trPr>
          <w:trHeight w:val="6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1" w:rsidRPr="00D31A45" w:rsidRDefault="00962581" w:rsidP="00BE45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Предметом обсуждения проекта ID 02/07/02-20/00099312 и связанного с ним Постановления Правительства № 70, от 01.02.20 служит отмена бумажных документов и перевод их в электронный вид.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Согласно Указу Президента Российской Федерации «О стратегии развития информационного общества в Российской Федерации на 2017-2030годы» основными принципами настоящей Стратегии являются: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а) обеспечение прав граждан на доступ к информации;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обеспечение </w:t>
            </w:r>
            <w:proofErr w:type="gram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свободы выбора средств получения знаний</w:t>
            </w:r>
            <w:proofErr w:type="gram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информацией;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в) сохранение традиционных и привычных для граждан (отличных от цифровых) форм получения товаров и услуг;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д) обеспечение законности и разумной достаточности при сборе, накоплении и распространении информации о гражданах и организациях;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е) обеспечение государственной защиты интересов российских граждан в информационной сфере.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Изъятие из обращения документов государственного образца не решит проблему уменьшения документооборота, как не решила проблему объёма документооборота компьютеризация бухгалтерского учёта. Увеличение технологических возможностей компьютеров лишь многократно увеличил число отчётных форм и объём работы бухгалтера.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К примеру, упразднение бланка «Пенсионного удостоверения», в частности осложнило или сделало менее удобным получение льгот разных категорий граждан в общественном транспорте внутри своего региона. Теперь вместо «Удостоверения» право на льготный проезд нужно обосновывать иным способом. 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книжек предполагает легализацию трудовых отношений, но не гарантирует уход от «серых зарплат», полноты налоговых отчислений. При обращении в Пенсионный фонд гражданин не сможет оспорить свой состав данных трудового стажа. Источник информации один, бумажный носитель не предусмотрен. И защиту от недобросовестного работодателя государственный цифровой учёт не гарантирует. Как не гарантирует банк возврат средств за мошенническую трансакцию со счёта клиента при утечке клиентской базы из самой кредитной организации.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Упразднение и перевод в цифровой вид документов в сфере образования вызывает ещё больше вопросов. Во-первых, 100% достоверности данных о подготовке (переподготовке) специалиста не сможет гарантировать ни один источник информации. Не редки случаи формального заполнения документов о прохождении обучения специалиста с последующим «присвоением ФИО» по истечении срока обучения. Таких студентов, как правило, в Вузе не помнят. Но документ об образовании на руки выдан подлинный. </w:t>
            </w:r>
            <w:proofErr w:type="spell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должна непременно охватывать весь цикл подготовки специалиста с архивированием оценок и самих квалификационных работ. Это в разы поднимет ответственность подготовки специалистов. И даст возможность работодателю реально оценить уровень подготовки специалиста.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Но каким образом будут формироваться такие базы с огромными массивами информации. Каким образом к ним будет осуществлен доступ, защита информации с её проверкой на достоверность? Следует понимать, что в России не разработано ни одной платформы даже близко аналогичной Майкрософту. Все базы общего пользования сталкиваются с проблемой отсутствия драйверов к использованию периферийных устройств. Поэтому, подавляющее большинство компьютеров России связаны не только интернетом, но и риском отключения по прихоти партнёров из-за океана. Это основная специфика России при проведении </w:t>
            </w:r>
            <w:proofErr w:type="spell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без выполнения всех необходимых мероприятий по созданию автономной информационной платформы. При этом программные продукты такой платформы должны быть доступны лишь налоговым резидентам. Если эти условия не созданы, значит, мы </w:t>
            </w:r>
            <w:proofErr w:type="gram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спешим и толкаем</w:t>
            </w:r>
            <w:proofErr w:type="gram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«телегу впереди лошади». </w:t>
            </w:r>
          </w:p>
          <w:p w:rsidR="00962581" w:rsidRPr="00962581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Стоит отметить, что уже созданы информационные системы «Электронное Правительство», «</w:t>
            </w:r>
            <w:proofErr w:type="spell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» и т.д. Все эти системы обеспечивают функционирование органов власти, что мало стыкуется с принципами Стратегии развития информационного общества в России, гражданского общества России. </w:t>
            </w:r>
          </w:p>
          <w:p w:rsidR="00962581" w:rsidRPr="00D31A45" w:rsidRDefault="00962581" w:rsidP="00962581">
            <w:pPr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России </w:t>
            </w:r>
            <w:proofErr w:type="spell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цифровизацию</w:t>
            </w:r>
            <w:proofErr w:type="spell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нужно, но ограничивать граждан в выборе источников информации нельзя. Нужны альтернативные носители информации на бумаге, что бы не смотреть в пустой </w:t>
            </w:r>
            <w:proofErr w:type="gramStart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proofErr w:type="gramEnd"/>
            <w:r w:rsidRPr="00962581">
              <w:rPr>
                <w:rFonts w:ascii="Times New Roman" w:hAnsi="Times New Roman" w:cs="Times New Roman"/>
                <w:sz w:val="24"/>
                <w:szCs w:val="24"/>
              </w:rPr>
              <w:t xml:space="preserve"> когда твоя персональная ячейка на условном минус 22-ом этаже процессингового центра выйдет по независящим от тебя причинам из строя.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1" w:rsidRPr="00D31A45" w:rsidRDefault="002C68E0" w:rsidP="002C68E0">
            <w:pPr>
              <w:shd w:val="clear" w:color="auto" w:fill="FFFFFF" w:themeFill="background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0"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предполагаемого регулирования разрабатываемого проекта постановления.</w:t>
            </w:r>
          </w:p>
        </w:tc>
      </w:tr>
    </w:tbl>
    <w:p w:rsidR="00235D73" w:rsidRDefault="00235D73" w:rsidP="002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D73" w:rsidRDefault="00235D73" w:rsidP="002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D73" w:rsidRDefault="00235D73" w:rsidP="002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D73" w:rsidRDefault="00235D73" w:rsidP="002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FC" w:rsidRPr="00D44EEB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EB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F61FC" w:rsidRPr="00D44EEB" w:rsidRDefault="009F61FC" w:rsidP="009F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EEB">
        <w:rPr>
          <w:rFonts w:ascii="Times New Roman" w:hAnsi="Times New Roman" w:cs="Times New Roman"/>
          <w:sz w:val="28"/>
          <w:szCs w:val="28"/>
        </w:rPr>
        <w:t xml:space="preserve">финансовой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Pr="00D44EEB">
        <w:rPr>
          <w:rFonts w:ascii="Times New Roman" w:hAnsi="Times New Roman" w:cs="Times New Roman"/>
          <w:sz w:val="28"/>
          <w:szCs w:val="28"/>
        </w:rPr>
        <w:t>И. А.</w:t>
      </w:r>
      <w:proofErr w:type="gramEnd"/>
      <w:r w:rsidRPr="00D44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EEB">
        <w:rPr>
          <w:rFonts w:ascii="Times New Roman" w:hAnsi="Times New Roman" w:cs="Times New Roman"/>
          <w:sz w:val="28"/>
          <w:szCs w:val="28"/>
        </w:rPr>
        <w:t>Чебесков</w:t>
      </w:r>
      <w:proofErr w:type="spellEnd"/>
    </w:p>
    <w:p w:rsidR="0097040B" w:rsidRPr="00D31A45" w:rsidRDefault="0097040B" w:rsidP="00A57F4E">
      <w:pPr>
        <w:rPr>
          <w:sz w:val="24"/>
          <w:szCs w:val="24"/>
        </w:rPr>
      </w:pPr>
    </w:p>
    <w:sectPr w:rsidR="0097040B" w:rsidRPr="00D31A45" w:rsidSect="00A57F4E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C8" w:rsidRDefault="001770C8" w:rsidP="00D76E81">
      <w:pPr>
        <w:spacing w:after="0" w:line="240" w:lineRule="auto"/>
      </w:pPr>
      <w:r>
        <w:separator/>
      </w:r>
    </w:p>
  </w:endnote>
  <w:endnote w:type="continuationSeparator" w:id="0">
    <w:p w:rsidR="001770C8" w:rsidRDefault="001770C8" w:rsidP="00D7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C8" w:rsidRDefault="001770C8" w:rsidP="00D76E81">
      <w:pPr>
        <w:spacing w:after="0" w:line="240" w:lineRule="auto"/>
      </w:pPr>
      <w:r>
        <w:separator/>
      </w:r>
    </w:p>
  </w:footnote>
  <w:footnote w:type="continuationSeparator" w:id="0">
    <w:p w:rsidR="001770C8" w:rsidRDefault="001770C8" w:rsidP="00D7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24319"/>
      <w:docPartObj>
        <w:docPartGallery w:val="Page Numbers (Top of Page)"/>
        <w:docPartUnique/>
      </w:docPartObj>
    </w:sdtPr>
    <w:sdtEndPr/>
    <w:sdtContent>
      <w:p w:rsidR="00D76E81" w:rsidRDefault="00D76E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20">
          <w:rPr>
            <w:noProof/>
          </w:rPr>
          <w:t>2</w:t>
        </w:r>
        <w:r>
          <w:fldChar w:fldCharType="end"/>
        </w:r>
      </w:p>
    </w:sdtContent>
  </w:sdt>
  <w:p w:rsidR="00D76E81" w:rsidRDefault="00D76E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C5"/>
    <w:rsid w:val="00006F20"/>
    <w:rsid w:val="000F1D8A"/>
    <w:rsid w:val="00104632"/>
    <w:rsid w:val="001119A4"/>
    <w:rsid w:val="00162CAC"/>
    <w:rsid w:val="001770C8"/>
    <w:rsid w:val="001A53C5"/>
    <w:rsid w:val="001F1CC5"/>
    <w:rsid w:val="00201156"/>
    <w:rsid w:val="00206B5E"/>
    <w:rsid w:val="00235D73"/>
    <w:rsid w:val="002B468B"/>
    <w:rsid w:val="002C68E0"/>
    <w:rsid w:val="00300FD5"/>
    <w:rsid w:val="00325557"/>
    <w:rsid w:val="0046198C"/>
    <w:rsid w:val="00477B83"/>
    <w:rsid w:val="00493F0A"/>
    <w:rsid w:val="004C09CD"/>
    <w:rsid w:val="004F668B"/>
    <w:rsid w:val="00553B76"/>
    <w:rsid w:val="00565AD4"/>
    <w:rsid w:val="00597197"/>
    <w:rsid w:val="005B4268"/>
    <w:rsid w:val="005D6D55"/>
    <w:rsid w:val="00632A2D"/>
    <w:rsid w:val="00722BAC"/>
    <w:rsid w:val="007614DB"/>
    <w:rsid w:val="007E7B9C"/>
    <w:rsid w:val="007F6EF5"/>
    <w:rsid w:val="00801591"/>
    <w:rsid w:val="00835CD9"/>
    <w:rsid w:val="00862C9A"/>
    <w:rsid w:val="008D4DFB"/>
    <w:rsid w:val="00962581"/>
    <w:rsid w:val="0097040B"/>
    <w:rsid w:val="009C09C6"/>
    <w:rsid w:val="009F61FC"/>
    <w:rsid w:val="00A57F4E"/>
    <w:rsid w:val="00A71142"/>
    <w:rsid w:val="00A77CCB"/>
    <w:rsid w:val="00AB657A"/>
    <w:rsid w:val="00B066B1"/>
    <w:rsid w:val="00B90090"/>
    <w:rsid w:val="00C37F56"/>
    <w:rsid w:val="00C61DEB"/>
    <w:rsid w:val="00C6235F"/>
    <w:rsid w:val="00C7629F"/>
    <w:rsid w:val="00C97412"/>
    <w:rsid w:val="00CA521C"/>
    <w:rsid w:val="00CC64C5"/>
    <w:rsid w:val="00CF315A"/>
    <w:rsid w:val="00D31A45"/>
    <w:rsid w:val="00D76E81"/>
    <w:rsid w:val="00D82CDE"/>
    <w:rsid w:val="00E1121A"/>
    <w:rsid w:val="00E7343E"/>
    <w:rsid w:val="00E93C4F"/>
    <w:rsid w:val="00F27FD3"/>
    <w:rsid w:val="00F567F5"/>
    <w:rsid w:val="00F720AC"/>
    <w:rsid w:val="00FA4A1B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E81"/>
  </w:style>
  <w:style w:type="paragraph" w:styleId="a6">
    <w:name w:val="footer"/>
    <w:basedOn w:val="a"/>
    <w:link w:val="a7"/>
    <w:uiPriority w:val="99"/>
    <w:unhideWhenUsed/>
    <w:rsid w:val="00D7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E81"/>
  </w:style>
  <w:style w:type="paragraph" w:styleId="a6">
    <w:name w:val="footer"/>
    <w:basedOn w:val="a"/>
    <w:link w:val="a7"/>
    <w:uiPriority w:val="99"/>
    <w:unhideWhenUsed/>
    <w:rsid w:val="00D7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3F18-7F3D-47AF-91B9-208FDACC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ЯРМЕНКО ОКСАНА ИВАНОВНА</dc:creator>
  <cp:lastModifiedBy>Плотников Денис Игоревич</cp:lastModifiedBy>
  <cp:revision>3</cp:revision>
  <dcterms:created xsi:type="dcterms:W3CDTF">2020-03-10T12:04:00Z</dcterms:created>
  <dcterms:modified xsi:type="dcterms:W3CDTF">2020-03-10T12:06:00Z</dcterms:modified>
</cp:coreProperties>
</file>