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E3" w:rsidRDefault="009C4935" w:rsidP="00A97B1D">
      <w:pPr>
        <w:spacing w:after="0" w:line="240" w:lineRule="auto"/>
        <w:jc w:val="center"/>
        <w:rPr>
          <w:rFonts w:ascii="Times New Roman" w:hAnsi="Times New Roman" w:cs="Times New Roman"/>
          <w:b/>
          <w:sz w:val="28"/>
          <w:szCs w:val="28"/>
        </w:rPr>
      </w:pPr>
      <w:r w:rsidRPr="009C4935">
        <w:rPr>
          <w:rFonts w:ascii="Times New Roman" w:hAnsi="Times New Roman" w:cs="Times New Roman"/>
          <w:b/>
          <w:sz w:val="28"/>
          <w:szCs w:val="28"/>
        </w:rPr>
        <w:t>Справка</w:t>
      </w:r>
    </w:p>
    <w:p w:rsidR="00EC1C10" w:rsidRPr="00EC1C10" w:rsidRDefault="004B4489" w:rsidP="00A97B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7405A3" w:rsidRPr="007405A3">
        <w:rPr>
          <w:rFonts w:ascii="Times New Roman" w:hAnsi="Times New Roman" w:cs="Times New Roman"/>
          <w:b/>
          <w:sz w:val="28"/>
          <w:szCs w:val="28"/>
        </w:rPr>
        <w:t xml:space="preserve"> проект</w:t>
      </w:r>
      <w:r>
        <w:rPr>
          <w:rFonts w:ascii="Times New Roman" w:hAnsi="Times New Roman" w:cs="Times New Roman"/>
          <w:b/>
          <w:sz w:val="28"/>
          <w:szCs w:val="28"/>
        </w:rPr>
        <w:t>у</w:t>
      </w:r>
      <w:r w:rsidR="007405A3" w:rsidRPr="007405A3">
        <w:rPr>
          <w:rFonts w:ascii="Times New Roman" w:hAnsi="Times New Roman" w:cs="Times New Roman"/>
          <w:b/>
          <w:sz w:val="28"/>
          <w:szCs w:val="28"/>
        </w:rPr>
        <w:t xml:space="preserve"> </w:t>
      </w:r>
      <w:r w:rsidR="00EC1C10">
        <w:rPr>
          <w:rFonts w:ascii="Times New Roman" w:hAnsi="Times New Roman" w:cs="Times New Roman"/>
          <w:b/>
          <w:sz w:val="28"/>
          <w:szCs w:val="28"/>
        </w:rPr>
        <w:t xml:space="preserve">изменений </w:t>
      </w:r>
      <w:r w:rsidR="00EC1C10" w:rsidRPr="00EC1C10">
        <w:rPr>
          <w:rFonts w:ascii="Times New Roman" w:hAnsi="Times New Roman" w:cs="Times New Roman"/>
          <w:b/>
          <w:sz w:val="28"/>
          <w:szCs w:val="28"/>
        </w:rPr>
        <w:t xml:space="preserve">в технический регламент Евразийского экономического союза </w:t>
      </w:r>
    </w:p>
    <w:p w:rsidR="0047595D" w:rsidRDefault="00EC1C10" w:rsidP="007405A3">
      <w:pPr>
        <w:spacing w:after="0" w:line="360" w:lineRule="exact"/>
        <w:jc w:val="center"/>
        <w:rPr>
          <w:rFonts w:ascii="Times New Roman" w:hAnsi="Times New Roman" w:cs="Times New Roman"/>
          <w:b/>
          <w:sz w:val="28"/>
          <w:szCs w:val="28"/>
        </w:rPr>
      </w:pPr>
      <w:r w:rsidRPr="00EC1C10">
        <w:rPr>
          <w:rFonts w:ascii="Times New Roman" w:hAnsi="Times New Roman" w:cs="Times New Roman"/>
          <w:b/>
          <w:sz w:val="28"/>
          <w:szCs w:val="28"/>
        </w:rPr>
        <w:t>«О безопасности алкогольной</w:t>
      </w:r>
      <w:r w:rsidR="007405A3">
        <w:rPr>
          <w:rFonts w:ascii="Times New Roman" w:hAnsi="Times New Roman" w:cs="Times New Roman"/>
          <w:b/>
          <w:sz w:val="28"/>
          <w:szCs w:val="28"/>
        </w:rPr>
        <w:t xml:space="preserve"> продукции» (ТР ЕАЭС 047/2018)</w:t>
      </w:r>
      <w:r w:rsidR="0047595D" w:rsidRPr="0047595D">
        <w:rPr>
          <w:rFonts w:ascii="Times New Roman" w:hAnsi="Times New Roman" w:cs="Times New Roman"/>
          <w:b/>
          <w:sz w:val="28"/>
          <w:szCs w:val="28"/>
        </w:rPr>
        <w:t xml:space="preserve"> </w:t>
      </w:r>
    </w:p>
    <w:p w:rsidR="00EC1C10" w:rsidRDefault="00EC1C10" w:rsidP="00EC1C10">
      <w:pPr>
        <w:spacing w:after="0" w:line="360" w:lineRule="exact"/>
        <w:ind w:firstLine="709"/>
        <w:jc w:val="center"/>
        <w:rPr>
          <w:rFonts w:ascii="Times New Roman" w:hAnsi="Times New Roman" w:cs="Times New Roman"/>
          <w:b/>
          <w:sz w:val="28"/>
          <w:szCs w:val="28"/>
        </w:rPr>
      </w:pPr>
    </w:p>
    <w:p w:rsidR="004B4489" w:rsidRDefault="00EC1C10" w:rsidP="003D63ED">
      <w:pPr>
        <w:spacing w:after="0" w:line="360" w:lineRule="exact"/>
        <w:ind w:firstLine="709"/>
        <w:jc w:val="both"/>
        <w:rPr>
          <w:rFonts w:ascii="Times New Roman" w:hAnsi="Times New Roman" w:cs="Times New Roman"/>
          <w:sz w:val="28"/>
          <w:szCs w:val="28"/>
        </w:rPr>
      </w:pPr>
      <w:r w:rsidRPr="00492FC4">
        <w:rPr>
          <w:rFonts w:ascii="Times New Roman" w:hAnsi="Times New Roman" w:cs="Times New Roman"/>
          <w:sz w:val="28"/>
          <w:szCs w:val="28"/>
        </w:rPr>
        <w:t xml:space="preserve">Проект изменений в технический регламент  Евразийского экономического союза «О безопасности алкогольной продукции» (ТР ЕАЭС 047/2018), утвержденный Решением Совета Евразийской экономической комиссии </w:t>
      </w:r>
      <w:r w:rsidRPr="00492FC4">
        <w:rPr>
          <w:rFonts w:ascii="Times New Roman" w:hAnsi="Times New Roman" w:cs="Times New Roman"/>
          <w:sz w:val="28"/>
          <w:szCs w:val="28"/>
        </w:rPr>
        <w:br/>
        <w:t xml:space="preserve">от 5 декабря 2018 года № 98 (далее </w:t>
      </w:r>
      <w:r w:rsidR="006B0ABE" w:rsidRPr="00492FC4">
        <w:rPr>
          <w:rFonts w:ascii="Times New Roman" w:hAnsi="Times New Roman" w:cs="Times New Roman"/>
          <w:sz w:val="28"/>
          <w:szCs w:val="28"/>
        </w:rPr>
        <w:t xml:space="preserve">соответственно </w:t>
      </w:r>
      <w:r w:rsidRPr="00492FC4">
        <w:rPr>
          <w:rFonts w:ascii="Times New Roman" w:hAnsi="Times New Roman" w:cs="Times New Roman"/>
          <w:sz w:val="28"/>
          <w:szCs w:val="28"/>
        </w:rPr>
        <w:t>– проект изменений</w:t>
      </w:r>
      <w:r w:rsidR="006B0ABE" w:rsidRPr="00492FC4">
        <w:rPr>
          <w:rFonts w:ascii="Times New Roman" w:hAnsi="Times New Roman" w:cs="Times New Roman"/>
          <w:sz w:val="28"/>
          <w:szCs w:val="28"/>
        </w:rPr>
        <w:t>, технический регламент</w:t>
      </w:r>
      <w:r w:rsidR="003D63ED">
        <w:rPr>
          <w:rFonts w:ascii="Times New Roman" w:hAnsi="Times New Roman" w:cs="Times New Roman"/>
          <w:sz w:val="28"/>
          <w:szCs w:val="28"/>
        </w:rPr>
        <w:t>, Союз</w:t>
      </w:r>
      <w:r w:rsidRPr="00492FC4">
        <w:rPr>
          <w:rFonts w:ascii="Times New Roman" w:hAnsi="Times New Roman" w:cs="Times New Roman"/>
          <w:sz w:val="28"/>
          <w:szCs w:val="28"/>
        </w:rPr>
        <w:t>)</w:t>
      </w:r>
      <w:r w:rsidR="005E4480">
        <w:rPr>
          <w:rFonts w:ascii="Times New Roman" w:hAnsi="Times New Roman" w:cs="Times New Roman"/>
          <w:sz w:val="28"/>
          <w:szCs w:val="28"/>
        </w:rPr>
        <w:t>,</w:t>
      </w:r>
      <w:r w:rsidRPr="00492FC4">
        <w:rPr>
          <w:rFonts w:ascii="Times New Roman" w:hAnsi="Times New Roman" w:cs="Times New Roman"/>
          <w:sz w:val="28"/>
          <w:szCs w:val="28"/>
        </w:rPr>
        <w:t xml:space="preserve"> подготовлен </w:t>
      </w:r>
      <w:r w:rsidR="004B4489">
        <w:rPr>
          <w:rFonts w:ascii="Times New Roman" w:hAnsi="Times New Roman" w:cs="Times New Roman"/>
          <w:sz w:val="28"/>
          <w:szCs w:val="28"/>
        </w:rPr>
        <w:t xml:space="preserve">во исполнение </w:t>
      </w:r>
      <w:r w:rsidR="003D63ED">
        <w:rPr>
          <w:rFonts w:ascii="Times New Roman" w:hAnsi="Times New Roman" w:cs="Times New Roman"/>
          <w:sz w:val="28"/>
          <w:szCs w:val="28"/>
        </w:rPr>
        <w:t>пункта 2 Решения Совета Евразийской экономической комиссии</w:t>
      </w:r>
      <w:r w:rsidR="003D63ED" w:rsidRPr="003D63ED">
        <w:rPr>
          <w:rFonts w:ascii="Times New Roman" w:hAnsi="Times New Roman" w:cs="Times New Roman"/>
          <w:sz w:val="28"/>
          <w:szCs w:val="28"/>
        </w:rPr>
        <w:t xml:space="preserve"> от 30.10.2020 </w:t>
      </w:r>
      <w:r w:rsidR="003D63ED">
        <w:rPr>
          <w:rFonts w:ascii="Times New Roman" w:hAnsi="Times New Roman" w:cs="Times New Roman"/>
          <w:sz w:val="28"/>
          <w:szCs w:val="28"/>
        </w:rPr>
        <w:t>№</w:t>
      </w:r>
      <w:r w:rsidR="003D63ED" w:rsidRPr="003D63ED">
        <w:rPr>
          <w:rFonts w:ascii="Times New Roman" w:hAnsi="Times New Roman" w:cs="Times New Roman"/>
          <w:sz w:val="28"/>
          <w:szCs w:val="28"/>
        </w:rPr>
        <w:t xml:space="preserve"> 102</w:t>
      </w:r>
      <w:r w:rsidR="003D63ED">
        <w:rPr>
          <w:rFonts w:ascii="Times New Roman" w:hAnsi="Times New Roman" w:cs="Times New Roman"/>
          <w:sz w:val="28"/>
          <w:szCs w:val="28"/>
        </w:rPr>
        <w:t xml:space="preserve"> «</w:t>
      </w:r>
      <w:r w:rsidR="003D63ED" w:rsidRPr="003D63ED">
        <w:rPr>
          <w:rFonts w:ascii="Times New Roman" w:hAnsi="Times New Roman" w:cs="Times New Roman"/>
          <w:sz w:val="28"/>
          <w:szCs w:val="28"/>
        </w:rPr>
        <w:t xml:space="preserve">О внесении изменения в Решение Совета Евразийской экономической комиссии от 5 декабря 2018 г. </w:t>
      </w:r>
      <w:r w:rsidR="003D63ED">
        <w:rPr>
          <w:rFonts w:ascii="Times New Roman" w:hAnsi="Times New Roman" w:cs="Times New Roman"/>
          <w:sz w:val="28"/>
          <w:szCs w:val="28"/>
        </w:rPr>
        <w:t>№</w:t>
      </w:r>
      <w:r w:rsidR="003D63ED" w:rsidRPr="003D63ED">
        <w:rPr>
          <w:rFonts w:ascii="Times New Roman" w:hAnsi="Times New Roman" w:cs="Times New Roman"/>
          <w:sz w:val="28"/>
          <w:szCs w:val="28"/>
        </w:rPr>
        <w:t xml:space="preserve"> 98</w:t>
      </w:r>
      <w:r w:rsidR="003D63ED">
        <w:rPr>
          <w:rFonts w:ascii="Times New Roman" w:hAnsi="Times New Roman" w:cs="Times New Roman"/>
          <w:sz w:val="28"/>
          <w:szCs w:val="28"/>
        </w:rPr>
        <w:t>».</w:t>
      </w:r>
    </w:p>
    <w:p w:rsidR="003D63ED" w:rsidRDefault="003D63ED" w:rsidP="003D63E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 момента разработки технического регламента и до его принятия в конце 2018 года алкогольный рынок, как и регулирование в целом претерпели изменения. Помимо совершенствования законодательства Российской Федерации о регулировании алкогольного рынка происходило совершенствование особенностей производства отдельных категорий продукции.</w:t>
      </w:r>
    </w:p>
    <w:p w:rsidR="003D63ED" w:rsidRDefault="003D63ED" w:rsidP="003D63E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с момента подписания технического регламента субъектами предпринимательства Российской Федерации, а также представителями научного сообщества проводился анализ принятых норм, по результатам которого Экспертным советом при Федеральной службе </w:t>
      </w:r>
      <w:r w:rsidR="00AF6FF0">
        <w:rPr>
          <w:rFonts w:ascii="Times New Roman" w:hAnsi="Times New Roman" w:cs="Times New Roman"/>
          <w:sz w:val="28"/>
          <w:szCs w:val="28"/>
        </w:rPr>
        <w:t xml:space="preserve">по регулированию </w:t>
      </w:r>
      <w:bookmarkStart w:id="0" w:name="_GoBack"/>
      <w:bookmarkEnd w:id="0"/>
      <w:r>
        <w:rPr>
          <w:rFonts w:ascii="Times New Roman" w:hAnsi="Times New Roman" w:cs="Times New Roman"/>
          <w:sz w:val="28"/>
          <w:szCs w:val="28"/>
        </w:rPr>
        <w:t>алкогольного рынка сформирован перечень изменений, предлагаемый для внесения в технический регламент.</w:t>
      </w:r>
    </w:p>
    <w:p w:rsidR="001859FA" w:rsidRDefault="003D63ED" w:rsidP="003D63E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изменения направлены в первую очередь на </w:t>
      </w:r>
      <w:r w:rsidR="001859FA" w:rsidRPr="001859FA">
        <w:rPr>
          <w:rFonts w:ascii="Times New Roman" w:hAnsi="Times New Roman" w:cs="Times New Roman"/>
          <w:sz w:val="28"/>
          <w:szCs w:val="28"/>
        </w:rPr>
        <w:t>исключени</w:t>
      </w:r>
      <w:r>
        <w:rPr>
          <w:rFonts w:ascii="Times New Roman" w:hAnsi="Times New Roman" w:cs="Times New Roman"/>
          <w:sz w:val="28"/>
          <w:szCs w:val="28"/>
        </w:rPr>
        <w:t xml:space="preserve">е </w:t>
      </w:r>
      <w:r w:rsidR="005E4B60">
        <w:rPr>
          <w:rFonts w:ascii="Times New Roman" w:hAnsi="Times New Roman" w:cs="Times New Roman"/>
          <w:sz w:val="28"/>
          <w:szCs w:val="28"/>
        </w:rPr>
        <w:t>некорректных требований и</w:t>
      </w:r>
      <w:r w:rsidR="001859FA" w:rsidRPr="001859FA">
        <w:rPr>
          <w:rFonts w:ascii="Times New Roman" w:hAnsi="Times New Roman" w:cs="Times New Roman"/>
          <w:sz w:val="28"/>
          <w:szCs w:val="28"/>
        </w:rPr>
        <w:t xml:space="preserve"> неточностей, которы</w:t>
      </w:r>
      <w:r w:rsidR="005E4B60">
        <w:rPr>
          <w:rFonts w:ascii="Times New Roman" w:hAnsi="Times New Roman" w:cs="Times New Roman"/>
          <w:sz w:val="28"/>
          <w:szCs w:val="28"/>
        </w:rPr>
        <w:t>е</w:t>
      </w:r>
      <w:r w:rsidR="001859FA" w:rsidRPr="001859FA">
        <w:rPr>
          <w:rFonts w:ascii="Times New Roman" w:hAnsi="Times New Roman" w:cs="Times New Roman"/>
          <w:sz w:val="28"/>
          <w:szCs w:val="28"/>
        </w:rPr>
        <w:t xml:space="preserve"> </w:t>
      </w:r>
      <w:r w:rsidR="005E4B60">
        <w:rPr>
          <w:rFonts w:ascii="Times New Roman" w:hAnsi="Times New Roman" w:cs="Times New Roman"/>
          <w:sz w:val="28"/>
          <w:szCs w:val="28"/>
        </w:rPr>
        <w:t>приведут</w:t>
      </w:r>
      <w:r w:rsidR="005E4B60" w:rsidRPr="005E4B60">
        <w:rPr>
          <w:rFonts w:ascii="Times New Roman" w:hAnsi="Times New Roman" w:cs="Times New Roman"/>
          <w:sz w:val="28"/>
          <w:szCs w:val="28"/>
        </w:rPr>
        <w:t xml:space="preserve"> к непосредственной угрозе жизни и (или) здоровью человека</w:t>
      </w:r>
      <w:r w:rsidR="005E4B60">
        <w:rPr>
          <w:rFonts w:ascii="Times New Roman" w:hAnsi="Times New Roman" w:cs="Times New Roman"/>
          <w:sz w:val="28"/>
          <w:szCs w:val="28"/>
        </w:rPr>
        <w:t>,</w:t>
      </w:r>
      <w:r w:rsidR="005E4B60" w:rsidRPr="005E4B60">
        <w:rPr>
          <w:rFonts w:ascii="Times New Roman" w:hAnsi="Times New Roman" w:cs="Times New Roman"/>
          <w:sz w:val="28"/>
          <w:szCs w:val="28"/>
        </w:rPr>
        <w:t xml:space="preserve"> </w:t>
      </w:r>
      <w:r w:rsidR="005E4B60">
        <w:rPr>
          <w:rFonts w:ascii="Times New Roman" w:hAnsi="Times New Roman" w:cs="Times New Roman"/>
          <w:sz w:val="28"/>
          <w:szCs w:val="28"/>
        </w:rPr>
        <w:t xml:space="preserve">а также повлекут </w:t>
      </w:r>
      <w:r w:rsidR="001859FA" w:rsidRPr="001859FA">
        <w:rPr>
          <w:rFonts w:ascii="Times New Roman" w:hAnsi="Times New Roman" w:cs="Times New Roman"/>
          <w:sz w:val="28"/>
          <w:szCs w:val="28"/>
        </w:rPr>
        <w:t>сложности при производстве алкогольной продукции, а в отдельных случаях – риск закрытия производств либо невозможность ввоза на территорию государств-членов Евразийского экономического союза отдельных категорий алкогольной продукции из третьих стран</w:t>
      </w:r>
      <w:r w:rsidR="003A1D4C">
        <w:rPr>
          <w:rFonts w:ascii="Times New Roman" w:hAnsi="Times New Roman" w:cs="Times New Roman"/>
          <w:sz w:val="28"/>
          <w:szCs w:val="28"/>
        </w:rPr>
        <w:t>.</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терминах «водка», «водка с защищенным наименованием места происхождения товара» и «особая водка» предлагается исключить формулировку «полная очистка», поскольку данный термин не имеет определения в тексте технического регламента. Термин «полная очистка» может вводить в заблуждение, в том числе в отношении физико-химических показателей. Полная очистка водки от всех примесей невозможна. Вместе с тем данный оценочный критерий может, как ввести в заблуждение потребителя относительно свойств продукции, так и неверно трактоваться контролирующими органами, что может привести к штрафам, а в отдельных случаях и приостановке производственной деятельности предприятия.</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lastRenderedPageBreak/>
        <w:t>Также в термине «особая водка» критерий «мягкость» при определении вкуса является излишним, поскольку вкус особой водки может быть не обязательно мягким. При этом «особая водка» может выделяться как специфическим вкусом и ароматом, так и одним из этих признаков.</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Кроме того, использование термина «специально подготовленная (исправленная) вода» для «особых водок» является технической ошибкой. </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В соответствии с абзацем сто шестьдесят первым пункта 5 раздела II технического регламента, термин «вода специально подготовленная (исправленная)» применяется </w:t>
      </w:r>
      <w:r w:rsidR="005E4480" w:rsidRPr="00045E3E">
        <w:rPr>
          <w:rFonts w:ascii="Times New Roman" w:hAnsi="Times New Roman" w:cs="Times New Roman"/>
          <w:sz w:val="28"/>
          <w:szCs w:val="28"/>
        </w:rPr>
        <w:t>только для</w:t>
      </w:r>
      <w:r w:rsidRPr="00045E3E">
        <w:rPr>
          <w:rFonts w:ascii="Times New Roman" w:hAnsi="Times New Roman" w:cs="Times New Roman"/>
          <w:sz w:val="28"/>
          <w:szCs w:val="28"/>
        </w:rPr>
        <w:t xml:space="preserve"> характеристики воды, используемой при производстве алкогольной продукции с защищенным наименованием места происхождения товара. Для других водок применяется термин «вода подготовленная (исправленная)».</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мировой практике производства водок нет прямого указания на использование конкретного типа фильтрующего материала, что позволяет изготовителям самостоятельно выбирать соответствующие способы фильтрации. Использование в техническом регламенте закрытого списка технологических приемов обработки водно-спиртового раствора (только кварцевый песок) не оправдано и потребует существенных инвестиций для заводов, применяющих иные современные технологии фильтрации. Кварцевый песок используется только для фильтрации водок с защищенным наименованием места происхождения товара («ГОСТ 33880-2016. Межгосударственный стандарт. Напитки спиртные. Термины и определения»).</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Также необходимо в определении термина «водка с защищенным наименованием места происхождения товара» исключить слова «установленный гранулометрический состав», так как данный состав нигде не установлен. Действующие стандарты не дают указаний относительно гранулометрического состава кварцевого песка. </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определении термина «спиртованные настои» в техническом регламенте устанавливается требование об использовании только растительного сырья. Вместе с тем для изготовления спиртованных настоев используется не только растительное сырье, но и сырье животного происхождения (например, панты марала, продукты пчеловодства и др.). Ограничение сложившейся практики изготовления спиртованных настоев приведет к исчезновению целого ряда алкогольной продукции, что неоправданно.</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Предложенное в техническом регламенте определение «виски» исключает возможность производства данной алкогольной продукции без добавления воды.  Однако согласно статье 2 Приложения № 1 Регламента Европейского Парламента и Совета Европейского союза № 2019/787 виски могут производиться как с добавлением, так и без добавления воды, так называемые «виски бочковой крепости».</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настоящее время часть продукции, которая во всем мире является «виски», а именно виски, изготовленное без добавления воды, на территории Евразийского экономического союза может быть идентифицировано только как спиртной напиток, что не позволяет потребителям получать достоверную информацию о продукте, и создает условия для неравной конкуренции среди производителей виски.</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Кроме того, требуется внести изменения в термин «ром». Текущая редакция технического регламента не допускает подслащивание при производстве рома, что накладывает ряд существенных ограничений для импортеров при обороте ромов на территории Евразийского экономического союза, поскольку такие ограничения не учитывают в полной мере особенности производства напитков, не являющихся традиционно российскими.</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Сложившаяся практика производства спиртных напитков в Европейском союзе допускает добавление сахаросодержащих продуктов в ром с целью «выравнивания вкуса» конечного продукта (пункт (f) статьи 1 Приложения №1 Регламента Европейского Парламента и Совета Европейского союза № 2019/787). Европейское законодательство закрепляет правило о том, что ром может содержать не более 20 г/л сахаросодержащих продуктов в пересчете на </w:t>
      </w:r>
      <w:proofErr w:type="spellStart"/>
      <w:r w:rsidRPr="00045E3E">
        <w:rPr>
          <w:rFonts w:ascii="Times New Roman" w:hAnsi="Times New Roman" w:cs="Times New Roman"/>
          <w:sz w:val="28"/>
          <w:szCs w:val="28"/>
        </w:rPr>
        <w:t>инвертный</w:t>
      </w:r>
      <w:proofErr w:type="spellEnd"/>
      <w:r w:rsidRPr="00045E3E">
        <w:rPr>
          <w:rFonts w:ascii="Times New Roman" w:hAnsi="Times New Roman" w:cs="Times New Roman"/>
          <w:sz w:val="28"/>
          <w:szCs w:val="28"/>
        </w:rPr>
        <w:t xml:space="preserve"> сахар.</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При этом для ряда других напитков, допускающих Регламентом Европейского Парламента и Совета Европейского союза 2019/787 возможность добавления сахаросодержащих продуктов, предусмотрена и в текущей редакции ТР ЕАЭС 047/2018 (например, для винодельческой продукции, к числу которых относятся вина, бренди и коньяк, таблицей № 10 оговорен перечень технологических операций, в числе которых п. 54 – подслащивание).</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Определение термина «вино ликерное» необходимо дополнить положением, позволяющим при производстве ликерного вина с защищенным географическим указанием, ликерного вина с защищенным наименованием места происхождения добавление ректификованного этилового спирта, произведенного из пищевого сырья. Термин «вино ликерное», установленный в настоящее время техническим регламентом, не позволяет предприятиям Республики Крым выпускать </w:t>
      </w:r>
      <w:r w:rsidR="006D71C1" w:rsidRPr="00045E3E">
        <w:rPr>
          <w:rFonts w:ascii="Times New Roman" w:hAnsi="Times New Roman" w:cs="Times New Roman"/>
          <w:sz w:val="28"/>
          <w:szCs w:val="28"/>
        </w:rPr>
        <w:t>продукцию с</w:t>
      </w:r>
      <w:r w:rsidRPr="00045E3E">
        <w:rPr>
          <w:rFonts w:ascii="Times New Roman" w:hAnsi="Times New Roman" w:cs="Times New Roman"/>
          <w:sz w:val="28"/>
          <w:szCs w:val="28"/>
        </w:rPr>
        <w:t xml:space="preserve"> исторически сложившимися характеристиками винодельческой продукции Республики Крым, являющуюся визитной карточкой региона. Отсутствие определения специального вина с добавлением этилового спирта относит вина ликерные, производимые на территории Республики Крым, к «винным напиткам».</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определении термина «полуфабрикат ликероводочного производства» содержится техническая ошибка. Так установлено, что, помимо прочего, к полуфабрикатам ликероводочного производства относятся ароматные этиловые спирты. Вместе с тем абзацем двести четвертым пункта 5 раздела II технического регламента установлено определение термина «ароматный спирт», которое используется по всему тексту технического регламента. Таким образом, требуется исключить слово «этиловый» в определении термина «полуфабрикат ликероводочного производства».</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В определении термина «партия алкогольной продукции», используемой в техническом регламенте, упущены слова «одной даты розлива». Такая формулировка усложнит работу производителей, поскольку при производстве партии алкогольной продукции может быть несколько купажей, резервуаров, тиражей. Текущая формулировка может привести к увеличению количества партий и, как следствие, увеличение количества анализов, хранения арбитражных проб, сопроводительных документов, количества емкостей и объемов складских помещений. Кроме того, технический регламент Таможенного союза </w:t>
      </w:r>
      <w:r w:rsidR="00545566">
        <w:rPr>
          <w:rFonts w:ascii="Times New Roman" w:hAnsi="Times New Roman" w:cs="Times New Roman"/>
          <w:sz w:val="28"/>
          <w:szCs w:val="28"/>
        </w:rPr>
        <w:br/>
      </w:r>
      <w:r w:rsidRPr="00045E3E">
        <w:rPr>
          <w:rFonts w:ascii="Times New Roman" w:hAnsi="Times New Roman" w:cs="Times New Roman"/>
          <w:sz w:val="28"/>
          <w:szCs w:val="28"/>
        </w:rPr>
        <w:t>«О безопасности пищевой продукции (</w:t>
      </w:r>
      <w:r w:rsidR="00545566">
        <w:rPr>
          <w:rFonts w:ascii="Times New Roman" w:hAnsi="Times New Roman" w:cs="Times New Roman"/>
          <w:sz w:val="28"/>
          <w:szCs w:val="28"/>
        </w:rPr>
        <w:t xml:space="preserve">ТР ТС 021/2011)», утвержденный </w:t>
      </w:r>
      <w:r w:rsidRPr="00045E3E">
        <w:rPr>
          <w:rFonts w:ascii="Times New Roman" w:hAnsi="Times New Roman" w:cs="Times New Roman"/>
          <w:sz w:val="28"/>
          <w:szCs w:val="28"/>
        </w:rPr>
        <w:t>Решением Комиссии Таможенного союза от 9 декабря 2011 г. № 880 (далее – технический регламент о безопасности пищевой продукции), предусматривает в качестве критерия идентификации продукции ее производство в определенный промежуток времени (к примеру, одна дата розлива).</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В требованиях безопасности к алкогольной продукции, установленных техническим регламентом, определено, что ароматизация допускает использование только натуральных </w:t>
      </w:r>
      <w:proofErr w:type="spellStart"/>
      <w:r w:rsidRPr="00045E3E">
        <w:rPr>
          <w:rFonts w:ascii="Times New Roman" w:hAnsi="Times New Roman" w:cs="Times New Roman"/>
          <w:sz w:val="28"/>
          <w:szCs w:val="28"/>
        </w:rPr>
        <w:t>ароматозаторов</w:t>
      </w:r>
      <w:proofErr w:type="spellEnd"/>
      <w:r w:rsidRPr="00045E3E">
        <w:rPr>
          <w:rFonts w:ascii="Times New Roman" w:hAnsi="Times New Roman" w:cs="Times New Roman"/>
          <w:sz w:val="28"/>
          <w:szCs w:val="28"/>
        </w:rPr>
        <w:t xml:space="preserve">. При этом понятие «ароматизация», закрепленное в разделе «Основные понятия», допускает использование при производстве алкогольной продукции не только натуральных </w:t>
      </w:r>
      <w:proofErr w:type="spellStart"/>
      <w:r w:rsidRPr="00045E3E">
        <w:rPr>
          <w:rFonts w:ascii="Times New Roman" w:hAnsi="Times New Roman" w:cs="Times New Roman"/>
          <w:sz w:val="28"/>
          <w:szCs w:val="28"/>
        </w:rPr>
        <w:t>ароматизаторов</w:t>
      </w:r>
      <w:proofErr w:type="spellEnd"/>
      <w:r w:rsidRPr="00045E3E">
        <w:rPr>
          <w:rFonts w:ascii="Times New Roman" w:hAnsi="Times New Roman" w:cs="Times New Roman"/>
          <w:sz w:val="28"/>
          <w:szCs w:val="28"/>
        </w:rPr>
        <w:t xml:space="preserve">. Таким образом, можно сделать вывод, что ограничение использования иных </w:t>
      </w:r>
      <w:proofErr w:type="spellStart"/>
      <w:r w:rsidRPr="00045E3E">
        <w:rPr>
          <w:rFonts w:ascii="Times New Roman" w:hAnsi="Times New Roman" w:cs="Times New Roman"/>
          <w:sz w:val="28"/>
          <w:szCs w:val="28"/>
        </w:rPr>
        <w:t>ароматизаторов</w:t>
      </w:r>
      <w:proofErr w:type="spellEnd"/>
      <w:r w:rsidRPr="00045E3E">
        <w:rPr>
          <w:rFonts w:ascii="Times New Roman" w:hAnsi="Times New Roman" w:cs="Times New Roman"/>
          <w:sz w:val="28"/>
          <w:szCs w:val="28"/>
        </w:rPr>
        <w:t xml:space="preserve">, помимо натуральных, является технической ошибкой. Это также подтверждается тем, что текущая редакция пункта 16 </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Раздела V технического регламента не допускает использование даже ванилина, использование которого, согласно п. 12 ст. 8 ТР ТС 021/2011 </w:t>
      </w:r>
      <w:r w:rsidR="00545566">
        <w:rPr>
          <w:rFonts w:ascii="Times New Roman" w:hAnsi="Times New Roman" w:cs="Times New Roman"/>
          <w:sz w:val="28"/>
          <w:szCs w:val="28"/>
        </w:rPr>
        <w:br/>
      </w:r>
      <w:r w:rsidRPr="00045E3E">
        <w:rPr>
          <w:rFonts w:ascii="Times New Roman" w:hAnsi="Times New Roman" w:cs="Times New Roman"/>
          <w:sz w:val="28"/>
          <w:szCs w:val="28"/>
        </w:rPr>
        <w:t xml:space="preserve">«О безопасности пищевой продукции», допускается даже при производстве пищевой продукции для детского питания. </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Кроме того, во втором предложении абзаца первого пункта 16 раздела V технического регламента содержится техническая ошибка, поскольку пищевые добавки, содержащиеся в таблице № 8 Приложения № 4 к техническому регламенту, относятся к производству пива.</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принятой редакции технического регламента в пункте 1 Приложения № 1 в Перечне продукции, содержащей этиловый спирт, на которую не распространяются требования технического регламента, по технической ошибке отсутствует «шоколад и изделия из него».</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Вместе с тем в настоящее время в ассортименте шоколадной продукции как государств-членов ЕАЭС, так и производителей из третьих стран присутствует широкая линейка шоколада и шоколадных изделий, содержание этилового спирта в которых превышает 0,5 процента. В случае сохранения принятой нормы деятельность ряда предприятий, в том числе производящих шоколадные конфеты с ликерными начинками могут исчезнуть с прилавков магазинов.</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таблице № 1 Приложения № 2 к техническому регламенту также содержится техническая ошибка в единице измерения показателя «массовая концентрация летучих кислот в пересчете на уксусную кислоту» ввиду чего показатель занижен в 1000 раз (ГОСТ 28539-90 Межгосударственный стандарт. Соки плодово-ягодные спиртованные. Технические условия). Учитывая, что содержание кислоты в плодовых и ягодных соках находится в пределах от 0,1 г/дм</w:t>
      </w:r>
      <w:r w:rsidRPr="00045E3E">
        <w:rPr>
          <w:rFonts w:ascii="Times New Roman" w:hAnsi="Times New Roman" w:cs="Times New Roman"/>
          <w:sz w:val="28"/>
          <w:szCs w:val="28"/>
          <w:vertAlign w:val="superscript"/>
        </w:rPr>
        <w:t xml:space="preserve">3 </w:t>
      </w:r>
      <w:r w:rsidRPr="00045E3E">
        <w:rPr>
          <w:rFonts w:ascii="Times New Roman" w:hAnsi="Times New Roman" w:cs="Times New Roman"/>
          <w:sz w:val="28"/>
          <w:szCs w:val="28"/>
        </w:rPr>
        <w:t>(дыни, груши) до 4,8 г/дм</w:t>
      </w:r>
      <w:r w:rsidRPr="00045E3E">
        <w:rPr>
          <w:rFonts w:ascii="Times New Roman" w:hAnsi="Times New Roman" w:cs="Times New Roman"/>
          <w:sz w:val="28"/>
          <w:szCs w:val="28"/>
          <w:vertAlign w:val="superscript"/>
        </w:rPr>
        <w:t>3</w:t>
      </w:r>
      <w:r w:rsidRPr="00045E3E">
        <w:rPr>
          <w:rFonts w:ascii="Times New Roman" w:hAnsi="Times New Roman" w:cs="Times New Roman"/>
          <w:sz w:val="28"/>
          <w:szCs w:val="28"/>
        </w:rPr>
        <w:t xml:space="preserve"> (красная смородина), спиртованные соки и спиртованные морсы с массовой концентрацией летучих кислот в пересчете на уксусную кислоту не более 0,3 мг/дм</w:t>
      </w:r>
      <w:r w:rsidRPr="00045E3E">
        <w:rPr>
          <w:rFonts w:ascii="Times New Roman" w:hAnsi="Times New Roman" w:cs="Times New Roman"/>
          <w:sz w:val="28"/>
          <w:szCs w:val="28"/>
          <w:vertAlign w:val="superscript"/>
        </w:rPr>
        <w:t>3</w:t>
      </w:r>
      <w:r w:rsidRPr="00045E3E">
        <w:rPr>
          <w:rFonts w:ascii="Times New Roman" w:hAnsi="Times New Roman" w:cs="Times New Roman"/>
          <w:sz w:val="28"/>
          <w:szCs w:val="28"/>
        </w:rPr>
        <w:t>существовать не могут.</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В таблице № 6 Приложения № 2 технического регламента содержится техническая ошибка в единице измерения параметра «Щелочность», приводящая к увеличению показателей в 1000 раз. (ГОСТ 31957-2012 Межгосударственный стандарт. Вода. Методы определения щелочности и массовой концентрации карбонатов и гидрокарбонатов).</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Техническая ошибка содержится также в параметре «Сухой остаток», где необходимо пояснение, что указанные значения являются верхней границей, иначе будет обязательным наличие сухого остатка.</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Также требуется внести корректировки для российских производителей алкогольной продукции в части показателя щелочности для водок и </w:t>
      </w:r>
      <w:r w:rsidR="006D71C1" w:rsidRPr="00045E3E">
        <w:rPr>
          <w:rFonts w:ascii="Times New Roman" w:hAnsi="Times New Roman" w:cs="Times New Roman"/>
          <w:sz w:val="28"/>
          <w:szCs w:val="28"/>
        </w:rPr>
        <w:t>ликероводочной продукции</w:t>
      </w:r>
      <w:r w:rsidRPr="00045E3E">
        <w:rPr>
          <w:rFonts w:ascii="Times New Roman" w:hAnsi="Times New Roman" w:cs="Times New Roman"/>
          <w:sz w:val="28"/>
          <w:szCs w:val="28"/>
        </w:rPr>
        <w:t xml:space="preserve"> (далее – ЛВИ).  Технический регламент содержит существенное ограничение, накладывающее обременение на возможность совместного производства водок и ЛВИ, поскольку согласно требованиям технического регламента у завода, выпускающего водки и ЛВИ (кроме Республики Беларусь), должно быть две различные водоподготовки, поскольку установлены различные показатели щелочности для водок и ЛВИ. Вместе с тем установка дополнительной системы водоподготовки потребует не только инвестиций в дополнительное оборудование, но и наличие свободной площади для ее установки. Заводы-производители, которые не смогут установить дополнительную систему водоподготовки, будут вынуждены прекратить производство ЛВИ.</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Необходимо также сделать примечание для возможности производства водок, использующих в качестве адсорбента сухое молоко, с установлением показателей жесткости используемой воды 1,5-6,0 </w:t>
      </w:r>
      <w:proofErr w:type="spellStart"/>
      <w:proofErr w:type="gramStart"/>
      <w:r w:rsidRPr="00045E3E">
        <w:rPr>
          <w:rFonts w:ascii="Times New Roman" w:hAnsi="Times New Roman" w:cs="Times New Roman"/>
          <w:sz w:val="28"/>
          <w:szCs w:val="28"/>
        </w:rPr>
        <w:t>град.ж</w:t>
      </w:r>
      <w:proofErr w:type="spellEnd"/>
      <w:proofErr w:type="gramEnd"/>
      <w:r w:rsidRPr="00045E3E">
        <w:rPr>
          <w:rFonts w:ascii="Times New Roman" w:hAnsi="Times New Roman" w:cs="Times New Roman"/>
          <w:sz w:val="28"/>
          <w:szCs w:val="28"/>
        </w:rPr>
        <w:t xml:space="preserve"> и щелочности – не более 6,5 </w:t>
      </w:r>
      <w:proofErr w:type="spellStart"/>
      <w:r w:rsidRPr="00045E3E">
        <w:rPr>
          <w:rFonts w:ascii="Times New Roman" w:hAnsi="Times New Roman" w:cs="Times New Roman"/>
          <w:sz w:val="28"/>
          <w:szCs w:val="28"/>
        </w:rPr>
        <w:t>ммоль</w:t>
      </w:r>
      <w:proofErr w:type="spellEnd"/>
      <w:r w:rsidRPr="00045E3E">
        <w:rPr>
          <w:rFonts w:ascii="Times New Roman" w:hAnsi="Times New Roman" w:cs="Times New Roman"/>
          <w:sz w:val="28"/>
          <w:szCs w:val="28"/>
        </w:rPr>
        <w:t>/дм3. Отсутствие отдельных показателей жесткости используемой воды для таких водок не позволяет использование молока в качестве адсорбента.</w:t>
      </w:r>
    </w:p>
    <w:p w:rsidR="00045E3E" w:rsidRP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В таблице № 7 </w:t>
      </w:r>
      <w:r w:rsidR="0064764F">
        <w:rPr>
          <w:rFonts w:ascii="Times New Roman" w:hAnsi="Times New Roman" w:cs="Times New Roman"/>
          <w:sz w:val="28"/>
          <w:szCs w:val="28"/>
        </w:rPr>
        <w:t>П</w:t>
      </w:r>
      <w:r w:rsidRPr="00045E3E">
        <w:rPr>
          <w:rFonts w:ascii="Times New Roman" w:hAnsi="Times New Roman" w:cs="Times New Roman"/>
          <w:sz w:val="28"/>
          <w:szCs w:val="28"/>
        </w:rPr>
        <w:t>риложения № 2 технического регламента значения показателя по крепости водки и особой водки требуется дополнить крепостью для особых водок – от 37,5 до 45 процентов.</w:t>
      </w:r>
    </w:p>
    <w:p w:rsid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 xml:space="preserve">В таблице </w:t>
      </w:r>
      <w:r w:rsidR="0064764F">
        <w:rPr>
          <w:rFonts w:ascii="Times New Roman" w:hAnsi="Times New Roman" w:cs="Times New Roman"/>
          <w:sz w:val="28"/>
          <w:szCs w:val="28"/>
        </w:rPr>
        <w:t xml:space="preserve">№ </w:t>
      </w:r>
      <w:r w:rsidRPr="00045E3E">
        <w:rPr>
          <w:rFonts w:ascii="Times New Roman" w:hAnsi="Times New Roman" w:cs="Times New Roman"/>
          <w:sz w:val="28"/>
          <w:szCs w:val="28"/>
        </w:rPr>
        <w:t xml:space="preserve">8 Приложения </w:t>
      </w:r>
      <w:r w:rsidR="0064764F">
        <w:rPr>
          <w:rFonts w:ascii="Times New Roman" w:hAnsi="Times New Roman" w:cs="Times New Roman"/>
          <w:sz w:val="28"/>
          <w:szCs w:val="28"/>
        </w:rPr>
        <w:t xml:space="preserve">№ </w:t>
      </w:r>
      <w:r w:rsidRPr="00045E3E">
        <w:rPr>
          <w:rFonts w:ascii="Times New Roman" w:hAnsi="Times New Roman" w:cs="Times New Roman"/>
          <w:sz w:val="28"/>
          <w:szCs w:val="28"/>
        </w:rPr>
        <w:t>4 к техническому регламенту пункт 8 «Пищевая добавка» в связи с разной молекулярной массой поименованных солей следует дополнить примечанием о необходимости пересчета на активное вещество (SO2).</w:t>
      </w:r>
    </w:p>
    <w:p w:rsidR="009F7C5C" w:rsidRPr="009F7C5C" w:rsidRDefault="009F7C5C" w:rsidP="009F7C5C">
      <w:pPr>
        <w:spacing w:after="0" w:line="360" w:lineRule="exact"/>
        <w:ind w:firstLine="709"/>
        <w:jc w:val="both"/>
        <w:rPr>
          <w:rFonts w:ascii="Times New Roman" w:hAnsi="Times New Roman" w:cs="Times New Roman"/>
          <w:sz w:val="28"/>
          <w:szCs w:val="28"/>
        </w:rPr>
      </w:pPr>
      <w:r w:rsidRPr="009F7C5C">
        <w:rPr>
          <w:rFonts w:ascii="Times New Roman" w:hAnsi="Times New Roman" w:cs="Times New Roman"/>
          <w:sz w:val="28"/>
          <w:szCs w:val="28"/>
        </w:rPr>
        <w:t>Также, в положения технического регламента внесены изменения, направленные на развитие виноделия в государствах-членах Союза и повышение качества данной продукции.</w:t>
      </w:r>
    </w:p>
    <w:p w:rsidR="009F7C5C" w:rsidRPr="009F7C5C" w:rsidRDefault="009F7C5C" w:rsidP="009F7C5C">
      <w:pPr>
        <w:spacing w:after="0" w:line="360" w:lineRule="exact"/>
        <w:ind w:firstLine="709"/>
        <w:jc w:val="both"/>
        <w:rPr>
          <w:rFonts w:ascii="Times New Roman" w:hAnsi="Times New Roman" w:cs="Times New Roman"/>
          <w:sz w:val="28"/>
          <w:szCs w:val="28"/>
        </w:rPr>
      </w:pPr>
      <w:r w:rsidRPr="009F7C5C">
        <w:rPr>
          <w:rFonts w:ascii="Times New Roman" w:hAnsi="Times New Roman" w:cs="Times New Roman"/>
          <w:sz w:val="28"/>
          <w:szCs w:val="28"/>
        </w:rPr>
        <w:t>В данной связи скорректированы виды алкогольной продукции, а именно из вида «винодельческая продукция» исключены категории алкогольной продукции, полученной брожением иного, чем виноград, плода, и перенесены в новый вид алкогольной продукции – «плодовая продукция».</w:t>
      </w:r>
    </w:p>
    <w:p w:rsidR="009F7C5C" w:rsidRDefault="009F7C5C" w:rsidP="009F7C5C">
      <w:pPr>
        <w:spacing w:after="0" w:line="360" w:lineRule="exact"/>
        <w:ind w:firstLine="709"/>
        <w:jc w:val="both"/>
        <w:rPr>
          <w:rFonts w:ascii="Times New Roman" w:hAnsi="Times New Roman" w:cs="Times New Roman"/>
          <w:sz w:val="28"/>
          <w:szCs w:val="28"/>
        </w:rPr>
      </w:pPr>
      <w:r w:rsidRPr="009F7C5C">
        <w:rPr>
          <w:rFonts w:ascii="Times New Roman" w:hAnsi="Times New Roman" w:cs="Times New Roman"/>
          <w:sz w:val="28"/>
          <w:szCs w:val="28"/>
        </w:rPr>
        <w:t>Кроме того, из вида «винодельческая продукция» исключены бренди, коньяки и виноградная водка и включены в «спиртные напитки».</w:t>
      </w:r>
    </w:p>
    <w:p w:rsidR="00635470" w:rsidRDefault="00F00FEE" w:rsidP="009F7C5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Предлагаемые изменения и классификация соответствует европейскому опыту регулирования винодельческой отрасли.</w:t>
      </w:r>
    </w:p>
    <w:p w:rsidR="00635470" w:rsidRDefault="00635470" w:rsidP="009F7C5C">
      <w:pPr>
        <w:spacing w:after="0" w:line="360" w:lineRule="exact"/>
        <w:ind w:firstLine="709"/>
        <w:jc w:val="both"/>
        <w:rPr>
          <w:rFonts w:ascii="Times New Roman" w:hAnsi="Times New Roman" w:cs="Times New Roman"/>
          <w:sz w:val="28"/>
          <w:szCs w:val="28"/>
        </w:rPr>
      </w:pPr>
      <w:r w:rsidRPr="00635470">
        <w:rPr>
          <w:rFonts w:ascii="Times New Roman" w:hAnsi="Times New Roman" w:cs="Times New Roman"/>
          <w:sz w:val="28"/>
          <w:szCs w:val="28"/>
        </w:rPr>
        <w:t>Проектом изменений из Приложения № 1 к техническому регламенту</w:t>
      </w:r>
      <w:r>
        <w:rPr>
          <w:rFonts w:ascii="Times New Roman" w:hAnsi="Times New Roman" w:cs="Times New Roman"/>
          <w:sz w:val="28"/>
          <w:szCs w:val="28"/>
        </w:rPr>
        <w:t xml:space="preserve">, устанавливающего перечень продукции, </w:t>
      </w:r>
      <w:r w:rsidRPr="00635470">
        <w:rPr>
          <w:rFonts w:ascii="Times New Roman" w:hAnsi="Times New Roman" w:cs="Times New Roman"/>
          <w:sz w:val="28"/>
          <w:szCs w:val="28"/>
        </w:rPr>
        <w:t>содержащей этиловый спирт, на которую</w:t>
      </w:r>
      <w:r w:rsidR="00600A1B">
        <w:rPr>
          <w:rFonts w:ascii="Times New Roman" w:hAnsi="Times New Roman" w:cs="Times New Roman"/>
          <w:sz w:val="28"/>
          <w:szCs w:val="28"/>
        </w:rPr>
        <w:t xml:space="preserve"> </w:t>
      </w:r>
      <w:r>
        <w:rPr>
          <w:rFonts w:ascii="Times New Roman" w:hAnsi="Times New Roman" w:cs="Times New Roman"/>
          <w:sz w:val="28"/>
          <w:szCs w:val="28"/>
        </w:rPr>
        <w:t>н</w:t>
      </w:r>
      <w:r w:rsidRPr="00635470">
        <w:rPr>
          <w:rFonts w:ascii="Times New Roman" w:hAnsi="Times New Roman" w:cs="Times New Roman"/>
          <w:sz w:val="28"/>
          <w:szCs w:val="28"/>
        </w:rPr>
        <w:t>е распространяются требования технического регламента</w:t>
      </w:r>
      <w:r>
        <w:rPr>
          <w:rFonts w:ascii="Times New Roman" w:hAnsi="Times New Roman" w:cs="Times New Roman"/>
          <w:sz w:val="28"/>
          <w:szCs w:val="28"/>
        </w:rPr>
        <w:t xml:space="preserve">, </w:t>
      </w:r>
      <w:r w:rsidRPr="00635470">
        <w:rPr>
          <w:rFonts w:ascii="Times New Roman" w:hAnsi="Times New Roman" w:cs="Times New Roman"/>
          <w:sz w:val="28"/>
          <w:szCs w:val="28"/>
        </w:rPr>
        <w:t>исключены сусло виноградное, сусло виноградное концентрированное, сусло фруктовое концентрированное, сусло виноградное концентрированное ректификованное, сусло медовое,</w:t>
      </w:r>
      <w:r>
        <w:rPr>
          <w:rFonts w:ascii="Times New Roman" w:hAnsi="Times New Roman" w:cs="Times New Roman"/>
          <w:sz w:val="28"/>
          <w:szCs w:val="28"/>
        </w:rPr>
        <w:t xml:space="preserve"> сусло фруктовое. Такие изменения обусловлены тем, что в понятийный аппарат технического регламента включены определения </w:t>
      </w:r>
      <w:r w:rsidR="005A7756">
        <w:rPr>
          <w:rFonts w:ascii="Times New Roman" w:hAnsi="Times New Roman" w:cs="Times New Roman"/>
          <w:sz w:val="28"/>
          <w:szCs w:val="28"/>
        </w:rPr>
        <w:t xml:space="preserve">указанной </w:t>
      </w:r>
      <w:r>
        <w:rPr>
          <w:rFonts w:ascii="Times New Roman" w:hAnsi="Times New Roman" w:cs="Times New Roman"/>
          <w:sz w:val="28"/>
          <w:szCs w:val="28"/>
        </w:rPr>
        <w:t xml:space="preserve">продукции, а также требования к </w:t>
      </w:r>
      <w:r w:rsidR="00600A1B">
        <w:rPr>
          <w:rFonts w:ascii="Times New Roman" w:hAnsi="Times New Roman" w:cs="Times New Roman"/>
          <w:sz w:val="28"/>
          <w:szCs w:val="28"/>
        </w:rPr>
        <w:t xml:space="preserve">ее </w:t>
      </w:r>
      <w:r>
        <w:rPr>
          <w:rFonts w:ascii="Times New Roman" w:hAnsi="Times New Roman" w:cs="Times New Roman"/>
          <w:sz w:val="28"/>
          <w:szCs w:val="28"/>
        </w:rPr>
        <w:t>использованию.</w:t>
      </w:r>
    </w:p>
    <w:p w:rsidR="00280359" w:rsidRDefault="00F55C0D" w:rsidP="00045E3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Предлагается также дополнить технический регламент новым разделом «</w:t>
      </w:r>
      <w:r w:rsidRPr="00F55C0D">
        <w:rPr>
          <w:rFonts w:ascii="Times New Roman" w:hAnsi="Times New Roman" w:cs="Times New Roman"/>
          <w:sz w:val="28"/>
          <w:szCs w:val="28"/>
        </w:rPr>
        <w:t>Ограничение производства, реализации и обращения алкогольной продукции</w:t>
      </w:r>
      <w:r>
        <w:rPr>
          <w:rFonts w:ascii="Times New Roman" w:hAnsi="Times New Roman" w:cs="Times New Roman"/>
          <w:sz w:val="28"/>
          <w:szCs w:val="28"/>
        </w:rPr>
        <w:t xml:space="preserve">», предусматривающим положение о праве государств-членов Союза </w:t>
      </w:r>
      <w:r w:rsidR="003019D3" w:rsidRPr="003019D3">
        <w:rPr>
          <w:rFonts w:ascii="Times New Roman" w:hAnsi="Times New Roman" w:cs="Times New Roman"/>
          <w:sz w:val="28"/>
          <w:szCs w:val="28"/>
        </w:rPr>
        <w:t>вводить ограничени</w:t>
      </w:r>
      <w:r w:rsidR="003019D3">
        <w:rPr>
          <w:rFonts w:ascii="Times New Roman" w:hAnsi="Times New Roman" w:cs="Times New Roman"/>
          <w:sz w:val="28"/>
          <w:szCs w:val="28"/>
        </w:rPr>
        <w:t>е</w:t>
      </w:r>
      <w:r w:rsidR="003019D3" w:rsidRPr="003019D3">
        <w:rPr>
          <w:rFonts w:ascii="Times New Roman" w:hAnsi="Times New Roman" w:cs="Times New Roman"/>
          <w:sz w:val="28"/>
          <w:szCs w:val="28"/>
        </w:rPr>
        <w:t xml:space="preserve"> на производство и (или) обращение (вплоть до запрета) на своей территории слабоалкогольных тонизирующих напитков</w:t>
      </w:r>
      <w:r w:rsidR="00DF1A0A">
        <w:rPr>
          <w:rFonts w:ascii="Times New Roman" w:hAnsi="Times New Roman" w:cs="Times New Roman"/>
          <w:sz w:val="28"/>
          <w:szCs w:val="28"/>
        </w:rPr>
        <w:t>»</w:t>
      </w:r>
      <w:r w:rsidR="003019D3" w:rsidRPr="003019D3">
        <w:rPr>
          <w:rFonts w:ascii="Times New Roman" w:hAnsi="Times New Roman" w:cs="Times New Roman"/>
          <w:sz w:val="28"/>
          <w:szCs w:val="28"/>
        </w:rPr>
        <w:t>.</w:t>
      </w:r>
      <w:r w:rsidR="003019D3">
        <w:rPr>
          <w:rFonts w:ascii="Times New Roman" w:hAnsi="Times New Roman" w:cs="Times New Roman"/>
          <w:sz w:val="28"/>
          <w:szCs w:val="28"/>
        </w:rPr>
        <w:t xml:space="preserve"> </w:t>
      </w:r>
    </w:p>
    <w:p w:rsidR="00280359" w:rsidRPr="00280359" w:rsidRDefault="00280359" w:rsidP="00280359">
      <w:pPr>
        <w:spacing w:after="0" w:line="360" w:lineRule="exact"/>
        <w:ind w:firstLine="709"/>
        <w:jc w:val="both"/>
        <w:rPr>
          <w:rFonts w:ascii="Times New Roman" w:hAnsi="Times New Roman" w:cs="Times New Roman"/>
          <w:sz w:val="28"/>
          <w:szCs w:val="28"/>
        </w:rPr>
      </w:pPr>
      <w:r w:rsidRPr="00280359">
        <w:rPr>
          <w:rFonts w:ascii="Times New Roman" w:hAnsi="Times New Roman" w:cs="Times New Roman"/>
          <w:sz w:val="28"/>
          <w:szCs w:val="28"/>
        </w:rPr>
        <w:t>Присутствие кофеина в слабоалкогольных напитках увеличивает объемы их потребления. Результаты научно-исследовательских работ, выполненных в Исследовательском центре психиатрии и наркологии им. В.П. Сербского, в которых установлено, что 7,2 %-</w:t>
      </w:r>
      <w:proofErr w:type="spellStart"/>
      <w:r w:rsidRPr="00280359">
        <w:rPr>
          <w:rFonts w:ascii="Times New Roman" w:hAnsi="Times New Roman" w:cs="Times New Roman"/>
          <w:sz w:val="28"/>
          <w:szCs w:val="28"/>
        </w:rPr>
        <w:t>ный</w:t>
      </w:r>
      <w:proofErr w:type="spellEnd"/>
      <w:r w:rsidRPr="00280359">
        <w:rPr>
          <w:rFonts w:ascii="Times New Roman" w:hAnsi="Times New Roman" w:cs="Times New Roman"/>
          <w:sz w:val="28"/>
          <w:szCs w:val="28"/>
        </w:rPr>
        <w:t xml:space="preserve"> раствор этилового спирта без кофеина вызывает более выраженное состояние опьянения, чем аналогичные по крепости слабоалкогольные напитки, что свидетельствует о маскирующем действии тонизирующих компонентов на этиловый спирт и увеличении объемов потребления слабоалкогольных тонизирующих напитков без возникновения алкогольного опьянения.</w:t>
      </w:r>
    </w:p>
    <w:p w:rsidR="00280359" w:rsidRPr="00280359" w:rsidRDefault="00280359" w:rsidP="00280359">
      <w:pPr>
        <w:spacing w:after="0" w:line="360" w:lineRule="exact"/>
        <w:ind w:firstLine="709"/>
        <w:jc w:val="both"/>
        <w:rPr>
          <w:rFonts w:ascii="Times New Roman" w:hAnsi="Times New Roman" w:cs="Times New Roman"/>
          <w:sz w:val="28"/>
          <w:szCs w:val="28"/>
        </w:rPr>
      </w:pPr>
      <w:r w:rsidRPr="00280359">
        <w:rPr>
          <w:rFonts w:ascii="Times New Roman" w:hAnsi="Times New Roman" w:cs="Times New Roman"/>
          <w:sz w:val="28"/>
          <w:szCs w:val="28"/>
        </w:rPr>
        <w:t>Употребление слабоалкогольных напитков, в том числе тонизирующих, является важной социальной проблемой, масштабы которой неуклонно растут. Слабоалкогольные напитки производятся со вкусовыми и тонизирующими добавками, присущими традиционным безалкогольным прохладительным напиткам, и выпускаются в красочной упаковке, содержащей привлекательные наименования и символику.</w:t>
      </w:r>
    </w:p>
    <w:p w:rsidR="00280359" w:rsidRDefault="00280359" w:rsidP="00280359">
      <w:pPr>
        <w:spacing w:after="0" w:line="360" w:lineRule="exact"/>
        <w:ind w:firstLine="709"/>
        <w:jc w:val="both"/>
        <w:rPr>
          <w:rFonts w:ascii="Times New Roman" w:hAnsi="Times New Roman" w:cs="Times New Roman"/>
          <w:sz w:val="28"/>
          <w:szCs w:val="28"/>
        </w:rPr>
      </w:pPr>
      <w:r w:rsidRPr="00280359">
        <w:rPr>
          <w:rFonts w:ascii="Times New Roman" w:hAnsi="Times New Roman" w:cs="Times New Roman"/>
          <w:sz w:val="28"/>
          <w:szCs w:val="28"/>
        </w:rPr>
        <w:t>Сведения о наличии в таких напитках содержания этилового спирта зачастую представлены неявно, что создает у потребителя ложное представление о них, как о безалкогольных напитках. Кроме того, сочетание этилового спирта и тонизирующих веществ (в частности, кофеина) в составе слабоалкогольных напитков ускоряет пристрастие населения, и особенно молодежи, к алкогольной продукции, что, в свою очередь, приводит к физиологической потребности ежедневного ее потребления. При этом тонизирующие компоненты алкогольных напитков, вызывающие стимуляцию энергетического обмена, усиливают многократно риск токсического, мутагенного и канцерогенного воздействия алкоголя на человека.</w:t>
      </w:r>
    </w:p>
    <w:p w:rsidR="00DF1A0A" w:rsidRPr="00DF1A0A" w:rsidRDefault="00DF1A0A" w:rsidP="00DF1A0A">
      <w:pPr>
        <w:spacing w:after="0" w:line="360" w:lineRule="exact"/>
        <w:ind w:firstLine="709"/>
        <w:jc w:val="both"/>
        <w:rPr>
          <w:rFonts w:ascii="Times New Roman" w:hAnsi="Times New Roman" w:cs="Times New Roman"/>
          <w:sz w:val="28"/>
          <w:szCs w:val="28"/>
        </w:rPr>
      </w:pPr>
      <w:r w:rsidRPr="00DF1A0A">
        <w:rPr>
          <w:rFonts w:ascii="Times New Roman" w:hAnsi="Times New Roman" w:cs="Times New Roman"/>
          <w:sz w:val="28"/>
          <w:szCs w:val="28"/>
        </w:rPr>
        <w:t>Присутствие тонизирующих веществ, вкусовые особенности таких напитков влияют на характер алкогольного опьянения, снижают выраженность опьянения, что приводит к необъективной оценке физического состояния, способствует утрате контроля за выпитым и способствует к повторному потреблению алкогольной продукции.</w:t>
      </w:r>
    </w:p>
    <w:p w:rsidR="00280359" w:rsidRDefault="00DF1A0A" w:rsidP="00DF1A0A">
      <w:pPr>
        <w:spacing w:after="0" w:line="360" w:lineRule="exact"/>
        <w:ind w:firstLine="709"/>
        <w:jc w:val="both"/>
        <w:rPr>
          <w:rFonts w:ascii="Times New Roman" w:hAnsi="Times New Roman" w:cs="Times New Roman"/>
          <w:sz w:val="28"/>
          <w:szCs w:val="28"/>
        </w:rPr>
      </w:pPr>
      <w:r w:rsidRPr="00DF1A0A">
        <w:rPr>
          <w:rFonts w:ascii="Times New Roman" w:hAnsi="Times New Roman" w:cs="Times New Roman"/>
          <w:sz w:val="28"/>
          <w:szCs w:val="28"/>
        </w:rPr>
        <w:t>Таким образом, указанный запр</w:t>
      </w:r>
      <w:r>
        <w:rPr>
          <w:rFonts w:ascii="Times New Roman" w:hAnsi="Times New Roman" w:cs="Times New Roman"/>
          <w:sz w:val="28"/>
          <w:szCs w:val="28"/>
        </w:rPr>
        <w:t xml:space="preserve">ет направлен на охрану жизни и </w:t>
      </w:r>
      <w:r w:rsidRPr="00DF1A0A">
        <w:rPr>
          <w:rFonts w:ascii="Times New Roman" w:hAnsi="Times New Roman" w:cs="Times New Roman"/>
          <w:sz w:val="28"/>
          <w:szCs w:val="28"/>
        </w:rPr>
        <w:t>здоровья человека, что соответствует положениям пунктов 1 и 3 статьи 29 Договора о Евразийском экономическом союзе», подписанного в г. Астане 29 мая 2014 г.</w:t>
      </w:r>
    </w:p>
    <w:p w:rsidR="009F7C5C" w:rsidRDefault="00DF1A0A" w:rsidP="00045E3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Предлагаемое проектом изменений право </w:t>
      </w:r>
      <w:r w:rsidR="009C4DD2">
        <w:rPr>
          <w:rFonts w:ascii="Times New Roman" w:hAnsi="Times New Roman" w:cs="Times New Roman"/>
          <w:sz w:val="28"/>
          <w:szCs w:val="28"/>
        </w:rPr>
        <w:t xml:space="preserve">на введение </w:t>
      </w:r>
      <w:r w:rsidRPr="003019D3">
        <w:rPr>
          <w:rFonts w:ascii="Times New Roman" w:hAnsi="Times New Roman" w:cs="Times New Roman"/>
          <w:sz w:val="28"/>
          <w:szCs w:val="28"/>
        </w:rPr>
        <w:t>ограничени</w:t>
      </w:r>
      <w:r w:rsidR="009C4DD2">
        <w:rPr>
          <w:rFonts w:ascii="Times New Roman" w:hAnsi="Times New Roman" w:cs="Times New Roman"/>
          <w:sz w:val="28"/>
          <w:szCs w:val="28"/>
        </w:rPr>
        <w:t>я</w:t>
      </w:r>
      <w:r w:rsidRPr="003019D3">
        <w:rPr>
          <w:rFonts w:ascii="Times New Roman" w:hAnsi="Times New Roman" w:cs="Times New Roman"/>
          <w:sz w:val="28"/>
          <w:szCs w:val="28"/>
        </w:rPr>
        <w:t xml:space="preserve"> на производство и (или) обращение (вплоть до запрета) на своей территории слабоалкогольных тонизирующих напитков</w:t>
      </w:r>
      <w:r w:rsidR="003019D3">
        <w:rPr>
          <w:rFonts w:ascii="Times New Roman" w:hAnsi="Times New Roman" w:cs="Times New Roman"/>
          <w:sz w:val="28"/>
          <w:szCs w:val="28"/>
        </w:rPr>
        <w:t xml:space="preserve"> неоднократно обсужда</w:t>
      </w:r>
      <w:r>
        <w:rPr>
          <w:rFonts w:ascii="Times New Roman" w:hAnsi="Times New Roman" w:cs="Times New Roman"/>
          <w:sz w:val="28"/>
          <w:szCs w:val="28"/>
        </w:rPr>
        <w:t>лось</w:t>
      </w:r>
      <w:r w:rsidR="003019D3">
        <w:rPr>
          <w:rFonts w:ascii="Times New Roman" w:hAnsi="Times New Roman" w:cs="Times New Roman"/>
          <w:sz w:val="28"/>
          <w:szCs w:val="28"/>
        </w:rPr>
        <w:t xml:space="preserve"> с государствами-членами Союза и Евразийской экономической комиссией, по результатам чего указанное </w:t>
      </w:r>
      <w:r>
        <w:rPr>
          <w:rFonts w:ascii="Times New Roman" w:hAnsi="Times New Roman" w:cs="Times New Roman"/>
          <w:sz w:val="28"/>
          <w:szCs w:val="28"/>
        </w:rPr>
        <w:t>предложение</w:t>
      </w:r>
      <w:r w:rsidR="003019D3">
        <w:rPr>
          <w:rFonts w:ascii="Times New Roman" w:hAnsi="Times New Roman" w:cs="Times New Roman"/>
          <w:sz w:val="28"/>
          <w:szCs w:val="28"/>
        </w:rPr>
        <w:t xml:space="preserve"> было поддержано.</w:t>
      </w:r>
    </w:p>
    <w:p w:rsidR="00045E3E" w:rsidRDefault="00045E3E" w:rsidP="00045E3E">
      <w:pPr>
        <w:spacing w:after="0" w:line="360" w:lineRule="exact"/>
        <w:ind w:firstLine="709"/>
        <w:jc w:val="both"/>
        <w:rPr>
          <w:rFonts w:ascii="Times New Roman" w:hAnsi="Times New Roman" w:cs="Times New Roman"/>
          <w:sz w:val="28"/>
          <w:szCs w:val="28"/>
        </w:rPr>
      </w:pPr>
      <w:r w:rsidRPr="00045E3E">
        <w:rPr>
          <w:rFonts w:ascii="Times New Roman" w:hAnsi="Times New Roman" w:cs="Times New Roman"/>
          <w:sz w:val="28"/>
          <w:szCs w:val="28"/>
        </w:rPr>
        <w:t>Принятие предлагаемых изменений в технический регламент позволит поддержать добросовестных производителей алкогольной продукции Евразийского экономического союза и не допустить исчезновения с рынка отдельных категорий алкогольной продукции, а также введения в заблуждение потребителей.</w:t>
      </w:r>
    </w:p>
    <w:p w:rsidR="00045E3E" w:rsidRDefault="00045E3E" w:rsidP="003D63ED">
      <w:pPr>
        <w:spacing w:after="0" w:line="360" w:lineRule="exact"/>
        <w:ind w:firstLine="709"/>
        <w:jc w:val="both"/>
        <w:rPr>
          <w:rFonts w:ascii="Times New Roman" w:hAnsi="Times New Roman" w:cs="Times New Roman"/>
          <w:sz w:val="28"/>
          <w:szCs w:val="28"/>
        </w:rPr>
      </w:pPr>
    </w:p>
    <w:p w:rsidR="00045E3E" w:rsidRDefault="00045E3E" w:rsidP="003D63ED">
      <w:pPr>
        <w:spacing w:after="0" w:line="360" w:lineRule="exact"/>
        <w:ind w:firstLine="709"/>
        <w:jc w:val="both"/>
        <w:rPr>
          <w:rFonts w:ascii="Times New Roman" w:hAnsi="Times New Roman" w:cs="Times New Roman"/>
          <w:sz w:val="28"/>
          <w:szCs w:val="28"/>
        </w:rPr>
      </w:pPr>
    </w:p>
    <w:p w:rsidR="00045E3E" w:rsidRDefault="00045E3E" w:rsidP="003D63ED">
      <w:pPr>
        <w:spacing w:after="0" w:line="360" w:lineRule="exact"/>
        <w:ind w:firstLine="709"/>
        <w:jc w:val="both"/>
        <w:rPr>
          <w:rFonts w:ascii="Times New Roman" w:hAnsi="Times New Roman" w:cs="Times New Roman"/>
          <w:sz w:val="28"/>
          <w:szCs w:val="28"/>
        </w:rPr>
      </w:pPr>
    </w:p>
    <w:sectPr w:rsidR="00045E3E" w:rsidSect="005A4C11">
      <w:headerReference w:type="default" r:id="rId8"/>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A9" w:rsidRDefault="00836AA9" w:rsidP="00357EF6">
      <w:pPr>
        <w:spacing w:after="0" w:line="240" w:lineRule="auto"/>
      </w:pPr>
      <w:r>
        <w:separator/>
      </w:r>
    </w:p>
  </w:endnote>
  <w:endnote w:type="continuationSeparator" w:id="0">
    <w:p w:rsidR="00836AA9" w:rsidRDefault="00836AA9" w:rsidP="003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A9" w:rsidRDefault="00836AA9" w:rsidP="00357EF6">
      <w:pPr>
        <w:spacing w:after="0" w:line="240" w:lineRule="auto"/>
      </w:pPr>
      <w:r>
        <w:separator/>
      </w:r>
    </w:p>
  </w:footnote>
  <w:footnote w:type="continuationSeparator" w:id="0">
    <w:p w:rsidR="00836AA9" w:rsidRDefault="00836AA9" w:rsidP="0035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26015"/>
      <w:docPartObj>
        <w:docPartGallery w:val="Page Numbers (Top of Page)"/>
        <w:docPartUnique/>
      </w:docPartObj>
    </w:sdtPr>
    <w:sdtEndPr/>
    <w:sdtContent>
      <w:p w:rsidR="00357EF6" w:rsidRDefault="00357EF6">
        <w:pPr>
          <w:pStyle w:val="a3"/>
          <w:jc w:val="center"/>
        </w:pPr>
        <w:r>
          <w:fldChar w:fldCharType="begin"/>
        </w:r>
        <w:r>
          <w:instrText>PAGE   \* MERGEFORMAT</w:instrText>
        </w:r>
        <w:r>
          <w:fldChar w:fldCharType="separate"/>
        </w:r>
        <w:r w:rsidR="00AF6FF0">
          <w:rPr>
            <w:noProof/>
          </w:rPr>
          <w:t>7</w:t>
        </w:r>
        <w:r>
          <w:fldChar w:fldCharType="end"/>
        </w:r>
      </w:p>
    </w:sdtContent>
  </w:sdt>
  <w:p w:rsidR="00357EF6" w:rsidRDefault="00357E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35B"/>
    <w:multiLevelType w:val="hybridMultilevel"/>
    <w:tmpl w:val="B9360328"/>
    <w:lvl w:ilvl="0" w:tplc="91B6833C">
      <w:start w:val="1"/>
      <w:numFmt w:val="decimal"/>
      <w:lvlText w:val="%1."/>
      <w:lvlJc w:val="left"/>
      <w:pPr>
        <w:ind w:left="106" w:hanging="221"/>
      </w:pPr>
      <w:rPr>
        <w:rFonts w:ascii="Times New Roman" w:eastAsia="Times New Roman" w:hAnsi="Times New Roman" w:cs="Times New Roman" w:hint="default"/>
        <w:w w:val="100"/>
        <w:sz w:val="22"/>
        <w:szCs w:val="22"/>
        <w:lang w:val="ru-RU" w:eastAsia="ru-RU" w:bidi="ru-RU"/>
      </w:rPr>
    </w:lvl>
    <w:lvl w:ilvl="1" w:tplc="F3EE7962">
      <w:numFmt w:val="bullet"/>
      <w:lvlText w:val="•"/>
      <w:lvlJc w:val="left"/>
      <w:pPr>
        <w:ind w:left="492" w:hanging="221"/>
      </w:pPr>
      <w:rPr>
        <w:rFonts w:hint="default"/>
        <w:lang w:val="ru-RU" w:eastAsia="ru-RU" w:bidi="ru-RU"/>
      </w:rPr>
    </w:lvl>
    <w:lvl w:ilvl="2" w:tplc="08563052">
      <w:numFmt w:val="bullet"/>
      <w:lvlText w:val="•"/>
      <w:lvlJc w:val="left"/>
      <w:pPr>
        <w:ind w:left="885" w:hanging="221"/>
      </w:pPr>
      <w:rPr>
        <w:rFonts w:hint="default"/>
        <w:lang w:val="ru-RU" w:eastAsia="ru-RU" w:bidi="ru-RU"/>
      </w:rPr>
    </w:lvl>
    <w:lvl w:ilvl="3" w:tplc="17962CF8">
      <w:numFmt w:val="bullet"/>
      <w:lvlText w:val="•"/>
      <w:lvlJc w:val="left"/>
      <w:pPr>
        <w:ind w:left="1278" w:hanging="221"/>
      </w:pPr>
      <w:rPr>
        <w:rFonts w:hint="default"/>
        <w:lang w:val="ru-RU" w:eastAsia="ru-RU" w:bidi="ru-RU"/>
      </w:rPr>
    </w:lvl>
    <w:lvl w:ilvl="4" w:tplc="75800966">
      <w:numFmt w:val="bullet"/>
      <w:lvlText w:val="•"/>
      <w:lvlJc w:val="left"/>
      <w:pPr>
        <w:ind w:left="1671" w:hanging="221"/>
      </w:pPr>
      <w:rPr>
        <w:rFonts w:hint="default"/>
        <w:lang w:val="ru-RU" w:eastAsia="ru-RU" w:bidi="ru-RU"/>
      </w:rPr>
    </w:lvl>
    <w:lvl w:ilvl="5" w:tplc="DBD6327C">
      <w:numFmt w:val="bullet"/>
      <w:lvlText w:val="•"/>
      <w:lvlJc w:val="left"/>
      <w:pPr>
        <w:ind w:left="2064" w:hanging="221"/>
      </w:pPr>
      <w:rPr>
        <w:rFonts w:hint="default"/>
        <w:lang w:val="ru-RU" w:eastAsia="ru-RU" w:bidi="ru-RU"/>
      </w:rPr>
    </w:lvl>
    <w:lvl w:ilvl="6" w:tplc="3340876C">
      <w:numFmt w:val="bullet"/>
      <w:lvlText w:val="•"/>
      <w:lvlJc w:val="left"/>
      <w:pPr>
        <w:ind w:left="2456" w:hanging="221"/>
      </w:pPr>
      <w:rPr>
        <w:rFonts w:hint="default"/>
        <w:lang w:val="ru-RU" w:eastAsia="ru-RU" w:bidi="ru-RU"/>
      </w:rPr>
    </w:lvl>
    <w:lvl w:ilvl="7" w:tplc="BF220870">
      <w:numFmt w:val="bullet"/>
      <w:lvlText w:val="•"/>
      <w:lvlJc w:val="left"/>
      <w:pPr>
        <w:ind w:left="2849" w:hanging="221"/>
      </w:pPr>
      <w:rPr>
        <w:rFonts w:hint="default"/>
        <w:lang w:val="ru-RU" w:eastAsia="ru-RU" w:bidi="ru-RU"/>
      </w:rPr>
    </w:lvl>
    <w:lvl w:ilvl="8" w:tplc="0E7AB048">
      <w:numFmt w:val="bullet"/>
      <w:lvlText w:val="•"/>
      <w:lvlJc w:val="left"/>
      <w:pPr>
        <w:ind w:left="3242" w:hanging="22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1C"/>
    <w:rsid w:val="00007590"/>
    <w:rsid w:val="00011909"/>
    <w:rsid w:val="00012EDA"/>
    <w:rsid w:val="000130AF"/>
    <w:rsid w:val="000353C7"/>
    <w:rsid w:val="0004409E"/>
    <w:rsid w:val="00045E3E"/>
    <w:rsid w:val="000A0BE0"/>
    <w:rsid w:val="000C2EF5"/>
    <w:rsid w:val="000C328B"/>
    <w:rsid w:val="000E098D"/>
    <w:rsid w:val="001270B8"/>
    <w:rsid w:val="001546F6"/>
    <w:rsid w:val="00157C94"/>
    <w:rsid w:val="001859FA"/>
    <w:rsid w:val="00187604"/>
    <w:rsid w:val="001A6411"/>
    <w:rsid w:val="001A759B"/>
    <w:rsid w:val="001B6E40"/>
    <w:rsid w:val="001C2F01"/>
    <w:rsid w:val="001C406B"/>
    <w:rsid w:val="001F7C66"/>
    <w:rsid w:val="00202109"/>
    <w:rsid w:val="002103DC"/>
    <w:rsid w:val="00225BCA"/>
    <w:rsid w:val="0024441D"/>
    <w:rsid w:val="00247A5A"/>
    <w:rsid w:val="0025276F"/>
    <w:rsid w:val="00260B3D"/>
    <w:rsid w:val="00267938"/>
    <w:rsid w:val="00280359"/>
    <w:rsid w:val="002A1CE2"/>
    <w:rsid w:val="002D4E35"/>
    <w:rsid w:val="002D5F2D"/>
    <w:rsid w:val="003019D3"/>
    <w:rsid w:val="00317F66"/>
    <w:rsid w:val="0032650E"/>
    <w:rsid w:val="00342B49"/>
    <w:rsid w:val="00357EF6"/>
    <w:rsid w:val="00370DA0"/>
    <w:rsid w:val="0038775F"/>
    <w:rsid w:val="003A1D4C"/>
    <w:rsid w:val="003B0435"/>
    <w:rsid w:val="003D090F"/>
    <w:rsid w:val="003D63ED"/>
    <w:rsid w:val="003E0D89"/>
    <w:rsid w:val="003E5BD2"/>
    <w:rsid w:val="003F002E"/>
    <w:rsid w:val="00413C3C"/>
    <w:rsid w:val="00427455"/>
    <w:rsid w:val="004435E4"/>
    <w:rsid w:val="0044687B"/>
    <w:rsid w:val="00454551"/>
    <w:rsid w:val="004567C6"/>
    <w:rsid w:val="00463D57"/>
    <w:rsid w:val="004719FF"/>
    <w:rsid w:val="0047595D"/>
    <w:rsid w:val="00476478"/>
    <w:rsid w:val="00492FC4"/>
    <w:rsid w:val="004A4FE3"/>
    <w:rsid w:val="004A67A3"/>
    <w:rsid w:val="004B3630"/>
    <w:rsid w:val="004B42B4"/>
    <w:rsid w:val="004B4489"/>
    <w:rsid w:val="004C0C8A"/>
    <w:rsid w:val="004C62BF"/>
    <w:rsid w:val="004D73C1"/>
    <w:rsid w:val="004E6696"/>
    <w:rsid w:val="004F408F"/>
    <w:rsid w:val="004F40D4"/>
    <w:rsid w:val="004F7DB6"/>
    <w:rsid w:val="0052225D"/>
    <w:rsid w:val="00544855"/>
    <w:rsid w:val="00545566"/>
    <w:rsid w:val="00554845"/>
    <w:rsid w:val="00570815"/>
    <w:rsid w:val="005872E3"/>
    <w:rsid w:val="005A4C11"/>
    <w:rsid w:val="005A7756"/>
    <w:rsid w:val="005C21DC"/>
    <w:rsid w:val="005C4607"/>
    <w:rsid w:val="005E254E"/>
    <w:rsid w:val="005E4480"/>
    <w:rsid w:val="005E4B60"/>
    <w:rsid w:val="00600A1B"/>
    <w:rsid w:val="0060220C"/>
    <w:rsid w:val="00603798"/>
    <w:rsid w:val="00606D6E"/>
    <w:rsid w:val="00612E37"/>
    <w:rsid w:val="00623053"/>
    <w:rsid w:val="00635470"/>
    <w:rsid w:val="00647163"/>
    <w:rsid w:val="00647366"/>
    <w:rsid w:val="0064764F"/>
    <w:rsid w:val="00664803"/>
    <w:rsid w:val="00667268"/>
    <w:rsid w:val="00674AFE"/>
    <w:rsid w:val="006802AE"/>
    <w:rsid w:val="00682048"/>
    <w:rsid w:val="00686993"/>
    <w:rsid w:val="00693282"/>
    <w:rsid w:val="0069422A"/>
    <w:rsid w:val="006A6924"/>
    <w:rsid w:val="006A7D40"/>
    <w:rsid w:val="006B0ABE"/>
    <w:rsid w:val="006C0F7B"/>
    <w:rsid w:val="006D0B71"/>
    <w:rsid w:val="006D0BBC"/>
    <w:rsid w:val="006D71C1"/>
    <w:rsid w:val="006E42BA"/>
    <w:rsid w:val="006F1150"/>
    <w:rsid w:val="006F5163"/>
    <w:rsid w:val="0070255B"/>
    <w:rsid w:val="00703559"/>
    <w:rsid w:val="00705C06"/>
    <w:rsid w:val="00715B5D"/>
    <w:rsid w:val="007223C0"/>
    <w:rsid w:val="007405A3"/>
    <w:rsid w:val="0076737D"/>
    <w:rsid w:val="0077010B"/>
    <w:rsid w:val="0077445B"/>
    <w:rsid w:val="00796F13"/>
    <w:rsid w:val="007A2471"/>
    <w:rsid w:val="007A44BA"/>
    <w:rsid w:val="007B374C"/>
    <w:rsid w:val="007D22A1"/>
    <w:rsid w:val="007D72AF"/>
    <w:rsid w:val="007E26D5"/>
    <w:rsid w:val="007E38E7"/>
    <w:rsid w:val="00802C07"/>
    <w:rsid w:val="00836AA9"/>
    <w:rsid w:val="0084145C"/>
    <w:rsid w:val="0085441C"/>
    <w:rsid w:val="008936DD"/>
    <w:rsid w:val="008D72CE"/>
    <w:rsid w:val="008E0AD8"/>
    <w:rsid w:val="008E582B"/>
    <w:rsid w:val="0091311D"/>
    <w:rsid w:val="00933C98"/>
    <w:rsid w:val="00937BC9"/>
    <w:rsid w:val="009577B6"/>
    <w:rsid w:val="00973637"/>
    <w:rsid w:val="009868C2"/>
    <w:rsid w:val="00990555"/>
    <w:rsid w:val="00995DFF"/>
    <w:rsid w:val="009B627E"/>
    <w:rsid w:val="009C4935"/>
    <w:rsid w:val="009C4A24"/>
    <w:rsid w:val="009C4DD2"/>
    <w:rsid w:val="009C6A93"/>
    <w:rsid w:val="009D2F5F"/>
    <w:rsid w:val="009F7C5C"/>
    <w:rsid w:val="00A100BA"/>
    <w:rsid w:val="00A10D27"/>
    <w:rsid w:val="00A13D21"/>
    <w:rsid w:val="00A7618A"/>
    <w:rsid w:val="00A8164A"/>
    <w:rsid w:val="00A86C83"/>
    <w:rsid w:val="00A948D4"/>
    <w:rsid w:val="00A97B1D"/>
    <w:rsid w:val="00AA0FE6"/>
    <w:rsid w:val="00AB5A5E"/>
    <w:rsid w:val="00AC4204"/>
    <w:rsid w:val="00AC56AB"/>
    <w:rsid w:val="00AF6FF0"/>
    <w:rsid w:val="00B03EED"/>
    <w:rsid w:val="00B1376F"/>
    <w:rsid w:val="00B30A9B"/>
    <w:rsid w:val="00B35D7A"/>
    <w:rsid w:val="00B36E3F"/>
    <w:rsid w:val="00B627CF"/>
    <w:rsid w:val="00B84EC7"/>
    <w:rsid w:val="00BA1330"/>
    <w:rsid w:val="00BA796D"/>
    <w:rsid w:val="00BC6031"/>
    <w:rsid w:val="00BD261F"/>
    <w:rsid w:val="00BE0635"/>
    <w:rsid w:val="00BE185B"/>
    <w:rsid w:val="00BE6EED"/>
    <w:rsid w:val="00BF7D9B"/>
    <w:rsid w:val="00C53F3A"/>
    <w:rsid w:val="00C570F5"/>
    <w:rsid w:val="00C642B9"/>
    <w:rsid w:val="00C649C5"/>
    <w:rsid w:val="00CA00F7"/>
    <w:rsid w:val="00CA6ED9"/>
    <w:rsid w:val="00CC316E"/>
    <w:rsid w:val="00CC4BB4"/>
    <w:rsid w:val="00CE0552"/>
    <w:rsid w:val="00CE3529"/>
    <w:rsid w:val="00CE5742"/>
    <w:rsid w:val="00CF66FC"/>
    <w:rsid w:val="00D10CBF"/>
    <w:rsid w:val="00D2057A"/>
    <w:rsid w:val="00D36C8D"/>
    <w:rsid w:val="00D54BB9"/>
    <w:rsid w:val="00D55D00"/>
    <w:rsid w:val="00D56174"/>
    <w:rsid w:val="00D616F1"/>
    <w:rsid w:val="00D65FE3"/>
    <w:rsid w:val="00D741E1"/>
    <w:rsid w:val="00D92527"/>
    <w:rsid w:val="00D93929"/>
    <w:rsid w:val="00DB75B3"/>
    <w:rsid w:val="00DC73B1"/>
    <w:rsid w:val="00DF1A0A"/>
    <w:rsid w:val="00DF30E8"/>
    <w:rsid w:val="00DF7625"/>
    <w:rsid w:val="00E5350B"/>
    <w:rsid w:val="00E54248"/>
    <w:rsid w:val="00E64F00"/>
    <w:rsid w:val="00E829B2"/>
    <w:rsid w:val="00EB695F"/>
    <w:rsid w:val="00EC1C10"/>
    <w:rsid w:val="00EE2EC0"/>
    <w:rsid w:val="00EE411C"/>
    <w:rsid w:val="00EE6F4C"/>
    <w:rsid w:val="00EF2419"/>
    <w:rsid w:val="00F00FEE"/>
    <w:rsid w:val="00F4333C"/>
    <w:rsid w:val="00F44814"/>
    <w:rsid w:val="00F55C0D"/>
    <w:rsid w:val="00F76949"/>
    <w:rsid w:val="00FA38A0"/>
    <w:rsid w:val="00FB3011"/>
    <w:rsid w:val="00FC0EEF"/>
    <w:rsid w:val="00FC2839"/>
    <w:rsid w:val="00FD4313"/>
    <w:rsid w:val="00FF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DB61"/>
  <w15:docId w15:val="{6D468F8C-7490-49E7-87E5-141CCE49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7EF6"/>
  </w:style>
  <w:style w:type="paragraph" w:styleId="a5">
    <w:name w:val="footer"/>
    <w:basedOn w:val="a"/>
    <w:link w:val="a6"/>
    <w:uiPriority w:val="99"/>
    <w:unhideWhenUsed/>
    <w:rsid w:val="00357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7EF6"/>
  </w:style>
  <w:style w:type="paragraph" w:customStyle="1" w:styleId="TableParagraph">
    <w:name w:val="Table Paragraph"/>
    <w:basedOn w:val="a"/>
    <w:uiPriority w:val="1"/>
    <w:qFormat/>
    <w:rsid w:val="006E42BA"/>
    <w:pPr>
      <w:widowControl w:val="0"/>
      <w:autoSpaceDE w:val="0"/>
      <w:autoSpaceDN w:val="0"/>
      <w:spacing w:after="0" w:line="240" w:lineRule="auto"/>
      <w:ind w:left="106"/>
    </w:pPr>
    <w:rPr>
      <w:rFonts w:ascii="Times New Roman" w:eastAsia="Times New Roman" w:hAnsi="Times New Roman" w:cs="Times New Roman"/>
      <w:lang w:eastAsia="ru-RU" w:bidi="ru-RU"/>
    </w:rPr>
  </w:style>
  <w:style w:type="paragraph" w:styleId="a7">
    <w:name w:val="Balloon Text"/>
    <w:basedOn w:val="a"/>
    <w:link w:val="a8"/>
    <w:uiPriority w:val="99"/>
    <w:semiHidden/>
    <w:unhideWhenUsed/>
    <w:rsid w:val="000A0B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0BE0"/>
    <w:rPr>
      <w:rFonts w:ascii="Segoe UI" w:hAnsi="Segoe UI" w:cs="Segoe UI"/>
      <w:sz w:val="18"/>
      <w:szCs w:val="18"/>
    </w:rPr>
  </w:style>
  <w:style w:type="character" w:styleId="a9">
    <w:name w:val="annotation reference"/>
    <w:basedOn w:val="a0"/>
    <w:uiPriority w:val="99"/>
    <w:semiHidden/>
    <w:unhideWhenUsed/>
    <w:rsid w:val="000A0BE0"/>
    <w:rPr>
      <w:sz w:val="16"/>
      <w:szCs w:val="16"/>
    </w:rPr>
  </w:style>
  <w:style w:type="paragraph" w:styleId="aa">
    <w:name w:val="annotation text"/>
    <w:basedOn w:val="a"/>
    <w:link w:val="ab"/>
    <w:uiPriority w:val="99"/>
    <w:semiHidden/>
    <w:unhideWhenUsed/>
    <w:rsid w:val="000A0BE0"/>
    <w:pPr>
      <w:spacing w:line="240" w:lineRule="auto"/>
    </w:pPr>
    <w:rPr>
      <w:sz w:val="20"/>
      <w:szCs w:val="20"/>
    </w:rPr>
  </w:style>
  <w:style w:type="character" w:customStyle="1" w:styleId="ab">
    <w:name w:val="Текст примечания Знак"/>
    <w:basedOn w:val="a0"/>
    <w:link w:val="aa"/>
    <w:uiPriority w:val="99"/>
    <w:semiHidden/>
    <w:rsid w:val="000A0BE0"/>
    <w:rPr>
      <w:sz w:val="20"/>
      <w:szCs w:val="20"/>
    </w:rPr>
  </w:style>
  <w:style w:type="paragraph" w:styleId="ac">
    <w:name w:val="annotation subject"/>
    <w:basedOn w:val="aa"/>
    <w:next w:val="aa"/>
    <w:link w:val="ad"/>
    <w:uiPriority w:val="99"/>
    <w:semiHidden/>
    <w:unhideWhenUsed/>
    <w:rsid w:val="000A0BE0"/>
    <w:rPr>
      <w:b/>
      <w:bCs/>
    </w:rPr>
  </w:style>
  <w:style w:type="character" w:customStyle="1" w:styleId="ad">
    <w:name w:val="Тема примечания Знак"/>
    <w:basedOn w:val="ab"/>
    <w:link w:val="ac"/>
    <w:uiPriority w:val="99"/>
    <w:semiHidden/>
    <w:rsid w:val="000A0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B83F-3267-47E9-9DA3-BEB899D2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 МАРИЯ АЛЕКСАНДРОВНА</dc:creator>
  <cp:lastModifiedBy>НИКОЛАЕВА МАРИЯ АЛЕКСАНДРОВНА</cp:lastModifiedBy>
  <cp:revision>36</cp:revision>
  <cp:lastPrinted>2019-07-16T11:32:00Z</cp:lastPrinted>
  <dcterms:created xsi:type="dcterms:W3CDTF">2020-12-16T11:43:00Z</dcterms:created>
  <dcterms:modified xsi:type="dcterms:W3CDTF">2020-12-18T16:24:00Z</dcterms:modified>
</cp:coreProperties>
</file>