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B96" w:rsidRDefault="003C7B96" w:rsidP="003C7B96">
      <w:pPr>
        <w:widowControl w:val="0"/>
        <w:autoSpaceDE w:val="0"/>
        <w:autoSpaceDN w:val="0"/>
        <w:spacing w:after="0" w:line="240" w:lineRule="auto"/>
        <w:ind w:left="-567" w:right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3C7B96" w:rsidRDefault="003C7B96" w:rsidP="003C7B96">
      <w:pPr>
        <w:widowControl w:val="0"/>
        <w:autoSpaceDE w:val="0"/>
        <w:autoSpaceDN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B96" w:rsidRDefault="003C7B96" w:rsidP="003C7B96">
      <w:pPr>
        <w:widowControl w:val="0"/>
        <w:autoSpaceDE w:val="0"/>
        <w:autoSpaceDN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B96" w:rsidRDefault="003C7B96" w:rsidP="003C7B96">
      <w:pPr>
        <w:widowControl w:val="0"/>
        <w:autoSpaceDE w:val="0"/>
        <w:autoSpaceDN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B96" w:rsidRDefault="003C7B96" w:rsidP="003C7B96">
      <w:pPr>
        <w:widowControl w:val="0"/>
        <w:autoSpaceDE w:val="0"/>
        <w:autoSpaceDN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B96" w:rsidRDefault="003C7B96" w:rsidP="003C7B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ПРАВИТЕЛЬСТВО РОССИЙСКОЙ ФЕДЕРАЦИИ</w:t>
      </w:r>
    </w:p>
    <w:p w:rsidR="003C7B96" w:rsidRDefault="003C7B96" w:rsidP="003C7B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7B96" w:rsidRDefault="003C7B96" w:rsidP="003C7B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pacing w:val="60"/>
          <w:sz w:val="36"/>
          <w:szCs w:val="36"/>
          <w:lang w:eastAsia="ru-RU"/>
        </w:rPr>
        <w:t>ПОСТАНОВЛЕНИЕ</w:t>
      </w:r>
    </w:p>
    <w:p w:rsidR="003C7B96" w:rsidRDefault="003C7B96" w:rsidP="003C7B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____________г. №_____</w:t>
      </w:r>
    </w:p>
    <w:p w:rsidR="003C7B96" w:rsidRDefault="003C7B96" w:rsidP="003C7B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3C7B96" w:rsidRDefault="003C7B96" w:rsidP="003C7B96">
      <w:pPr>
        <w:widowControl w:val="0"/>
        <w:autoSpaceDE w:val="0"/>
        <w:autoSpaceDN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B96" w:rsidRDefault="003C7B96" w:rsidP="003C7B96">
      <w:pPr>
        <w:widowControl w:val="0"/>
        <w:autoSpaceDE w:val="0"/>
        <w:autoSpaceDN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B96" w:rsidRDefault="003C7B96" w:rsidP="003C7B96">
      <w:pPr>
        <w:widowControl w:val="0"/>
        <w:autoSpaceDE w:val="0"/>
        <w:autoSpaceDN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C7B96" w:rsidRDefault="003C7B96" w:rsidP="003C7B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лицензировании деятельности по организации и проведению азартных игр в букмекерских конторах или тотализаторах </w:t>
      </w:r>
    </w:p>
    <w:p w:rsidR="003C7B96" w:rsidRDefault="003C7B96" w:rsidP="003C7B96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7B96" w:rsidRDefault="003C7B96" w:rsidP="003C7B96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7B96" w:rsidRDefault="003C7B96" w:rsidP="003C7B9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«О публично – правовой компании «Единый регулятор азартных игр» и о внесении изменений в отдельные законодательные акты Российской Федерации» Правительство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е 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3C7B96" w:rsidRDefault="003C7B96" w:rsidP="003C7B9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1.Утвердить прилагаемые изменения, которые вносятся в Положение о лицензировании деятельности по организации и проведению азартных игр в букмекерских конторах и тотализаторах,</w:t>
      </w:r>
      <w: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утвержденное постановлением Правительства Российской Федерации от 8 октября 2020 г. № 1625               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 лицензировании деятельности по организации и проведению азартных игр в букмекерских конторах или тотализаторах» (Собрание законодательства Российской Федерации, 2020, № 42, ст. 6591).</w:t>
      </w:r>
    </w:p>
    <w:p w:rsidR="003C7B96" w:rsidRDefault="003C7B96" w:rsidP="003C7B9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 в силу с 27 сентября 2021 г.</w:t>
      </w:r>
    </w:p>
    <w:p w:rsidR="003C7B96" w:rsidRDefault="003C7B96" w:rsidP="003C7B96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B96" w:rsidRDefault="003C7B96" w:rsidP="003C7B96">
      <w:pPr>
        <w:widowControl w:val="0"/>
        <w:autoSpaceDE w:val="0"/>
        <w:autoSpaceDN w:val="0"/>
        <w:spacing w:after="0" w:line="360" w:lineRule="exact"/>
        <w:ind w:left="-284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B96" w:rsidRDefault="003C7B96" w:rsidP="003C7B96">
      <w:pPr>
        <w:widowControl w:val="0"/>
        <w:autoSpaceDE w:val="0"/>
        <w:autoSpaceDN w:val="0"/>
        <w:spacing w:after="0" w:line="360" w:lineRule="exact"/>
        <w:ind w:left="-284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C7B96" w:rsidTr="003C7B96">
        <w:tc>
          <w:tcPr>
            <w:tcW w:w="4644" w:type="dxa"/>
            <w:hideMark/>
          </w:tcPr>
          <w:p w:rsidR="003C7B96" w:rsidRDefault="003C7B96">
            <w:pPr>
              <w:widowControl w:val="0"/>
              <w:autoSpaceDE w:val="0"/>
              <w:autoSpaceDN w:val="0"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Правительства</w:t>
            </w:r>
          </w:p>
          <w:p w:rsidR="003C7B96" w:rsidRDefault="003C7B96">
            <w:pPr>
              <w:widowControl w:val="0"/>
              <w:autoSpaceDE w:val="0"/>
              <w:autoSpaceDN w:val="0"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4644" w:type="dxa"/>
          </w:tcPr>
          <w:p w:rsidR="003C7B96" w:rsidRDefault="003C7B9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B96" w:rsidRDefault="003C7B9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Мишустин</w:t>
            </w:r>
            <w:proofErr w:type="spellEnd"/>
          </w:p>
        </w:tc>
      </w:tr>
    </w:tbl>
    <w:p w:rsidR="003C7B96" w:rsidRDefault="003C7B96" w:rsidP="003C7B96">
      <w:pPr>
        <w:spacing w:after="0" w:line="240" w:lineRule="auto"/>
      </w:pPr>
    </w:p>
    <w:p w:rsidR="003C7B96" w:rsidRDefault="003C7B96" w:rsidP="003C7B96"/>
    <w:p w:rsidR="008E37F3" w:rsidRDefault="008E37F3"/>
    <w:p w:rsidR="003C7B96" w:rsidRDefault="003C7B96"/>
    <w:p w:rsidR="003C7B96" w:rsidRDefault="003C7B96"/>
    <w:p w:rsidR="003C7B96" w:rsidRDefault="003C7B96"/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7"/>
        <w:gridCol w:w="2652"/>
        <w:gridCol w:w="3606"/>
      </w:tblGrid>
      <w:tr w:rsidR="003C7B96" w:rsidRPr="003C7B96" w:rsidTr="00CE18D6">
        <w:tc>
          <w:tcPr>
            <w:tcW w:w="3190" w:type="dxa"/>
          </w:tcPr>
          <w:p w:rsidR="003C7B96" w:rsidRPr="003C7B96" w:rsidRDefault="003C7B96" w:rsidP="003C7B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0" w:type="dxa"/>
          </w:tcPr>
          <w:p w:rsidR="003C7B96" w:rsidRPr="003C7B96" w:rsidRDefault="003C7B96" w:rsidP="003C7B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7B96" w:rsidRPr="003C7B96" w:rsidRDefault="003C7B96" w:rsidP="003C7B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7B96" w:rsidRPr="003C7B96" w:rsidRDefault="003C7B96" w:rsidP="003C7B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7B96" w:rsidRPr="003C7B96" w:rsidRDefault="003C7B96" w:rsidP="003C7B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7B96" w:rsidRPr="003C7B96" w:rsidRDefault="003C7B96" w:rsidP="003C7B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7B96" w:rsidRPr="003C7B96" w:rsidRDefault="003C7B96" w:rsidP="003C7B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7B96" w:rsidRPr="003C7B96" w:rsidRDefault="003C7B96" w:rsidP="003C7B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7B96" w:rsidRPr="003C7B96" w:rsidRDefault="003C7B96" w:rsidP="003C7B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7B96" w:rsidRPr="003C7B96" w:rsidRDefault="003C7B96" w:rsidP="003C7B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7B96" w:rsidRPr="003C7B96" w:rsidRDefault="003C7B96" w:rsidP="003C7B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7B96" w:rsidRPr="003C7B96" w:rsidRDefault="003C7B96" w:rsidP="003C7B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7B96" w:rsidRPr="003C7B96" w:rsidRDefault="003C7B96" w:rsidP="003C7B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hideMark/>
          </w:tcPr>
          <w:p w:rsidR="003C7B96" w:rsidRPr="003C7B96" w:rsidRDefault="003C7B96" w:rsidP="003C7B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B96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  <w:p w:rsidR="003C7B96" w:rsidRPr="003C7B96" w:rsidRDefault="003C7B96" w:rsidP="003C7B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B9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Правительства</w:t>
            </w:r>
          </w:p>
          <w:p w:rsidR="003C7B96" w:rsidRPr="003C7B96" w:rsidRDefault="003C7B96" w:rsidP="003C7B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B96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Федерации                               от  _______2021 г. №___</w:t>
            </w:r>
          </w:p>
        </w:tc>
      </w:tr>
    </w:tbl>
    <w:p w:rsidR="003C7B96" w:rsidRPr="003C7B96" w:rsidRDefault="003C7B96" w:rsidP="003C7B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7B96" w:rsidRPr="003C7B96" w:rsidRDefault="003C7B96" w:rsidP="003C7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B96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3C7B96" w:rsidRPr="003C7B96" w:rsidRDefault="003C7B96" w:rsidP="003C7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B96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Положение о лицензировании деятельности </w:t>
      </w:r>
    </w:p>
    <w:p w:rsidR="003C7B96" w:rsidRPr="003C7B96" w:rsidRDefault="003C7B96" w:rsidP="003C7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B96">
        <w:rPr>
          <w:rFonts w:ascii="Times New Roman" w:hAnsi="Times New Roman" w:cs="Times New Roman"/>
          <w:b/>
          <w:sz w:val="28"/>
          <w:szCs w:val="28"/>
        </w:rPr>
        <w:t xml:space="preserve">по организации и проведению азартных игр в букмекерских конторах или тотализаторах </w:t>
      </w:r>
    </w:p>
    <w:p w:rsidR="003C7B96" w:rsidRPr="003C7B96" w:rsidRDefault="003C7B96" w:rsidP="003C7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B96" w:rsidRPr="003C7B96" w:rsidRDefault="003C7B96" w:rsidP="003C7B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B96" w:rsidRPr="003C7B96" w:rsidRDefault="003C7B96" w:rsidP="003C7B9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B96">
        <w:rPr>
          <w:rFonts w:ascii="Times New Roman" w:hAnsi="Times New Roman" w:cs="Times New Roman"/>
          <w:sz w:val="28"/>
          <w:szCs w:val="28"/>
        </w:rPr>
        <w:t>1.</w:t>
      </w:r>
      <w:r w:rsidRPr="003C7B9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C7B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C7B96">
        <w:rPr>
          <w:rFonts w:ascii="Times New Roman" w:hAnsi="Times New Roman" w:cs="Times New Roman"/>
          <w:sz w:val="28"/>
          <w:szCs w:val="28"/>
        </w:rPr>
        <w:t xml:space="preserve"> пункте 4:</w:t>
      </w:r>
    </w:p>
    <w:p w:rsidR="003C7B96" w:rsidRPr="003C7B96" w:rsidRDefault="003C7B96" w:rsidP="003C7B9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B96">
        <w:rPr>
          <w:rFonts w:ascii="Times New Roman" w:hAnsi="Times New Roman" w:cs="Times New Roman"/>
          <w:sz w:val="28"/>
          <w:szCs w:val="28"/>
        </w:rPr>
        <w:t>а)</w:t>
      </w:r>
      <w:r w:rsidRPr="003C7B96">
        <w:rPr>
          <w:rFonts w:ascii="Times New Roman" w:hAnsi="Times New Roman" w:cs="Times New Roman"/>
          <w:sz w:val="28"/>
          <w:szCs w:val="28"/>
        </w:rPr>
        <w:tab/>
        <w:t>в подпункте «в» цифры «1 – 2.3</w:t>
      </w:r>
      <w:proofErr w:type="gramStart"/>
      <w:r w:rsidRPr="003C7B96">
        <w:rPr>
          <w:rFonts w:ascii="Times New Roman" w:hAnsi="Times New Roman" w:cs="Times New Roman"/>
          <w:sz w:val="28"/>
          <w:szCs w:val="28"/>
        </w:rPr>
        <w:t>»  заменить</w:t>
      </w:r>
      <w:proofErr w:type="gramEnd"/>
      <w:r w:rsidRPr="003C7B96">
        <w:rPr>
          <w:rFonts w:ascii="Times New Roman" w:hAnsi="Times New Roman" w:cs="Times New Roman"/>
          <w:sz w:val="28"/>
          <w:szCs w:val="28"/>
        </w:rPr>
        <w:t xml:space="preserve">  цифрами «1, 1.2 – 2.3»;</w:t>
      </w:r>
    </w:p>
    <w:p w:rsidR="003C7B96" w:rsidRPr="003C7B96" w:rsidRDefault="003C7B96" w:rsidP="003C7B9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B96">
        <w:rPr>
          <w:rFonts w:ascii="Times New Roman" w:hAnsi="Times New Roman" w:cs="Times New Roman"/>
          <w:sz w:val="28"/>
          <w:szCs w:val="28"/>
        </w:rPr>
        <w:t>б)</w:t>
      </w:r>
      <w:r w:rsidRPr="003C7B96">
        <w:rPr>
          <w:rFonts w:ascii="Times New Roman" w:hAnsi="Times New Roman" w:cs="Times New Roman"/>
          <w:sz w:val="28"/>
          <w:szCs w:val="28"/>
        </w:rPr>
        <w:tab/>
        <w:t>в подпункте «з» слова «, а также частями 5 и 7 статьи 14 Федерального закона» исключить;</w:t>
      </w:r>
    </w:p>
    <w:p w:rsidR="003C7B96" w:rsidRPr="003C7B96" w:rsidRDefault="003C7B96" w:rsidP="003C7B9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B96">
        <w:rPr>
          <w:rFonts w:ascii="Times New Roman" w:hAnsi="Times New Roman" w:cs="Times New Roman"/>
          <w:sz w:val="28"/>
          <w:szCs w:val="28"/>
        </w:rPr>
        <w:t>в)</w:t>
      </w:r>
      <w:r w:rsidRPr="003C7B96">
        <w:rPr>
          <w:rFonts w:ascii="Times New Roman" w:hAnsi="Times New Roman" w:cs="Times New Roman"/>
          <w:sz w:val="28"/>
          <w:szCs w:val="28"/>
        </w:rPr>
        <w:tab/>
        <w:t>в подпункте «м» слова</w:t>
      </w:r>
      <w:r w:rsidRPr="003C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hyperlink r:id="rId4" w:history="1">
        <w:r w:rsidRPr="003C7B96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3C7B96"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history="1">
        <w:r w:rsidRPr="003C7B96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3C7B9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3C7B96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3C7B96">
        <w:rPr>
          <w:rFonts w:ascii="Times New Roman" w:hAnsi="Times New Roman" w:cs="Times New Roman"/>
          <w:sz w:val="28"/>
          <w:szCs w:val="28"/>
        </w:rPr>
        <w:t>» заменить цифрами  «1 - 4.2».</w:t>
      </w:r>
    </w:p>
    <w:p w:rsidR="003C7B96" w:rsidRPr="003C7B96" w:rsidRDefault="003C7B96" w:rsidP="003C7B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B96">
        <w:rPr>
          <w:rFonts w:ascii="Times New Roman" w:hAnsi="Times New Roman" w:cs="Times New Roman"/>
          <w:sz w:val="28"/>
          <w:szCs w:val="28"/>
        </w:rPr>
        <w:tab/>
        <w:t>2.</w:t>
      </w:r>
      <w:r w:rsidRPr="003C7B9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C7B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C7B96">
        <w:rPr>
          <w:rFonts w:ascii="Times New Roman" w:hAnsi="Times New Roman" w:cs="Times New Roman"/>
          <w:sz w:val="28"/>
          <w:szCs w:val="28"/>
        </w:rPr>
        <w:t xml:space="preserve"> пункте 7 цифры «1.1,» и слова «, а также частью 5 статьи 14» исключить.</w:t>
      </w:r>
    </w:p>
    <w:p w:rsidR="003C7B96" w:rsidRPr="003C7B96" w:rsidRDefault="003C7B96" w:rsidP="003C7B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B96">
        <w:rPr>
          <w:rFonts w:ascii="Times New Roman" w:hAnsi="Times New Roman" w:cs="Times New Roman"/>
          <w:sz w:val="28"/>
          <w:szCs w:val="28"/>
        </w:rPr>
        <w:tab/>
        <w:t>3.</w:t>
      </w:r>
      <w:r w:rsidRPr="003C7B9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C7B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C7B96">
        <w:rPr>
          <w:rFonts w:ascii="Times New Roman" w:hAnsi="Times New Roman" w:cs="Times New Roman"/>
          <w:sz w:val="28"/>
          <w:szCs w:val="28"/>
        </w:rPr>
        <w:t xml:space="preserve"> пункте 8 подпункт </w:t>
      </w:r>
      <w:r w:rsidRPr="003C7B96">
        <w:rPr>
          <w:rFonts w:ascii="Times New Roman" w:hAnsi="Times New Roman" w:cs="Times New Roman"/>
          <w:bCs/>
          <w:sz w:val="28"/>
          <w:szCs w:val="28"/>
        </w:rPr>
        <w:t>«в» исключить.</w:t>
      </w:r>
    </w:p>
    <w:p w:rsidR="003C7B96" w:rsidRPr="003C7B96" w:rsidRDefault="003C7B96" w:rsidP="003C7B96">
      <w:pPr>
        <w:spacing w:line="360" w:lineRule="auto"/>
      </w:pPr>
    </w:p>
    <w:p w:rsidR="003C7B96" w:rsidRDefault="003C7B96"/>
    <w:sectPr w:rsidR="003C7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FD"/>
    <w:rsid w:val="003C7B96"/>
    <w:rsid w:val="005C71FD"/>
    <w:rsid w:val="008E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DF44"/>
  <w15:chartTrackingRefBased/>
  <w15:docId w15:val="{92A04B23-AFA7-4F5E-88DA-625E55AB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B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7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C7B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B89D8D004192455846434D794A968869&amp;req=doc&amp;base=LAW&amp;n=357874&amp;dst=100206&amp;fld=134&amp;REFFIELD=134&amp;REFDST=100027&amp;REFDOC=364989&amp;REFBASE=LAW&amp;stat=refcode%3D10881%3Bdstident%3D100206%3Bindex%3D48&amp;date=27.01.2021" TargetMode="External"/><Relationship Id="rId5" Type="http://schemas.openxmlformats.org/officeDocument/2006/relationships/hyperlink" Target="https://login.consultant.ru/link/?rnd=B89D8D004192455846434D794A968869&amp;req=doc&amp;base=LAW&amp;n=357874&amp;dst=280&amp;fld=134&amp;REFFIELD=134&amp;REFDST=100027&amp;REFDOC=364989&amp;REFBASE=LAW&amp;stat=refcode%3D10881%3Bdstident%3D280%3Bindex%3D48&amp;date=27.01.2021" TargetMode="External"/><Relationship Id="rId4" Type="http://schemas.openxmlformats.org/officeDocument/2006/relationships/hyperlink" Target="https://login.consultant.ru/link/?rnd=B89D8D004192455846434D794A968869&amp;req=doc&amp;base=LAW&amp;n=357874&amp;dst=276&amp;fld=134&amp;REFFIELD=134&amp;REFDST=100027&amp;REFDOC=364989&amp;REFBASE=LAW&amp;stat=refcode%3D10881%3Bdstident%3D276%3Bindex%3D48&amp;date=27.0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КАЛУГИНА АНЖЕЛЛА ОЛЕГОВНА</dc:creator>
  <cp:keywords/>
  <dc:description/>
  <cp:lastModifiedBy>КАЛУГИНА АНЖЕЛЛА ОЛЕГОВНА</cp:lastModifiedBy>
  <cp:revision>3</cp:revision>
  <dcterms:created xsi:type="dcterms:W3CDTF">2021-02-02T10:21:00Z</dcterms:created>
  <dcterms:modified xsi:type="dcterms:W3CDTF">2021-02-02T10:21:00Z</dcterms:modified>
</cp:coreProperties>
</file>