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2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0B44" w:rsidRPr="00C34611" w:rsidTr="006D3D5C">
        <w:trPr>
          <w:trHeight w:val="1424"/>
        </w:trPr>
        <w:tc>
          <w:tcPr>
            <w:tcW w:w="10065" w:type="dxa"/>
          </w:tcPr>
          <w:p w:rsidR="008D0B44" w:rsidRPr="00C34611" w:rsidRDefault="00746479" w:rsidP="006D3D5C">
            <w:pPr>
              <w:pStyle w:val="2"/>
              <w:tabs>
                <w:tab w:val="center" w:pos="4962"/>
                <w:tab w:val="left" w:pos="7580"/>
              </w:tabs>
            </w:pPr>
            <w:bookmarkStart w:id="0" w:name="_GoBack"/>
            <w:bookmarkEnd w:id="0"/>
            <w:r w:rsidRPr="00462D06">
              <w:rPr>
                <w:b w:val="0"/>
                <w:noProof/>
                <w:spacing w:val="-9"/>
                <w:szCs w:val="28"/>
              </w:rPr>
              <w:drawing>
                <wp:inline distT="0" distB="0" distL="0" distR="0">
                  <wp:extent cx="495300" cy="54292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B44" w:rsidRPr="00C34611" w:rsidRDefault="008D0B44" w:rsidP="006D3D5C">
            <w:pPr>
              <w:rPr>
                <w:sz w:val="8"/>
                <w:szCs w:val="8"/>
                <w:lang w:val="en-US"/>
              </w:rPr>
            </w:pPr>
          </w:p>
          <w:p w:rsidR="008D0B44" w:rsidRPr="00C34611" w:rsidRDefault="008D0B44" w:rsidP="006D3D5C">
            <w:pPr>
              <w:pStyle w:val="2"/>
              <w:rPr>
                <w:sz w:val="12"/>
                <w:szCs w:val="12"/>
              </w:rPr>
            </w:pPr>
          </w:p>
          <w:p w:rsidR="008D0B44" w:rsidRPr="00C34611" w:rsidRDefault="008D0B44" w:rsidP="006D3D5C">
            <w:pPr>
              <w:pStyle w:val="2"/>
              <w:rPr>
                <w:sz w:val="26"/>
                <w:szCs w:val="26"/>
              </w:rPr>
            </w:pPr>
            <w:r w:rsidRPr="002070FF">
              <w:rPr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8D0B44" w:rsidRPr="00C34611" w:rsidRDefault="008D0B44" w:rsidP="006D3D5C">
            <w:pPr>
              <w:jc w:val="center"/>
              <w:rPr>
                <w:sz w:val="8"/>
                <w:szCs w:val="8"/>
              </w:rPr>
            </w:pPr>
          </w:p>
          <w:p w:rsidR="008D0B44" w:rsidRPr="00C34611" w:rsidRDefault="008D0B44" w:rsidP="006D3D5C">
            <w:pPr>
              <w:pStyle w:val="2"/>
              <w:rPr>
                <w:sz w:val="12"/>
                <w:szCs w:val="12"/>
              </w:rPr>
            </w:pPr>
            <w:r w:rsidRPr="002070FF">
              <w:rPr>
                <w:bCs/>
                <w:sz w:val="30"/>
                <w:szCs w:val="30"/>
              </w:rPr>
              <w:t>(МИНФИН РОССИИ)</w:t>
            </w:r>
          </w:p>
        </w:tc>
      </w:tr>
    </w:tbl>
    <w:p w:rsidR="008D0B44" w:rsidRPr="00C34611" w:rsidRDefault="008D0B44" w:rsidP="008D0B44">
      <w:pPr>
        <w:jc w:val="center"/>
        <w:rPr>
          <w:sz w:val="16"/>
          <w:szCs w:val="16"/>
        </w:rPr>
      </w:pPr>
    </w:p>
    <w:p w:rsidR="008D0B44" w:rsidRDefault="008D0B44" w:rsidP="008D0B44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8D0B44" w:rsidRPr="00C34611" w:rsidTr="00462D06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8D0B44" w:rsidRPr="00C34611" w:rsidRDefault="008D0B44" w:rsidP="00462D06">
            <w:pPr>
              <w:rPr>
                <w:sz w:val="28"/>
                <w:szCs w:val="28"/>
                <w:lang w:val="en-US"/>
              </w:rPr>
            </w:pPr>
            <w:r w:rsidRPr="00C34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  <w:r w:rsidRPr="00C34611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8D0B44" w:rsidRPr="00C34611" w:rsidRDefault="008D0B44" w:rsidP="00462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0B44" w:rsidRDefault="008D0B44" w:rsidP="008D0B44">
      <w:pPr>
        <w:jc w:val="center"/>
        <w:rPr>
          <w:sz w:val="28"/>
          <w:szCs w:val="28"/>
        </w:rPr>
      </w:pPr>
      <w:r w:rsidRPr="00F06C5D">
        <w:rPr>
          <w:sz w:val="28"/>
          <w:szCs w:val="28"/>
        </w:rPr>
        <w:t>Москва</w:t>
      </w:r>
    </w:p>
    <w:p w:rsidR="00D00D2B" w:rsidRDefault="00D00D2B" w:rsidP="008D0B44">
      <w:pPr>
        <w:jc w:val="center"/>
        <w:rPr>
          <w:sz w:val="28"/>
          <w:szCs w:val="28"/>
        </w:rPr>
      </w:pPr>
    </w:p>
    <w:p w:rsidR="00E84E6B" w:rsidRDefault="00E84E6B" w:rsidP="008D0B44">
      <w:pPr>
        <w:jc w:val="center"/>
        <w:rPr>
          <w:sz w:val="28"/>
          <w:szCs w:val="28"/>
        </w:rPr>
      </w:pPr>
    </w:p>
    <w:p w:rsidR="00294880" w:rsidRDefault="00294880" w:rsidP="008D0B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D162A3" w:rsidRPr="00B13613" w:rsidTr="00F32347">
        <w:trPr>
          <w:cantSplit/>
          <w:trHeight w:val="12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2A3" w:rsidRPr="00B13613" w:rsidRDefault="002D646C" w:rsidP="00BB786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Об определении порядка</w:t>
            </w:r>
            <w:r w:rsidR="00E84E6B" w:rsidRPr="00862844">
              <w:rPr>
                <w:b/>
                <w:bCs/>
                <w:sz w:val="28"/>
                <w:szCs w:val="28"/>
              </w:rPr>
              <w:t xml:space="preserve"> </w:t>
            </w:r>
            <w:r w:rsidR="00D90B41" w:rsidRPr="00EE158A">
              <w:rPr>
                <w:b/>
                <w:color w:val="000000"/>
                <w:sz w:val="28"/>
                <w:szCs w:val="28"/>
              </w:rPr>
              <w:t xml:space="preserve">совершения таможенных операций с применением таможенной процедуры таможенного склада в отношении товаров, </w:t>
            </w:r>
            <w:r w:rsidR="00D90B41" w:rsidRPr="00712590">
              <w:rPr>
                <w:b/>
                <w:color w:val="000000"/>
                <w:sz w:val="28"/>
                <w:szCs w:val="28"/>
              </w:rPr>
              <w:t xml:space="preserve">ввозимых в целях последующего приобретения физическими лицами </w:t>
            </w:r>
            <w:r w:rsidR="00D90B41" w:rsidRPr="00EE158A">
              <w:rPr>
                <w:b/>
                <w:color w:val="000000"/>
                <w:sz w:val="28"/>
                <w:szCs w:val="28"/>
              </w:rPr>
              <w:t>в рамках трансграничной (внешней) электронной торговли и пересылаемых в международных почтовых отправлениях</w:t>
            </w:r>
            <w:r w:rsidR="00CB5F00" w:rsidRPr="00BB786C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BB786C" w:rsidRPr="00A54200">
              <w:rPr>
                <w:b/>
                <w:color w:val="000000"/>
                <w:sz w:val="28"/>
                <w:szCs w:val="28"/>
              </w:rPr>
              <w:t xml:space="preserve">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рынка, </w:t>
            </w:r>
            <w:r w:rsidR="00F329DE" w:rsidRPr="00A54200">
              <w:rPr>
                <w:b/>
                <w:color w:val="000000"/>
                <w:sz w:val="28"/>
                <w:szCs w:val="28"/>
              </w:rPr>
              <w:t>и</w:t>
            </w:r>
            <w:r w:rsidR="00CB5F00" w:rsidRPr="00A5420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C10C4" w:rsidRPr="00A54200">
              <w:rPr>
                <w:b/>
                <w:color w:val="000000"/>
                <w:sz w:val="28"/>
                <w:szCs w:val="28"/>
              </w:rPr>
              <w:t xml:space="preserve">состава сведений, </w:t>
            </w:r>
            <w:r w:rsidR="00BB786C" w:rsidRPr="00A54200">
              <w:rPr>
                <w:b/>
                <w:color w:val="000000"/>
                <w:sz w:val="28"/>
                <w:szCs w:val="28"/>
              </w:rPr>
              <w:t>используемых при таможенном декларировании таких товаров, помещаемых под таможенную процедуру выпуска для внутреннего потребления при завершении таможенной процедуры таможенного склада</w:t>
            </w:r>
            <w:r w:rsidR="00BB786C">
              <w:rPr>
                <w:sz w:val="28"/>
                <w:szCs w:val="28"/>
              </w:rPr>
              <w:t xml:space="preserve"> </w:t>
            </w:r>
          </w:p>
        </w:tc>
      </w:tr>
      <w:tr w:rsidR="00D162A3" w:rsidRPr="00B13613" w:rsidTr="003D12D5">
        <w:trPr>
          <w:gridAfter w:val="1"/>
          <w:wAfter w:w="5521" w:type="dxa"/>
          <w:cantSplit/>
          <w:trHeight w:val="27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D162A3" w:rsidRDefault="00D162A3" w:rsidP="003D12D5">
            <w:pPr>
              <w:spacing w:line="360" w:lineRule="auto"/>
            </w:pPr>
          </w:p>
          <w:p w:rsidR="00294880" w:rsidRPr="00B13613" w:rsidRDefault="00294880" w:rsidP="003D12D5">
            <w:pPr>
              <w:spacing w:line="360" w:lineRule="auto"/>
            </w:pPr>
          </w:p>
        </w:tc>
      </w:tr>
    </w:tbl>
    <w:p w:rsidR="00E84E6B" w:rsidRPr="00862844" w:rsidRDefault="00E84E6B" w:rsidP="000B71CB">
      <w:pPr>
        <w:pStyle w:val="ConsPlusNormal"/>
        <w:spacing w:line="312" w:lineRule="auto"/>
        <w:ind w:firstLine="709"/>
        <w:jc w:val="both"/>
      </w:pPr>
      <w:proofErr w:type="gramStart"/>
      <w:r w:rsidRPr="00862844">
        <w:t xml:space="preserve">В соответствии с </w:t>
      </w:r>
      <w:r w:rsidR="00633792" w:rsidRPr="00633792">
        <w:t xml:space="preserve">частью 2 статьи 83 Федерального закона </w:t>
      </w:r>
      <w:r w:rsidR="00633792" w:rsidRPr="00633792">
        <w:br/>
        <w:t>от 3 августа 2018 года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ст. 5082)</w:t>
      </w:r>
      <w:r w:rsidR="00633792">
        <w:t xml:space="preserve"> и </w:t>
      </w:r>
      <w:r w:rsidR="0048408C">
        <w:t xml:space="preserve">подпунктом 1 пункта </w:t>
      </w:r>
      <w:r w:rsidR="00633792">
        <w:t>8</w:t>
      </w:r>
      <w:r w:rsidRPr="00862844">
        <w:t xml:space="preserve"> постановления Правительства Российской Федерации от __ </w:t>
      </w:r>
      <w:r>
        <w:t>__</w:t>
      </w:r>
      <w:r w:rsidRPr="00862844">
        <w:t>____ 2020 г. № ____ «</w:t>
      </w:r>
      <w:r w:rsidRPr="00633792">
        <w:t xml:space="preserve">О проведении эксперимента </w:t>
      </w:r>
      <w:r w:rsidRPr="00862844">
        <w:t>по совершению таможенных операций с применением</w:t>
      </w:r>
      <w:proofErr w:type="gramEnd"/>
      <w:r w:rsidRPr="00862844">
        <w:t xml:space="preserve"> таможенной процедуры таможенного склада в отношении товаров, приобретаемых физическими лицами в рамках трансграничной (внешней) электронной торговли и пересылаемых в международных почтовых отправлениях»</w:t>
      </w:r>
      <w:r w:rsidR="00B549EF">
        <w:t xml:space="preserve"> </w:t>
      </w:r>
      <w:proofErr w:type="gramStart"/>
      <w:r w:rsidRPr="00862844">
        <w:t>п</w:t>
      </w:r>
      <w:proofErr w:type="gramEnd"/>
      <w:r w:rsidR="001C1FB8" w:rsidRPr="00D90B41">
        <w:t xml:space="preserve"> </w:t>
      </w:r>
      <w:r w:rsidRPr="00862844">
        <w:t>р</w:t>
      </w:r>
      <w:r w:rsidR="001C1FB8" w:rsidRPr="00D90B41">
        <w:t xml:space="preserve"> </w:t>
      </w:r>
      <w:r w:rsidRPr="00862844">
        <w:t>и</w:t>
      </w:r>
      <w:r w:rsidR="001C1FB8" w:rsidRPr="00D90B41">
        <w:t xml:space="preserve"> </w:t>
      </w:r>
      <w:r w:rsidRPr="00862844">
        <w:t>к</w:t>
      </w:r>
      <w:r w:rsidR="001C1FB8" w:rsidRPr="00D90B41">
        <w:t xml:space="preserve"> </w:t>
      </w:r>
      <w:r w:rsidRPr="00862844">
        <w:t>а</w:t>
      </w:r>
      <w:r w:rsidR="001C1FB8" w:rsidRPr="00D90B41">
        <w:t xml:space="preserve"> </w:t>
      </w:r>
      <w:r w:rsidRPr="00862844">
        <w:t>з</w:t>
      </w:r>
      <w:r w:rsidR="001C1FB8" w:rsidRPr="00D90B41">
        <w:t xml:space="preserve"> </w:t>
      </w:r>
      <w:r w:rsidRPr="00862844">
        <w:t>ы</w:t>
      </w:r>
      <w:r w:rsidR="001C1FB8" w:rsidRPr="00D90B41">
        <w:t xml:space="preserve"> </w:t>
      </w:r>
      <w:r w:rsidRPr="00862844">
        <w:t>в</w:t>
      </w:r>
      <w:r w:rsidR="001C1FB8" w:rsidRPr="00D90B41">
        <w:t xml:space="preserve"> </w:t>
      </w:r>
      <w:r w:rsidRPr="00862844">
        <w:t>а</w:t>
      </w:r>
      <w:r w:rsidR="001C1FB8" w:rsidRPr="00D90B41">
        <w:t xml:space="preserve"> </w:t>
      </w:r>
      <w:r w:rsidRPr="00862844">
        <w:t>ю:</w:t>
      </w:r>
    </w:p>
    <w:p w:rsidR="00E84E6B" w:rsidRPr="00D90B41" w:rsidRDefault="00CB5F00" w:rsidP="000B71CB">
      <w:pPr>
        <w:pStyle w:val="ConsPlusNormal"/>
        <w:spacing w:line="312" w:lineRule="auto"/>
        <w:ind w:firstLine="709"/>
        <w:jc w:val="both"/>
      </w:pPr>
      <w:r w:rsidRPr="00D90B41">
        <w:t>1. </w:t>
      </w:r>
      <w:r w:rsidR="00633792">
        <w:t>Определить</w:t>
      </w:r>
      <w:r w:rsidR="00F329DE" w:rsidRPr="00D90B41">
        <w:t xml:space="preserve"> </w:t>
      </w:r>
      <w:r w:rsidR="00D90B41" w:rsidRPr="00D90B41">
        <w:t xml:space="preserve">Порядок совершения таможенных операций с применением таможенной процедуры таможенного склада в отношении товаров, ввозимых в целях последующего приобретения физическими лицами в рамках </w:t>
      </w:r>
      <w:r w:rsidR="00D90B41" w:rsidRPr="00D90B41">
        <w:lastRenderedPageBreak/>
        <w:t>трансграничной (внешней) электронной торговли и пересылаемых в международных почтовых отправлениях</w:t>
      </w:r>
      <w:r w:rsidR="00633792">
        <w:t xml:space="preserve">, </w:t>
      </w:r>
      <w:r w:rsidR="00633792" w:rsidRPr="00A54200">
        <w:t xml:space="preserve">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рынка, согласно </w:t>
      </w:r>
      <w:r w:rsidRPr="00D90B41">
        <w:t>приложени</w:t>
      </w:r>
      <w:r w:rsidR="00633792">
        <w:t>ю</w:t>
      </w:r>
      <w:r w:rsidRPr="00D90B41">
        <w:t xml:space="preserve"> № 1</w:t>
      </w:r>
      <w:r w:rsidR="00633792">
        <w:t xml:space="preserve"> к настоящему приказу</w:t>
      </w:r>
      <w:r w:rsidR="001C1FB8" w:rsidRPr="00D90B41">
        <w:t>.</w:t>
      </w:r>
    </w:p>
    <w:p w:rsidR="001C1FB8" w:rsidRDefault="00CB5F00" w:rsidP="000B71CB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D90B41">
        <w:t>2. </w:t>
      </w:r>
      <w:r w:rsidR="000B71CB">
        <w:t>Определить</w:t>
      </w:r>
      <w:r w:rsidRPr="00D90B41">
        <w:t xml:space="preserve"> </w:t>
      </w:r>
      <w:r w:rsidR="00B549EF" w:rsidRPr="00B549EF">
        <w:t xml:space="preserve">состав сведений, </w:t>
      </w:r>
      <w:r w:rsidR="00DF520E">
        <w:t>указанных</w:t>
      </w:r>
      <w:r w:rsidR="000B71CB" w:rsidRPr="001574D3">
        <w:t xml:space="preserve"> в Решении Коллегии Евразийской экономической комиссии от 28 августа 2018 г. № 142 </w:t>
      </w:r>
      <w:r w:rsidR="000B71CB">
        <w:br/>
      </w:r>
      <w:r w:rsidR="000B71CB" w:rsidRPr="001574D3">
        <w:t xml:space="preserve">«О таможенном декларировании товаров, доставляемых перевозчиком в качестве экспресс-груза, с использованием декларации на товары», и сведений из документов, предусмотренных актами Всемирного почтового союза и сопровождающих международные почтовые отправления, используемых при таможенном декларировании товаров, </w:t>
      </w:r>
      <w:r w:rsidR="000B71CB" w:rsidRPr="00D90B41">
        <w:t>ввозимых в целях последующего приобретения физическими лицами в рамках трансграничной (внешней) электронной торговли и пересылаемых в международных почтовых отправлениях</w:t>
      </w:r>
      <w:r w:rsidR="000B71CB">
        <w:t xml:space="preserve">, </w:t>
      </w:r>
      <w:r w:rsidR="000B71CB" w:rsidRPr="00A54200">
        <w:t>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</w:t>
      </w:r>
      <w:r w:rsidR="00A54200" w:rsidRPr="001574D3">
        <w:t>, помещаемых под таможенную процедуру выпуска для внутреннего потребления при завершении таможенной процедуры таможенного склада</w:t>
      </w:r>
      <w:r w:rsidR="000B71CB">
        <w:t>,</w:t>
      </w:r>
      <w:r w:rsidR="00A54200" w:rsidRPr="00CB5F00">
        <w:rPr>
          <w:color w:val="000000"/>
        </w:rPr>
        <w:t xml:space="preserve"> </w:t>
      </w:r>
      <w:r w:rsidR="000B71CB" w:rsidRPr="00A54200">
        <w:t xml:space="preserve">согласно </w:t>
      </w:r>
      <w:r w:rsidR="000B71CB" w:rsidRPr="00D90B41">
        <w:t>приложени</w:t>
      </w:r>
      <w:r w:rsidR="000B71CB">
        <w:t>ю № 2 к настоящему приказу</w:t>
      </w:r>
      <w:r w:rsidR="001C1FB8">
        <w:rPr>
          <w:color w:val="000000"/>
        </w:rPr>
        <w:t>.</w:t>
      </w:r>
    </w:p>
    <w:p w:rsidR="00CB5F00" w:rsidRPr="00B13613" w:rsidRDefault="00CB5F00" w:rsidP="000B71CB">
      <w:pPr>
        <w:pStyle w:val="ConsPlusNormal"/>
        <w:spacing w:line="312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Pr="00B13613">
        <w:rPr>
          <w:lang w:eastAsia="en-US"/>
        </w:rPr>
        <w:t xml:space="preserve">. Настоящий приказ вступает в силу </w:t>
      </w:r>
      <w:r w:rsidR="000B71CB">
        <w:rPr>
          <w:lang w:eastAsia="en-US"/>
        </w:rPr>
        <w:t>1 января 2021 года,</w:t>
      </w:r>
      <w:r w:rsidR="000B71CB" w:rsidRPr="00B13613">
        <w:rPr>
          <w:lang w:eastAsia="en-US"/>
        </w:rPr>
        <w:t xml:space="preserve"> </w:t>
      </w:r>
      <w:r w:rsidR="000B71CB">
        <w:rPr>
          <w:lang w:eastAsia="en-US"/>
        </w:rPr>
        <w:t>но не ранее</w:t>
      </w:r>
      <w:r w:rsidR="000B71CB" w:rsidRPr="00B13613">
        <w:rPr>
          <w:lang w:eastAsia="en-US"/>
        </w:rPr>
        <w:t xml:space="preserve"> </w:t>
      </w:r>
      <w:r w:rsidR="000B71CB">
        <w:rPr>
          <w:lang w:eastAsia="en-US"/>
        </w:rPr>
        <w:t xml:space="preserve">чем </w:t>
      </w:r>
      <w:r w:rsidRPr="00B13613">
        <w:rPr>
          <w:lang w:eastAsia="en-US"/>
        </w:rPr>
        <w:t xml:space="preserve">по истечении </w:t>
      </w:r>
      <w:r>
        <w:rPr>
          <w:lang w:eastAsia="en-US"/>
        </w:rPr>
        <w:t>3</w:t>
      </w:r>
      <w:r w:rsidRPr="00B13613">
        <w:rPr>
          <w:lang w:eastAsia="en-US"/>
        </w:rPr>
        <w:t>0 дней после дня</w:t>
      </w:r>
      <w:r w:rsidR="000B71CB">
        <w:rPr>
          <w:lang w:eastAsia="en-US"/>
        </w:rPr>
        <w:t xml:space="preserve"> его официального опубликования</w:t>
      </w:r>
      <w:r w:rsidR="007B36C9">
        <w:rPr>
          <w:lang w:eastAsia="en-US"/>
        </w:rPr>
        <w:t>.</w:t>
      </w:r>
    </w:p>
    <w:p w:rsidR="00E84E6B" w:rsidRPr="00862844" w:rsidRDefault="00CB5F00" w:rsidP="000B71CB">
      <w:pPr>
        <w:pStyle w:val="ConsPlusNormal"/>
        <w:spacing w:line="312" w:lineRule="auto"/>
        <w:ind w:firstLine="709"/>
        <w:jc w:val="both"/>
      </w:pPr>
      <w:r>
        <w:rPr>
          <w:color w:val="000000"/>
        </w:rPr>
        <w:t>4</w:t>
      </w:r>
      <w:r w:rsidR="00E84E6B" w:rsidRPr="00CB5F00">
        <w:rPr>
          <w:color w:val="000000"/>
        </w:rPr>
        <w:t>.</w:t>
      </w:r>
      <w:r>
        <w:rPr>
          <w:color w:val="000000"/>
        </w:rPr>
        <w:t> </w:t>
      </w:r>
      <w:r w:rsidR="00E84E6B" w:rsidRPr="00CB5F00">
        <w:rPr>
          <w:color w:val="000000"/>
        </w:rPr>
        <w:t xml:space="preserve">Контроль за исполнением настоящего приказа таможенными органами возложить </w:t>
      </w:r>
      <w:r w:rsidR="00E84E6B" w:rsidRPr="00862844">
        <w:t>на руководителя Федеральной таможенной службы Булавина</w:t>
      </w:r>
      <w:r w:rsidR="001C1FB8" w:rsidRPr="001C1FB8">
        <w:t xml:space="preserve"> </w:t>
      </w:r>
      <w:r w:rsidR="001C1FB8" w:rsidRPr="00862844">
        <w:t>В.И.</w:t>
      </w:r>
    </w:p>
    <w:p w:rsidR="00E84E6B" w:rsidRPr="00862844" w:rsidRDefault="00E84E6B" w:rsidP="00E84E6B">
      <w:pPr>
        <w:pStyle w:val="ConsPlusNormal"/>
        <w:jc w:val="both"/>
      </w:pPr>
    </w:p>
    <w:p w:rsidR="00E84E6B" w:rsidRDefault="00E84E6B" w:rsidP="00E84E6B">
      <w:pPr>
        <w:pStyle w:val="ConsPlusNormal"/>
        <w:jc w:val="both"/>
      </w:pPr>
    </w:p>
    <w:p w:rsidR="00CB5F00" w:rsidRPr="00862844" w:rsidRDefault="00CB5F00" w:rsidP="00E84E6B">
      <w:pPr>
        <w:pStyle w:val="ConsPlusNormal"/>
        <w:jc w:val="both"/>
      </w:pPr>
    </w:p>
    <w:p w:rsidR="00D162A3" w:rsidRDefault="00D162A3" w:rsidP="00680BF2">
      <w:pPr>
        <w:pStyle w:val="ConsPlusCell"/>
        <w:widowControl/>
        <w:autoSpaceDE/>
        <w:autoSpaceDN/>
        <w:adjustRightInd/>
        <w:contextualSpacing/>
      </w:pPr>
      <w:r w:rsidRPr="00B13613">
        <w:t xml:space="preserve">Министр </w:t>
      </w:r>
      <w:r w:rsidR="00CB5F00">
        <w:t xml:space="preserve">                                                                                                </w:t>
      </w:r>
      <w:r w:rsidR="00EE158A">
        <w:t xml:space="preserve">    </w:t>
      </w:r>
      <w:r w:rsidRPr="00B13613">
        <w:t xml:space="preserve">А.Г. </w:t>
      </w:r>
      <w:proofErr w:type="spellStart"/>
      <w:r w:rsidRPr="00B13613">
        <w:t>Силуанов</w:t>
      </w:r>
      <w:proofErr w:type="spellEnd"/>
    </w:p>
    <w:p w:rsidR="007B2D27" w:rsidRDefault="007B2D27" w:rsidP="00680BF2">
      <w:pPr>
        <w:pStyle w:val="ConsPlusCell"/>
        <w:widowControl/>
        <w:autoSpaceDE/>
        <w:autoSpaceDN/>
        <w:adjustRightInd/>
        <w:contextualSpacing/>
      </w:pPr>
    </w:p>
    <w:p w:rsidR="00CB5F00" w:rsidRDefault="00CB5F00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746479" w:rsidRDefault="0074647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6479" w:rsidRDefault="0074647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6479" w:rsidRDefault="0074647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Pr="008C4CBF" w:rsidRDefault="00973E89" w:rsidP="00973E89">
      <w:pPr>
        <w:suppressAutoHyphens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973E89" w:rsidRPr="008C4CBF" w:rsidRDefault="00973E89" w:rsidP="00973E89">
      <w:pPr>
        <w:suppressAutoHyphens/>
        <w:ind w:left="5954"/>
        <w:jc w:val="center"/>
        <w:rPr>
          <w:sz w:val="24"/>
          <w:szCs w:val="28"/>
        </w:rPr>
      </w:pPr>
    </w:p>
    <w:p w:rsidR="00973E89" w:rsidRPr="008C4CBF" w:rsidRDefault="00973E89" w:rsidP="00973E89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4CB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C4CBF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 Российской Федерации</w:t>
      </w:r>
    </w:p>
    <w:p w:rsidR="00973E89" w:rsidRPr="008C4CBF" w:rsidRDefault="00973E89" w:rsidP="00973E89">
      <w:pPr>
        <w:suppressAutoHyphens/>
        <w:ind w:left="5670"/>
        <w:jc w:val="center"/>
        <w:rPr>
          <w:lang w:eastAsia="zh-CN"/>
        </w:rPr>
      </w:pPr>
      <w:r w:rsidRPr="008C4CBF">
        <w:rPr>
          <w:sz w:val="28"/>
          <w:szCs w:val="28"/>
        </w:rPr>
        <w:t>от «__»_______20__г. № _______</w:t>
      </w:r>
    </w:p>
    <w:p w:rsidR="00973E89" w:rsidRDefault="00973E89" w:rsidP="00973E89">
      <w:pPr>
        <w:suppressAutoHyphens/>
        <w:ind w:left="5954"/>
        <w:jc w:val="center"/>
        <w:rPr>
          <w:sz w:val="28"/>
          <w:szCs w:val="28"/>
        </w:rPr>
      </w:pPr>
    </w:p>
    <w:p w:rsidR="00973E89" w:rsidRPr="00F6619C" w:rsidRDefault="00973E89" w:rsidP="00973E8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1" w:name="Par77"/>
      <w:bookmarkEnd w:id="1"/>
      <w:r>
        <w:rPr>
          <w:b/>
          <w:color w:val="000000"/>
          <w:sz w:val="28"/>
          <w:szCs w:val="28"/>
        </w:rPr>
        <w:t xml:space="preserve">Порядок </w:t>
      </w:r>
      <w:r w:rsidRPr="00EE158A">
        <w:rPr>
          <w:b/>
          <w:color w:val="000000"/>
          <w:sz w:val="28"/>
          <w:szCs w:val="28"/>
        </w:rPr>
        <w:t xml:space="preserve">совершения таможенных операций с применением таможенной процедуры таможенного склада в отношении товаров, </w:t>
      </w:r>
      <w:r w:rsidRPr="00712590">
        <w:rPr>
          <w:b/>
          <w:color w:val="000000"/>
          <w:sz w:val="28"/>
          <w:szCs w:val="28"/>
        </w:rPr>
        <w:t xml:space="preserve">ввозимых в целях последующего приобретения физическими лицами </w:t>
      </w:r>
      <w:r w:rsidRPr="00EE158A">
        <w:rPr>
          <w:b/>
          <w:color w:val="000000"/>
          <w:sz w:val="28"/>
          <w:szCs w:val="28"/>
        </w:rPr>
        <w:t>в рамках трансграничной (внешней) электронной торговли и пересылаемых в международных почтовых отправлениях</w:t>
      </w:r>
      <w:r w:rsidRPr="00002B1B">
        <w:rPr>
          <w:sz w:val="28"/>
          <w:szCs w:val="28"/>
        </w:rPr>
        <w:t xml:space="preserve">, </w:t>
      </w:r>
      <w:r w:rsidRPr="005310C4">
        <w:rPr>
          <w:b/>
          <w:sz w:val="28"/>
          <w:szCs w:val="28"/>
        </w:rPr>
        <w:t>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</w:t>
      </w:r>
    </w:p>
    <w:p w:rsidR="00973E89" w:rsidRDefault="00973E89" w:rsidP="00973E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E89" w:rsidRPr="005310C4" w:rsidRDefault="00973E89" w:rsidP="00973E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E89" w:rsidRDefault="00973E89" w:rsidP="00973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устанавливает особенности</w:t>
      </w:r>
      <w:r w:rsidRPr="008626ED">
        <w:rPr>
          <w:sz w:val="28"/>
          <w:szCs w:val="28"/>
        </w:rPr>
        <w:t xml:space="preserve"> совершения таможенных операций с применением таможенной процедуры таможенного склада в отношении товаров, </w:t>
      </w:r>
      <w:r w:rsidRPr="00916F86">
        <w:rPr>
          <w:sz w:val="28"/>
          <w:szCs w:val="28"/>
        </w:rPr>
        <w:t>ввозимых в целях последующего приобретения физическими лицами</w:t>
      </w:r>
      <w:r w:rsidRPr="008626ED">
        <w:rPr>
          <w:sz w:val="28"/>
          <w:szCs w:val="28"/>
        </w:rPr>
        <w:t xml:space="preserve"> в рамках трансграничной (внешней) электронной торговли и пересылаемых в международных почтовых отправлениях</w:t>
      </w:r>
      <w:r w:rsidRPr="00002B1B">
        <w:rPr>
          <w:sz w:val="28"/>
          <w:szCs w:val="28"/>
        </w:rPr>
        <w:t>, 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</w:t>
      </w:r>
      <w:r>
        <w:rPr>
          <w:sz w:val="28"/>
          <w:szCs w:val="28"/>
        </w:rPr>
        <w:t xml:space="preserve"> (далее соответственно – Порядок, товары), при </w:t>
      </w:r>
      <w:r w:rsidRPr="00E85000">
        <w:rPr>
          <w:sz w:val="28"/>
          <w:szCs w:val="28"/>
        </w:rPr>
        <w:t>помещени</w:t>
      </w:r>
      <w:r>
        <w:rPr>
          <w:sz w:val="28"/>
          <w:szCs w:val="28"/>
        </w:rPr>
        <w:t>и</w:t>
      </w:r>
      <w:r w:rsidRPr="00E85000">
        <w:rPr>
          <w:sz w:val="28"/>
          <w:szCs w:val="28"/>
        </w:rPr>
        <w:t xml:space="preserve"> товаров под таможенную процедуру таможенного склада</w:t>
      </w:r>
      <w:r>
        <w:rPr>
          <w:sz w:val="28"/>
          <w:szCs w:val="28"/>
        </w:rPr>
        <w:t xml:space="preserve"> при их ввозе на территорию Российской Федерации, </w:t>
      </w:r>
      <w:r w:rsidRPr="008626ED">
        <w:rPr>
          <w:sz w:val="28"/>
          <w:szCs w:val="28"/>
        </w:rPr>
        <w:t>при завершении таможенной процедуры таможенного склада</w:t>
      </w:r>
      <w:r>
        <w:rPr>
          <w:sz w:val="28"/>
          <w:szCs w:val="28"/>
        </w:rPr>
        <w:t>.</w:t>
      </w:r>
      <w:r w:rsidRPr="008626ED">
        <w:rPr>
          <w:sz w:val="28"/>
          <w:szCs w:val="28"/>
        </w:rPr>
        <w:t xml:space="preserve"> </w:t>
      </w:r>
    </w:p>
    <w:p w:rsidR="00973E89" w:rsidRPr="00847F9F" w:rsidRDefault="00973E89" w:rsidP="00973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Порядок применяется в период проведения на территории Российской Федерации эксперимента </w:t>
      </w:r>
      <w:r w:rsidRPr="00712590">
        <w:rPr>
          <w:sz w:val="28"/>
          <w:szCs w:val="28"/>
        </w:rPr>
        <w:t xml:space="preserve">по совершению таможенных операций с применением таможенной процедуры таможенного склада в отношении товаров, ввозимых в целях последующего приобретения физическими лицами в рамках </w:t>
      </w:r>
      <w:r w:rsidRPr="00712590">
        <w:rPr>
          <w:sz w:val="28"/>
          <w:szCs w:val="28"/>
        </w:rPr>
        <w:lastRenderedPageBreak/>
        <w:t>трансграничной (внешней) электронной торговли и пересылаемых в международных почтовых отправлениях</w:t>
      </w:r>
      <w:r>
        <w:rPr>
          <w:sz w:val="28"/>
          <w:szCs w:val="28"/>
        </w:rPr>
        <w:t>, в соответствии с постановлением Правительства Российской Федерации от_______№______ «</w:t>
      </w:r>
      <w:r w:rsidRPr="005310C4">
        <w:rPr>
          <w:bCs/>
          <w:sz w:val="28"/>
          <w:szCs w:val="28"/>
        </w:rPr>
        <w:t>О проведении эксперимента</w:t>
      </w:r>
      <w:r>
        <w:rPr>
          <w:sz w:val="28"/>
          <w:szCs w:val="28"/>
        </w:rPr>
        <w:t xml:space="preserve"> </w:t>
      </w:r>
      <w:r w:rsidRPr="005310C4">
        <w:rPr>
          <w:sz w:val="28"/>
          <w:szCs w:val="28"/>
          <w:lang w:eastAsia="en-US"/>
        </w:rPr>
        <w:t>по совершению таможенных операций с применением таможенной процедуры таможенного склада в отношении товаров, ввозимых в целях последующего приобретения физическими лицами</w:t>
      </w:r>
      <w:r>
        <w:rPr>
          <w:sz w:val="28"/>
          <w:szCs w:val="28"/>
          <w:lang w:eastAsia="en-US"/>
        </w:rPr>
        <w:t xml:space="preserve"> </w:t>
      </w:r>
      <w:r w:rsidRPr="005310C4">
        <w:rPr>
          <w:sz w:val="28"/>
          <w:szCs w:val="28"/>
          <w:lang w:eastAsia="en-US"/>
        </w:rPr>
        <w:t>в рамках трансграничной (внешней) электронной торговли и пересылаемых в международных почтовых отправлениях</w:t>
      </w:r>
      <w:r>
        <w:rPr>
          <w:sz w:val="28"/>
          <w:szCs w:val="28"/>
          <w:lang w:eastAsia="en-US"/>
        </w:rPr>
        <w:t>» (далее – Постановление)</w:t>
      </w:r>
      <w:r w:rsidRPr="00847F9F">
        <w:rPr>
          <w:sz w:val="28"/>
          <w:szCs w:val="28"/>
        </w:rPr>
        <w:t>.</w:t>
      </w:r>
    </w:p>
    <w:p w:rsidR="00973E89" w:rsidRDefault="00973E89" w:rsidP="00973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Порядок применяется к международным почтовым отправлениям </w:t>
      </w:r>
      <w:r>
        <w:rPr>
          <w:sz w:val="28"/>
          <w:szCs w:val="28"/>
        </w:rPr>
        <w:br/>
        <w:t xml:space="preserve">(далее – МПО), которыми осуществляется ввоз товаров до заключения сделки купли-продажи между физическим лицом – приобретателем товаров и иностранной интернет-площадкой (интернет-магазином) на территорию Российской Федерации, сопровождающимся </w:t>
      </w:r>
      <w:r w:rsidRPr="00CB5F00">
        <w:rPr>
          <w:sz w:val="28"/>
          <w:szCs w:val="28"/>
        </w:rPr>
        <w:t>декларация</w:t>
      </w:r>
      <w:r>
        <w:rPr>
          <w:sz w:val="28"/>
          <w:szCs w:val="28"/>
        </w:rPr>
        <w:t>ми</w:t>
      </w:r>
      <w:r w:rsidRPr="00CB5F00">
        <w:rPr>
          <w:sz w:val="28"/>
          <w:szCs w:val="28"/>
        </w:rPr>
        <w:t xml:space="preserve"> </w:t>
      </w:r>
      <w:r w:rsidRPr="00CB5F00">
        <w:rPr>
          <w:sz w:val="28"/>
          <w:szCs w:val="28"/>
          <w:lang w:val="en-US"/>
        </w:rPr>
        <w:t>CN</w:t>
      </w:r>
      <w:r w:rsidRPr="00CB5F00">
        <w:rPr>
          <w:sz w:val="28"/>
          <w:szCs w:val="28"/>
        </w:rPr>
        <w:t xml:space="preserve"> 22, </w:t>
      </w:r>
      <w:r w:rsidRPr="00CB5F00">
        <w:rPr>
          <w:sz w:val="28"/>
          <w:szCs w:val="28"/>
          <w:lang w:val="en-US"/>
        </w:rPr>
        <w:t>CN</w:t>
      </w:r>
      <w:r w:rsidRPr="00CB5F00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, предусмотренными актами </w:t>
      </w:r>
      <w:r w:rsidRPr="008610E8">
        <w:rPr>
          <w:sz w:val="28"/>
          <w:szCs w:val="28"/>
        </w:rPr>
        <w:t>Всемирного почтового союза</w:t>
      </w:r>
      <w:r>
        <w:rPr>
          <w:sz w:val="28"/>
          <w:szCs w:val="28"/>
        </w:rPr>
        <w:t xml:space="preserve"> (далее – ВПС), в которых получателем товаров на территории Российской Федерации является назначенный оператор</w:t>
      </w:r>
      <w:r w:rsidRPr="00CB5F00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>.</w:t>
      </w:r>
    </w:p>
    <w:p w:rsidR="00973E89" w:rsidRPr="00985885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Подача деклараций на товары, указанных в пунктах 5, 13, 30</w:t>
      </w:r>
      <w:r w:rsidRPr="006B49AA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>осуществляется назначенным оператором почтовой связи в таможенные органы, в регионе деятельности которых</w:t>
      </w:r>
      <w:r w:rsidRPr="00985885">
        <w:rPr>
          <w:sz w:val="28"/>
          <w:szCs w:val="28"/>
        </w:rPr>
        <w:t xml:space="preserve"> функционируют таможенные склады, указанные в пункте </w:t>
      </w:r>
      <w:r>
        <w:rPr>
          <w:sz w:val="28"/>
          <w:szCs w:val="28"/>
        </w:rPr>
        <w:t>3</w:t>
      </w:r>
      <w:r w:rsidRPr="0098588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(далее – таможенные органы)</w:t>
      </w:r>
      <w:r w:rsidRPr="00985885">
        <w:rPr>
          <w:sz w:val="28"/>
          <w:szCs w:val="28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E89" w:rsidRPr="003547ED" w:rsidRDefault="00973E89" w:rsidP="00973E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Особенности помещения</w:t>
      </w:r>
      <w:r w:rsidRPr="003547ED">
        <w:rPr>
          <w:b/>
          <w:sz w:val="28"/>
          <w:szCs w:val="28"/>
        </w:rPr>
        <w:t xml:space="preserve"> товаров под таможенную процедуру таможенного склада</w:t>
      </w:r>
    </w:p>
    <w:p w:rsidR="00973E89" w:rsidRPr="003547ED" w:rsidRDefault="00973E89" w:rsidP="00973E89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Помещение товаров, указанных в пункте 1 Постановления, под таможенную процедуру таможенного склада осуществляется </w:t>
      </w:r>
      <w:r w:rsidRPr="00CB5F00">
        <w:rPr>
          <w:sz w:val="28"/>
          <w:szCs w:val="28"/>
        </w:rPr>
        <w:t xml:space="preserve">на </w:t>
      </w:r>
      <w:r w:rsidRPr="00153B93">
        <w:rPr>
          <w:sz w:val="28"/>
          <w:szCs w:val="28"/>
        </w:rPr>
        <w:t xml:space="preserve">основании абзаца второго подпункта 1 пункта 1 статьи 83 </w:t>
      </w:r>
      <w:r w:rsidRPr="00CB5F00">
        <w:rPr>
          <w:sz w:val="28"/>
          <w:szCs w:val="28"/>
        </w:rPr>
        <w:t>Таможенного кодекса Евразийского экономического союза (Федеральный закон</w:t>
      </w:r>
      <w:r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>от 14 ноября 2017 г.</w:t>
      </w:r>
      <w:r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 xml:space="preserve">№ 317-ФЗ 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 xml:space="preserve">«О ратификации Договора о Таможенном кодексе Евразийского экономического союза») (Собрание законодательства </w:t>
      </w:r>
      <w:r>
        <w:rPr>
          <w:sz w:val="28"/>
          <w:szCs w:val="28"/>
        </w:rPr>
        <w:t>Российской Федерации, 2017, № 47</w:t>
      </w:r>
      <w:r w:rsidRPr="00CB5F00">
        <w:rPr>
          <w:sz w:val="28"/>
          <w:szCs w:val="28"/>
        </w:rPr>
        <w:t>, ст. 6843)</w:t>
      </w:r>
      <w:r w:rsidRPr="002A55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lastRenderedPageBreak/>
        <w:t>(далее – ТК ЕАЭС)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назначенным оператором</w:t>
      </w:r>
      <w:r w:rsidRPr="00CB5F00">
        <w:rPr>
          <w:sz w:val="28"/>
          <w:szCs w:val="28"/>
        </w:rPr>
        <w:t xml:space="preserve"> почтовой связи </w:t>
      </w:r>
      <w:r>
        <w:rPr>
          <w:sz w:val="28"/>
          <w:szCs w:val="28"/>
        </w:rPr>
        <w:t>с применением декларации на товары,</w:t>
      </w:r>
      <w:r w:rsidRPr="00E4454F"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 xml:space="preserve">заполненной в соответствии </w:t>
      </w:r>
      <w:r>
        <w:rPr>
          <w:sz w:val="28"/>
          <w:szCs w:val="28"/>
        </w:rPr>
        <w:t>с Решением</w:t>
      </w:r>
      <w:r w:rsidRPr="00CB5F00">
        <w:rPr>
          <w:sz w:val="28"/>
          <w:szCs w:val="28"/>
        </w:rPr>
        <w:t xml:space="preserve"> Комиссии Таможенного союза от 20 мая 2010 г. № 257</w:t>
      </w:r>
      <w:r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>«</w:t>
      </w:r>
      <w:r w:rsidRPr="0066445F">
        <w:rPr>
          <w:sz w:val="28"/>
          <w:szCs w:val="28"/>
        </w:rPr>
        <w:t>О форме декларации на товары и порядке ее заполнения</w:t>
      </w:r>
      <w:r w:rsidRPr="00CB5F00">
        <w:rPr>
          <w:sz w:val="28"/>
          <w:szCs w:val="28"/>
        </w:rPr>
        <w:t>»</w:t>
      </w:r>
      <w:r>
        <w:rPr>
          <w:sz w:val="28"/>
          <w:szCs w:val="28"/>
        </w:rPr>
        <w:t xml:space="preserve"> (опубликовано</w:t>
      </w:r>
      <w:r w:rsidRPr="00E4454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E4454F">
        <w:rPr>
          <w:sz w:val="28"/>
          <w:szCs w:val="28"/>
        </w:rPr>
        <w:t xml:space="preserve"> са</w:t>
      </w:r>
      <w:r>
        <w:rPr>
          <w:sz w:val="28"/>
          <w:szCs w:val="28"/>
        </w:rPr>
        <w:t xml:space="preserve">йте Комиссии Таможенного союза </w:t>
      </w:r>
      <w:r w:rsidRPr="00E4454F">
        <w:rPr>
          <w:sz w:val="28"/>
          <w:szCs w:val="28"/>
        </w:rPr>
        <w:t>http</w:t>
      </w:r>
      <w:r>
        <w:rPr>
          <w:sz w:val="28"/>
          <w:szCs w:val="28"/>
        </w:rPr>
        <w:t>://www.tsouz.ru 2 июня 2010 г.)</w:t>
      </w:r>
      <w:r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– Решение № 257), и представлением информации об уникальных номерах</w:t>
      </w:r>
      <w:r w:rsidRPr="00CB5F00">
        <w:rPr>
          <w:sz w:val="28"/>
          <w:szCs w:val="28"/>
        </w:rPr>
        <w:t xml:space="preserve"> МПО (уникальный 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 xml:space="preserve">13-значный буквенно-цифровой идентификатор письменной корреспонденции и посылок, соответствующий стандарту S10 Сборника технических стандартов </w:t>
      </w:r>
      <w:r>
        <w:rPr>
          <w:sz w:val="28"/>
          <w:szCs w:val="28"/>
        </w:rPr>
        <w:t>ВПС</w:t>
      </w:r>
      <w:r w:rsidRPr="00CB5F00">
        <w:rPr>
          <w:sz w:val="28"/>
          <w:szCs w:val="28"/>
        </w:rPr>
        <w:t>, который наносится на каждое почтовое отправление)</w:t>
      </w:r>
      <w:r>
        <w:rPr>
          <w:sz w:val="28"/>
          <w:szCs w:val="28"/>
        </w:rPr>
        <w:t>, в которых товары ввозились на территорию Российской Федерации.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 При помещении товаров под таможенную процедуру таможенного склада назначенный оператор</w:t>
      </w:r>
      <w:r w:rsidRPr="00CB5F00">
        <w:rPr>
          <w:sz w:val="28"/>
          <w:szCs w:val="28"/>
        </w:rPr>
        <w:t xml:space="preserve"> почтовой связи</w:t>
      </w:r>
      <w:r w:rsidRPr="0022039D">
        <w:rPr>
          <w:sz w:val="28"/>
          <w:szCs w:val="28"/>
        </w:rPr>
        <w:t xml:space="preserve"> </w:t>
      </w:r>
      <w:r w:rsidRPr="00E82724">
        <w:rPr>
          <w:sz w:val="28"/>
          <w:szCs w:val="28"/>
        </w:rPr>
        <w:t xml:space="preserve">согласно пункту 1 статьи 156 ТК ЕАЭС </w:t>
      </w:r>
      <w:r w:rsidRPr="00CB5F00">
        <w:rPr>
          <w:sz w:val="28"/>
          <w:szCs w:val="28"/>
        </w:rPr>
        <w:t xml:space="preserve">представляет в таможенные органы </w:t>
      </w:r>
      <w:r w:rsidRPr="00E82724">
        <w:rPr>
          <w:sz w:val="28"/>
          <w:szCs w:val="28"/>
        </w:rPr>
        <w:t>сведения, которые необходимы для контроля соблюдения запретов и ограничений в соответствии со статьей</w:t>
      </w:r>
      <w:r>
        <w:rPr>
          <w:rFonts w:eastAsia="Calibri"/>
          <w:sz w:val="28"/>
          <w:szCs w:val="28"/>
        </w:rPr>
        <w:t xml:space="preserve"> 7 </w:t>
      </w:r>
      <w:r>
        <w:rPr>
          <w:sz w:val="28"/>
          <w:szCs w:val="28"/>
        </w:rPr>
        <w:t>ТК ЕАЭС</w:t>
      </w:r>
      <w:r>
        <w:rPr>
          <w:rFonts w:eastAsia="Calibri"/>
          <w:sz w:val="28"/>
          <w:szCs w:val="28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669D3">
        <w:rPr>
          <w:sz w:val="28"/>
          <w:szCs w:val="28"/>
        </w:rPr>
        <w:t xml:space="preserve">При помещении товаров под таможенную процедуру таможенного склада назначенный оператор почтовой связи, в том числе с использованием автоматизированного программного средства «Личный кабинет», размещенного на официальном сайте ФТС России в информационно-телекоммуникационной сети «Интернет», осуществляет проверку наличия сведений о документах, подтверждающих соблюдение </w:t>
      </w:r>
      <w:r>
        <w:rPr>
          <w:sz w:val="28"/>
          <w:szCs w:val="28"/>
        </w:rPr>
        <w:t>мер технического регулирования</w:t>
      </w:r>
      <w:r w:rsidRPr="00B669D3">
        <w:rPr>
          <w:sz w:val="28"/>
          <w:szCs w:val="28"/>
        </w:rPr>
        <w:t xml:space="preserve">, в </w:t>
      </w:r>
      <w:r>
        <w:rPr>
          <w:sz w:val="28"/>
          <w:szCs w:val="28"/>
        </w:rPr>
        <w:t>едином реестре сертификатов соответствия и едином реестре деклараций о соответствии</w:t>
      </w:r>
      <w:r w:rsidRPr="00B669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ведение которых осуществляет Федеральная служба по аккредитации, </w:t>
      </w:r>
      <w:r w:rsidRPr="00B669D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проверки сроков действия</w:t>
      </w:r>
      <w:r w:rsidRPr="00B669D3">
        <w:rPr>
          <w:sz w:val="28"/>
          <w:szCs w:val="28"/>
        </w:rPr>
        <w:t xml:space="preserve"> таких документов.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 При помещении товаров под таможенную процедуру таможенного склада </w:t>
      </w:r>
      <w:r>
        <w:rPr>
          <w:rFonts w:eastAsia="Calibri"/>
          <w:sz w:val="28"/>
          <w:szCs w:val="28"/>
        </w:rPr>
        <w:t>таможенные органы принимают меры по защите прав на объекты интеллектуальной собственности в соответствии со статьей 124 ТК ЕАЭС.</w:t>
      </w:r>
    </w:p>
    <w:p w:rsidR="00973E89" w:rsidRPr="0066445F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Назначенный оператор</w:t>
      </w:r>
      <w:r w:rsidRPr="00CB5F00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 xml:space="preserve"> с разрешения таможенного органа </w:t>
      </w:r>
      <w:r>
        <w:rPr>
          <w:sz w:val="28"/>
          <w:szCs w:val="28"/>
        </w:rPr>
        <w:lastRenderedPageBreak/>
        <w:t>до заключения сделки купли-продажи между физическим лицом – приобретателем товаров и иностранной интернет-площадкой (интернет-магазином) совершает операции, указанные в пункте 2 статьи 158 ТК ЕАЭС.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Назначенный оператор</w:t>
      </w:r>
      <w:r w:rsidRPr="00CB5F00">
        <w:rPr>
          <w:sz w:val="28"/>
          <w:szCs w:val="28"/>
        </w:rPr>
        <w:t xml:space="preserve"> почтовой связи при размещении </w:t>
      </w:r>
      <w:r>
        <w:rPr>
          <w:sz w:val="28"/>
          <w:szCs w:val="28"/>
        </w:rPr>
        <w:t>товаров на таможенных складах, расположенных в месте международного почтового обмена (далее – ММПО),</w:t>
      </w:r>
      <w:r w:rsidRPr="00CB5F00">
        <w:rPr>
          <w:sz w:val="28"/>
          <w:szCs w:val="28"/>
        </w:rPr>
        <w:t xml:space="preserve"> обеспечивает </w:t>
      </w:r>
      <w:r w:rsidRPr="00916F86">
        <w:rPr>
          <w:sz w:val="28"/>
          <w:szCs w:val="28"/>
        </w:rPr>
        <w:t>до помещения таких товаров под таможенную процедуру выпуска для внутреннего потребления</w:t>
      </w:r>
      <w:r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 xml:space="preserve">присвоение каждой единице товара уникального идентификационного номера </w:t>
      </w:r>
      <w:r>
        <w:rPr>
          <w:sz w:val="28"/>
          <w:szCs w:val="28"/>
        </w:rPr>
        <w:t>(далее – УИН),</w:t>
      </w:r>
      <w:r w:rsidRPr="0034502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ведение</w:t>
      </w:r>
      <w:r w:rsidRPr="00CB5F00">
        <w:rPr>
          <w:sz w:val="28"/>
          <w:szCs w:val="28"/>
        </w:rPr>
        <w:t xml:space="preserve"> учета </w:t>
      </w:r>
      <w:r>
        <w:rPr>
          <w:sz w:val="28"/>
          <w:szCs w:val="28"/>
        </w:rPr>
        <w:t>товаров,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сохранность их неизменного состояния, </w:t>
      </w:r>
      <w:r w:rsidRPr="00CB5F00">
        <w:rPr>
          <w:sz w:val="28"/>
          <w:szCs w:val="28"/>
        </w:rPr>
        <w:t xml:space="preserve">за исключением изменений вследствие естественного износа, естественной убыли при нормальных условиях перевозки (транспортировки) и (или) хранения, </w:t>
      </w:r>
      <w:r>
        <w:rPr>
          <w:sz w:val="28"/>
          <w:szCs w:val="28"/>
        </w:rPr>
        <w:t>и представление</w:t>
      </w:r>
      <w:r w:rsidRPr="00CB5F00">
        <w:rPr>
          <w:sz w:val="28"/>
          <w:szCs w:val="28"/>
        </w:rPr>
        <w:t xml:space="preserve"> отчетности в таможенные органы</w:t>
      </w:r>
      <w:r>
        <w:rPr>
          <w:sz w:val="28"/>
          <w:szCs w:val="28"/>
        </w:rPr>
        <w:t xml:space="preserve"> в соответствии с приказом 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>ФТС России</w:t>
      </w:r>
      <w:r>
        <w:rPr>
          <w:sz w:val="28"/>
          <w:szCs w:val="28"/>
        </w:rPr>
        <w:t xml:space="preserve"> </w:t>
      </w:r>
      <w:r w:rsidRPr="00CB5F00">
        <w:rPr>
          <w:sz w:val="28"/>
          <w:szCs w:val="28"/>
        </w:rPr>
        <w:t>от 28 декабря 2010 года № 2636 «Об утверждении порядка представления и форм отчетности лицами, осуществляющими деятельность в сфере таможенного дела» (зарегистрирован Минюст</w:t>
      </w:r>
      <w:r>
        <w:rPr>
          <w:sz w:val="28"/>
          <w:szCs w:val="28"/>
        </w:rPr>
        <w:t xml:space="preserve">ом России 17 февраля </w:t>
      </w:r>
      <w:r w:rsidRPr="00CB5F00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CB5F00">
        <w:rPr>
          <w:sz w:val="28"/>
          <w:szCs w:val="28"/>
        </w:rPr>
        <w:t xml:space="preserve">, регистрационный </w:t>
      </w:r>
      <w:r w:rsidRPr="00F6619C">
        <w:rPr>
          <w:sz w:val="28"/>
          <w:szCs w:val="28"/>
        </w:rPr>
        <w:t>№ 19864</w:t>
      </w:r>
      <w:r w:rsidRPr="00153B93">
        <w:rPr>
          <w:sz w:val="28"/>
          <w:szCs w:val="28"/>
        </w:rPr>
        <w:t xml:space="preserve">), с изменениями, внесенными приказом </w:t>
      </w:r>
      <w:r>
        <w:rPr>
          <w:sz w:val="28"/>
          <w:szCs w:val="28"/>
        </w:rPr>
        <w:t xml:space="preserve">ФТС России от 24 сентября </w:t>
      </w:r>
      <w:r w:rsidRPr="00F6619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6619C">
        <w:rPr>
          <w:sz w:val="28"/>
          <w:szCs w:val="28"/>
        </w:rPr>
        <w:t>№ 1860</w:t>
      </w:r>
      <w:r w:rsidRPr="00153B93">
        <w:rPr>
          <w:sz w:val="28"/>
          <w:szCs w:val="28"/>
        </w:rPr>
        <w:t xml:space="preserve"> </w:t>
      </w:r>
      <w:r w:rsidRPr="00F6619C">
        <w:rPr>
          <w:sz w:val="28"/>
          <w:szCs w:val="28"/>
        </w:rPr>
        <w:t>(зарегистрирован</w:t>
      </w:r>
      <w:r w:rsidRPr="00EB6F4B">
        <w:rPr>
          <w:sz w:val="28"/>
          <w:szCs w:val="28"/>
        </w:rPr>
        <w:t xml:space="preserve"> Минюстом России </w:t>
      </w:r>
      <w:r>
        <w:rPr>
          <w:sz w:val="28"/>
          <w:szCs w:val="28"/>
        </w:rPr>
        <w:t xml:space="preserve">7 ноября </w:t>
      </w:r>
      <w:r>
        <w:rPr>
          <w:sz w:val="28"/>
          <w:szCs w:val="28"/>
        </w:rPr>
        <w:br/>
        <w:t xml:space="preserve">2014 г., регистрационный № </w:t>
      </w:r>
      <w:r w:rsidRPr="00EB6F4B">
        <w:rPr>
          <w:sz w:val="28"/>
          <w:szCs w:val="28"/>
        </w:rPr>
        <w:t>34588</w:t>
      </w:r>
      <w:r>
        <w:rPr>
          <w:sz w:val="28"/>
          <w:szCs w:val="28"/>
        </w:rPr>
        <w:t>).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Назначенным оператором почтовой </w:t>
      </w:r>
      <w:r w:rsidRPr="00B345C7">
        <w:rPr>
          <w:sz w:val="28"/>
          <w:szCs w:val="28"/>
        </w:rPr>
        <w:t>связи после</w:t>
      </w:r>
      <w:r>
        <w:rPr>
          <w:sz w:val="28"/>
          <w:szCs w:val="28"/>
        </w:rPr>
        <w:t xml:space="preserve"> присвоения УИН помещенным под таможенную процедуру таможенного склада товарам</w:t>
      </w:r>
      <w:r w:rsidRPr="006B49AA">
        <w:rPr>
          <w:sz w:val="28"/>
          <w:szCs w:val="28"/>
        </w:rPr>
        <w:t xml:space="preserve"> в срок до совершения действий, связанных с их помещением под таможенные процедуры выпуска для внутреннего потребления или реэкспорта</w:t>
      </w:r>
      <w:r>
        <w:rPr>
          <w:sz w:val="28"/>
          <w:szCs w:val="28"/>
        </w:rPr>
        <w:t>, в Единую автоматизированную систему таможенных органов (далее – ЕАИС ТО) направляется сообщение, содержащее информацию о: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регистрационном номере декларации на товары, подданной в отношении товара при его помещении под таможенную процедуру таможенного склада;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уникальном номере МПО </w:t>
      </w:r>
      <w:r w:rsidRPr="00CB5F00">
        <w:rPr>
          <w:sz w:val="28"/>
          <w:szCs w:val="28"/>
        </w:rPr>
        <w:t xml:space="preserve">(уникальный 13-значный буквенно-цифровой идентификатор письменной корреспонденции и посылок, соответствующий стандарту S10 Сборника технических стандартов </w:t>
      </w:r>
      <w:r>
        <w:rPr>
          <w:sz w:val="28"/>
          <w:szCs w:val="28"/>
        </w:rPr>
        <w:t>ВПС</w:t>
      </w:r>
      <w:r w:rsidRPr="00CB5F00">
        <w:rPr>
          <w:sz w:val="28"/>
          <w:szCs w:val="28"/>
        </w:rPr>
        <w:t>, который наносится на каждое почтовое отправление)</w:t>
      </w:r>
      <w:r>
        <w:rPr>
          <w:sz w:val="28"/>
          <w:szCs w:val="28"/>
        </w:rPr>
        <w:t xml:space="preserve">, в котором товар поступил на таможенную </w:t>
      </w:r>
      <w:r>
        <w:rPr>
          <w:sz w:val="28"/>
          <w:szCs w:val="28"/>
        </w:rPr>
        <w:lastRenderedPageBreak/>
        <w:t>территорию ЕАЭС (территорию Российской Федерации);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порядковом номере товара в декларации на товары,</w:t>
      </w:r>
      <w:r w:rsidRPr="003F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подданной в отношении товара при его помещении под таможенную процедуру таможенного склада; 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УИН товара.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П</w:t>
      </w:r>
      <w:r w:rsidRPr="00CB5F00">
        <w:rPr>
          <w:sz w:val="28"/>
          <w:szCs w:val="28"/>
        </w:rPr>
        <w:t xml:space="preserve">осле получения информации от </w:t>
      </w:r>
      <w:r>
        <w:rPr>
          <w:sz w:val="28"/>
          <w:szCs w:val="28"/>
        </w:rPr>
        <w:t>иностранной интернет-площадки (иностранного интернет-магазина)</w:t>
      </w:r>
      <w:r w:rsidRPr="00CB5F00">
        <w:rPr>
          <w:sz w:val="28"/>
          <w:szCs w:val="28"/>
        </w:rPr>
        <w:t xml:space="preserve"> о совершении </w:t>
      </w:r>
      <w:r>
        <w:rPr>
          <w:sz w:val="28"/>
          <w:szCs w:val="28"/>
        </w:rPr>
        <w:t>физическим лицом сделки</w:t>
      </w:r>
      <w:r w:rsidRPr="00CB5F00">
        <w:rPr>
          <w:sz w:val="28"/>
          <w:szCs w:val="28"/>
        </w:rPr>
        <w:t xml:space="preserve"> купли-продажи </w:t>
      </w:r>
      <w:r>
        <w:rPr>
          <w:sz w:val="28"/>
          <w:szCs w:val="28"/>
        </w:rPr>
        <w:t xml:space="preserve">в отношении </w:t>
      </w:r>
      <w:r w:rsidRPr="00CB5F00">
        <w:rPr>
          <w:sz w:val="28"/>
          <w:szCs w:val="28"/>
        </w:rPr>
        <w:t>товаров</w:t>
      </w:r>
      <w:r>
        <w:rPr>
          <w:sz w:val="28"/>
          <w:szCs w:val="28"/>
        </w:rPr>
        <w:t>, помещенных под таможенную процедуру таможенного склада,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назначенный оператор</w:t>
      </w:r>
      <w:r w:rsidRPr="00CB5F00">
        <w:rPr>
          <w:sz w:val="28"/>
          <w:szCs w:val="28"/>
        </w:rPr>
        <w:t xml:space="preserve"> </w:t>
      </w:r>
      <w:r w:rsidRPr="007D0B35">
        <w:rPr>
          <w:sz w:val="28"/>
          <w:szCs w:val="28"/>
        </w:rPr>
        <w:t xml:space="preserve">почтовой связи </w:t>
      </w:r>
      <w:r w:rsidRPr="006B49AA">
        <w:rPr>
          <w:sz w:val="28"/>
          <w:szCs w:val="28"/>
        </w:rPr>
        <w:t xml:space="preserve">до истечения срока действия таможенной процедуры таможенного склада, установленного статьей 157 ТК ЕАЭС, </w:t>
      </w:r>
      <w:r>
        <w:rPr>
          <w:sz w:val="28"/>
          <w:szCs w:val="28"/>
        </w:rPr>
        <w:t xml:space="preserve">осуществляет завершение указанной таможенной процедуры путем помещения товаров </w:t>
      </w:r>
      <w:r w:rsidRPr="00CB5F00">
        <w:rPr>
          <w:sz w:val="28"/>
          <w:szCs w:val="28"/>
        </w:rPr>
        <w:t>под таможенную процедуру выпуск</w:t>
      </w:r>
      <w:r>
        <w:rPr>
          <w:sz w:val="28"/>
          <w:szCs w:val="28"/>
        </w:rPr>
        <w:t xml:space="preserve">а для внутреннего потребления, а также </w:t>
      </w:r>
      <w:r w:rsidRPr="00CB5F00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МПО для отправки таких товаров физическому лицу – получателю товаров.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73E89" w:rsidRPr="00CA731A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  <w:lang w:val="x-none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 Особенности завершения таможенной процедуры таможенного склада 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Помещение товаров под таможенную процедуру выпуска для внутреннего потребления осуществляется при соблюдении условий, предусмотренных регулирующими таможенные правоотношения международными договорами, актами, составляющими право ЕАЭС и законодательством Российской Федерации о таможенном регулировании, назначенным оператором</w:t>
      </w:r>
      <w:r w:rsidRPr="00CB5F00">
        <w:rPr>
          <w:sz w:val="28"/>
          <w:szCs w:val="28"/>
        </w:rPr>
        <w:t xml:space="preserve"> почтовой связи на основании абзаца </w:t>
      </w:r>
      <w:r>
        <w:rPr>
          <w:sz w:val="28"/>
          <w:szCs w:val="28"/>
        </w:rPr>
        <w:t>пятого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1</w:t>
      </w:r>
      <w:r w:rsidRPr="00CB5F00">
        <w:rPr>
          <w:sz w:val="28"/>
          <w:szCs w:val="28"/>
        </w:rPr>
        <w:t xml:space="preserve"> пункта 1 статьи 83</w:t>
      </w:r>
      <w:r>
        <w:rPr>
          <w:sz w:val="28"/>
          <w:szCs w:val="28"/>
        </w:rPr>
        <w:t xml:space="preserve"> ТК ЕАЭС.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Таможенное декларирование товаров, помещаемых под таможенную процедуру выпуска для внутреннего потребления, осуществляется с применением </w:t>
      </w:r>
      <w:r w:rsidRPr="001574D3">
        <w:rPr>
          <w:sz w:val="28"/>
          <w:szCs w:val="28"/>
        </w:rPr>
        <w:t>в электронном виде деклараци</w:t>
      </w:r>
      <w:r>
        <w:rPr>
          <w:sz w:val="28"/>
          <w:szCs w:val="28"/>
        </w:rPr>
        <w:t>и</w:t>
      </w:r>
      <w:r w:rsidRPr="001574D3">
        <w:rPr>
          <w:sz w:val="28"/>
          <w:szCs w:val="28"/>
        </w:rPr>
        <w:t xml:space="preserve"> на товары в объеме сведений, указанных в Решении Коллегии Евразийской экономической комиссии от 28 августа 2018 г. </w:t>
      </w:r>
      <w:r>
        <w:rPr>
          <w:sz w:val="28"/>
          <w:szCs w:val="28"/>
        </w:rPr>
        <w:br/>
      </w:r>
      <w:r w:rsidRPr="001574D3">
        <w:rPr>
          <w:sz w:val="28"/>
          <w:szCs w:val="28"/>
        </w:rPr>
        <w:t>№ 142</w:t>
      </w:r>
      <w:r>
        <w:rPr>
          <w:sz w:val="28"/>
          <w:szCs w:val="28"/>
        </w:rPr>
        <w:t xml:space="preserve"> </w:t>
      </w:r>
      <w:r w:rsidRPr="001574D3">
        <w:rPr>
          <w:sz w:val="28"/>
          <w:szCs w:val="28"/>
        </w:rPr>
        <w:t>«О таможенном декларировании товаров, доставляемых перевозчиком в качестве экспресс-груза, с использованием декларации на товары»</w:t>
      </w:r>
      <w:r w:rsidRPr="004D56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0716D">
        <w:rPr>
          <w:rFonts w:eastAsia="Calibri"/>
          <w:sz w:val="28"/>
          <w:szCs w:val="28"/>
        </w:rPr>
        <w:t>опубликовано</w:t>
      </w:r>
      <w:r>
        <w:rPr>
          <w:rFonts w:eastAsia="Calibri"/>
          <w:sz w:val="28"/>
          <w:szCs w:val="28"/>
        </w:rPr>
        <w:t xml:space="preserve"> на официальном сайте</w:t>
      </w:r>
      <w:r w:rsidRPr="00D0716D">
        <w:rPr>
          <w:rFonts w:eastAsia="Calibri"/>
          <w:sz w:val="28"/>
          <w:szCs w:val="28"/>
        </w:rPr>
        <w:t xml:space="preserve"> Евразийского экономическог</w:t>
      </w:r>
      <w:r>
        <w:rPr>
          <w:rFonts w:eastAsia="Calibri"/>
          <w:sz w:val="28"/>
          <w:szCs w:val="28"/>
        </w:rPr>
        <w:t xml:space="preserve">о союза </w:t>
      </w:r>
      <w:r w:rsidRPr="00636F84">
        <w:rPr>
          <w:rFonts w:eastAsia="Calibri"/>
          <w:sz w:val="28"/>
          <w:szCs w:val="28"/>
          <w:lang w:val="en-US"/>
        </w:rPr>
        <w:lastRenderedPageBreak/>
        <w:t>http</w:t>
      </w:r>
      <w:r w:rsidRPr="00636F84">
        <w:rPr>
          <w:rFonts w:eastAsia="Calibri"/>
          <w:sz w:val="28"/>
          <w:szCs w:val="28"/>
        </w:rPr>
        <w:t>://www</w:t>
      </w:r>
      <w:r>
        <w:rPr>
          <w:rFonts w:eastAsia="Calibri"/>
          <w:sz w:val="28"/>
          <w:szCs w:val="28"/>
        </w:rPr>
        <w:t xml:space="preserve">.eaeunion.org/, 30 августа </w:t>
      </w:r>
      <w:r w:rsidRPr="00D0716D">
        <w:rPr>
          <w:rFonts w:eastAsia="Calibri"/>
          <w:sz w:val="28"/>
          <w:szCs w:val="28"/>
        </w:rPr>
        <w:t>2018</w:t>
      </w:r>
      <w:r>
        <w:rPr>
          <w:rFonts w:eastAsia="Calibri"/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Pr="007306D7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 xml:space="preserve"> (далее – Решение № 142)</w:t>
      </w:r>
      <w:r w:rsidRPr="001574D3">
        <w:rPr>
          <w:sz w:val="28"/>
          <w:szCs w:val="28"/>
        </w:rPr>
        <w:t xml:space="preserve">, и сведений из документов, предусмотренных актами Всемирного почтового союза и сопровождающих международные почтовые отправления, состав которых </w:t>
      </w:r>
      <w:r>
        <w:rPr>
          <w:sz w:val="28"/>
          <w:szCs w:val="28"/>
        </w:rPr>
        <w:t>определен в соответствии с приложением № 2 к настоящему приказу</w:t>
      </w:r>
      <w:r w:rsidRPr="001574D3">
        <w:rPr>
          <w:sz w:val="28"/>
          <w:szCs w:val="28"/>
        </w:rPr>
        <w:t xml:space="preserve"> (далее – Сведения)</w:t>
      </w:r>
      <w:r>
        <w:rPr>
          <w:sz w:val="28"/>
          <w:szCs w:val="28"/>
        </w:rPr>
        <w:t xml:space="preserve">. </w:t>
      </w:r>
    </w:p>
    <w:p w:rsidR="00973E89" w:rsidRPr="00F27077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14. </w:t>
      </w:r>
      <w:r w:rsidRPr="00CB5F00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назначенного оператора</w:t>
      </w:r>
      <w:r w:rsidRPr="00CB5F00">
        <w:rPr>
          <w:sz w:val="28"/>
          <w:szCs w:val="28"/>
        </w:rPr>
        <w:t xml:space="preserve"> почтовой связи с таможенными органами при совершении таможенных операций, связанных с таможенным декларированием товаров, в том числе при приеме, регистрации (отказе в регистрации) </w:t>
      </w:r>
      <w:r>
        <w:rPr>
          <w:sz w:val="28"/>
          <w:szCs w:val="28"/>
        </w:rPr>
        <w:t>Сведений</w:t>
      </w:r>
      <w:r w:rsidRPr="00CB5F00">
        <w:rPr>
          <w:sz w:val="28"/>
          <w:szCs w:val="28"/>
        </w:rPr>
        <w:t>, а также при принятии решения о выпуске (отказе в выпуске) товаров осуществляется посредством электронного способа обмена информацией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7077">
        <w:rPr>
          <w:rFonts w:eastAsia="Calibri"/>
          <w:sz w:val="28"/>
          <w:szCs w:val="28"/>
          <w:lang w:eastAsia="en-US"/>
        </w:rPr>
        <w:t>с использованием программного обеспечения, на которое имеется свидетельство о проведении испытаний программного обеспечения информационной системы электронного представления сведений, полученное в соответствии с положениями Порядка проведении испытаний программного обеспечения информационных систем, предназначенных для представления участниками внешнеэкономической деятельности сведений таможенным органам в электронной форме, утвержденного приказом ФТС России от 24 января 2008 г. 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 (зареги</w:t>
      </w:r>
      <w:r>
        <w:rPr>
          <w:rFonts w:eastAsia="Calibri"/>
          <w:sz w:val="28"/>
          <w:szCs w:val="28"/>
          <w:lang w:eastAsia="en-US"/>
        </w:rPr>
        <w:t xml:space="preserve">стрирован Минюстом России 21 февраля </w:t>
      </w:r>
      <w:r w:rsidRPr="00F27077">
        <w:rPr>
          <w:rFonts w:eastAsia="Calibri"/>
          <w:sz w:val="28"/>
          <w:szCs w:val="28"/>
          <w:lang w:eastAsia="en-US"/>
        </w:rPr>
        <w:t>2008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F27077">
        <w:rPr>
          <w:rFonts w:eastAsia="Calibri"/>
          <w:sz w:val="28"/>
          <w:szCs w:val="28"/>
          <w:lang w:eastAsia="en-US"/>
        </w:rPr>
        <w:t>, регистрационный № 11201) (</w:t>
      </w:r>
      <w:r>
        <w:rPr>
          <w:rFonts w:eastAsia="Calibri"/>
          <w:sz w:val="28"/>
          <w:szCs w:val="28"/>
          <w:lang w:eastAsia="en-US"/>
        </w:rPr>
        <w:t>далее – приказ ФТС России № 52).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C9C">
        <w:rPr>
          <w:rFonts w:eastAsia="Calibri"/>
          <w:sz w:val="28"/>
          <w:szCs w:val="28"/>
          <w:lang w:eastAsia="en-US"/>
        </w:rPr>
        <w:t xml:space="preserve">15. Назначенный оператор почтовой связи при помещении товаров под таможенную процедуру выпуска для внутреннего потребления представляет таможенным органам в отношении товаров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AD6C9C">
        <w:rPr>
          <w:rFonts w:eastAsia="Calibri"/>
          <w:sz w:val="28"/>
          <w:szCs w:val="28"/>
          <w:lang w:eastAsia="en-US"/>
        </w:rPr>
        <w:t xml:space="preserve">электронном </w:t>
      </w:r>
      <w:r>
        <w:rPr>
          <w:rFonts w:eastAsia="Calibri"/>
          <w:sz w:val="28"/>
          <w:szCs w:val="28"/>
          <w:lang w:eastAsia="en-US"/>
        </w:rPr>
        <w:t>виде С</w:t>
      </w:r>
      <w:r w:rsidRPr="00AD6C9C">
        <w:rPr>
          <w:rFonts w:eastAsia="Calibri"/>
          <w:sz w:val="28"/>
          <w:szCs w:val="28"/>
          <w:lang w:eastAsia="en-US"/>
        </w:rPr>
        <w:t>ведения</w:t>
      </w:r>
      <w:r w:rsidRPr="008F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рекомендуемому образцу, представленному в приложении № 1 к Порядку.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Сведения представляются</w:t>
      </w:r>
      <w:r w:rsidRPr="00AD6C9C">
        <w:rPr>
          <w:rFonts w:eastAsia="Calibri"/>
          <w:sz w:val="28"/>
          <w:szCs w:val="28"/>
          <w:lang w:eastAsia="en-US"/>
        </w:rPr>
        <w:t xml:space="preserve"> в отношении товаров, пересылаемых в одном</w:t>
      </w:r>
      <w:r>
        <w:rPr>
          <w:rFonts w:eastAsia="Calibri"/>
          <w:sz w:val="28"/>
          <w:szCs w:val="28"/>
          <w:lang w:eastAsia="en-US"/>
        </w:rPr>
        <w:t xml:space="preserve"> МПО и </w:t>
      </w:r>
      <w:r>
        <w:rPr>
          <w:sz w:val="28"/>
          <w:szCs w:val="28"/>
        </w:rPr>
        <w:t>размещенных на таможенном складе, расположенном в одном ММПО</w:t>
      </w:r>
      <w:r>
        <w:rPr>
          <w:rFonts w:eastAsia="Calibri"/>
          <w:sz w:val="28"/>
          <w:szCs w:val="28"/>
          <w:lang w:eastAsia="en-US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91"/>
      <w:bookmarkEnd w:id="2"/>
      <w:r w:rsidRPr="008744E3">
        <w:rPr>
          <w:sz w:val="28"/>
          <w:szCs w:val="28"/>
        </w:rPr>
        <w:t>В целях автоматизации контроля правильности исчисления назначенным оператором почт</w:t>
      </w:r>
      <w:r>
        <w:rPr>
          <w:sz w:val="28"/>
          <w:szCs w:val="28"/>
        </w:rPr>
        <w:t>овой связи таможенных платежей С</w:t>
      </w:r>
      <w:r w:rsidRPr="008744E3">
        <w:rPr>
          <w:sz w:val="28"/>
          <w:szCs w:val="28"/>
        </w:rPr>
        <w:t xml:space="preserve">ведения о товарах, включая их характеристики и параметры, </w:t>
      </w:r>
      <w:r>
        <w:rPr>
          <w:sz w:val="28"/>
          <w:szCs w:val="28"/>
        </w:rPr>
        <w:t>представляются</w:t>
      </w:r>
      <w:r w:rsidRPr="00874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8744E3">
        <w:rPr>
          <w:sz w:val="28"/>
          <w:szCs w:val="28"/>
        </w:rPr>
        <w:t xml:space="preserve">с применением классификатора сведений о товарах и их допустимых значениях, содержащегося </w:t>
      </w:r>
      <w:r>
        <w:rPr>
          <w:sz w:val="28"/>
          <w:szCs w:val="28"/>
        </w:rPr>
        <w:br/>
      </w:r>
      <w:r w:rsidRPr="008744E3">
        <w:rPr>
          <w:sz w:val="28"/>
          <w:szCs w:val="28"/>
        </w:rPr>
        <w:t>в ЕАИС ТО.</w:t>
      </w:r>
      <w:r>
        <w:rPr>
          <w:sz w:val="28"/>
          <w:szCs w:val="28"/>
        </w:rPr>
        <w:t xml:space="preserve"> </w:t>
      </w:r>
    </w:p>
    <w:p w:rsidR="00973E89" w:rsidRPr="002D0FF3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2D0FF3">
        <w:rPr>
          <w:rFonts w:eastAsia="Calibri"/>
          <w:sz w:val="28"/>
          <w:szCs w:val="28"/>
          <w:lang w:eastAsia="en-US"/>
        </w:rPr>
        <w:t>. </w:t>
      </w:r>
      <w:r>
        <w:rPr>
          <w:sz w:val="28"/>
          <w:szCs w:val="28"/>
        </w:rPr>
        <w:t>Назначенным оператором</w:t>
      </w:r>
      <w:r w:rsidRPr="00CB5F00">
        <w:rPr>
          <w:sz w:val="28"/>
          <w:szCs w:val="28"/>
        </w:rPr>
        <w:t xml:space="preserve"> </w:t>
      </w:r>
      <w:r w:rsidRPr="002D0FF3">
        <w:rPr>
          <w:rFonts w:eastAsia="Calibri"/>
          <w:sz w:val="28"/>
          <w:szCs w:val="28"/>
          <w:lang w:eastAsia="en-US"/>
        </w:rPr>
        <w:t xml:space="preserve">почтовой связи подача </w:t>
      </w:r>
      <w:r>
        <w:rPr>
          <w:sz w:val="28"/>
          <w:szCs w:val="28"/>
        </w:rPr>
        <w:t xml:space="preserve">Сведений </w:t>
      </w:r>
      <w:r w:rsidRPr="002D0FF3">
        <w:rPr>
          <w:rFonts w:eastAsia="Calibri"/>
          <w:sz w:val="28"/>
          <w:szCs w:val="28"/>
          <w:lang w:eastAsia="en-US"/>
        </w:rPr>
        <w:t>осуществляется в соответствии со спецификацией интерфейса взаимодействия между информационными системами, предназначенными для представления участниками внешнеэкономической деятельности сведений о товарах для личного пользования таможенным органам в электронной форме, разработанной в соответствии с приказом ФТС России № 52, с использованием усиленных квалифицированных электронных подписей (далее – ЭП) в порядке, определенном Федеральным законом от 6 апреля 2011 г. № 63-ФЗ «Об электронной подписи» (Собрание законодательства Российской Федер</w:t>
      </w:r>
      <w:r>
        <w:rPr>
          <w:rFonts w:eastAsia="Calibri"/>
          <w:sz w:val="28"/>
          <w:szCs w:val="28"/>
          <w:lang w:eastAsia="en-US"/>
        </w:rPr>
        <w:t>ации, 2011, № 15, ст. 2036; 2020, № 24</w:t>
      </w:r>
      <w:r w:rsidRPr="002D0FF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ст. 3755)</w:t>
      </w:r>
      <w:r w:rsidRPr="002D0FF3">
        <w:rPr>
          <w:rFonts w:eastAsia="Calibri"/>
          <w:sz w:val="28"/>
          <w:szCs w:val="28"/>
          <w:lang w:eastAsia="en-US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B5F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5F00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Сведений</w:t>
      </w:r>
      <w:r w:rsidRPr="00CB5F00">
        <w:rPr>
          <w:sz w:val="28"/>
          <w:szCs w:val="28"/>
        </w:rPr>
        <w:t xml:space="preserve"> не сопровожда</w:t>
      </w:r>
      <w:r>
        <w:rPr>
          <w:sz w:val="28"/>
          <w:szCs w:val="28"/>
        </w:rPr>
        <w:t>ет</w:t>
      </w:r>
      <w:r w:rsidRPr="00CB5F00">
        <w:rPr>
          <w:sz w:val="28"/>
          <w:szCs w:val="28"/>
        </w:rPr>
        <w:t>ся представлением таможенному органу документов, подтверждающих заявленные сведения, за исключением случаев, предусмотренных настоящим пунктом.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Назначенный оператор</w:t>
      </w:r>
      <w:r w:rsidRPr="00CB5F00">
        <w:rPr>
          <w:sz w:val="28"/>
          <w:szCs w:val="28"/>
        </w:rPr>
        <w:t xml:space="preserve"> почтовой связи представляет до выпуска товаров документы, подтверждающие сведения о соблюдении запретов и ограничений, если сведения о таких документах и (или) сведения из них не могут быть получены таможенным органом из информационных систем таможенных органов, а также из информационных систем государственных органов (организаций) государств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ЕАЭС</w:t>
      </w:r>
      <w:r w:rsidRPr="00CB5F00">
        <w:rPr>
          <w:sz w:val="28"/>
          <w:szCs w:val="28"/>
        </w:rPr>
        <w:t xml:space="preserve"> в рамках информационного взаимодействия таможенных органов и государственных органов (организаций) государств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ЕАЭС</w:t>
      </w:r>
      <w:r w:rsidRPr="00CB5F00">
        <w:rPr>
          <w:sz w:val="28"/>
          <w:szCs w:val="28"/>
        </w:rPr>
        <w:t xml:space="preserve">, а также если законодательством Российской Федерации о таможенном регулировании установлен порядок представления указанных документов (пункт 2 статьи 80 </w:t>
      </w:r>
      <w:r>
        <w:rPr>
          <w:sz w:val="28"/>
          <w:szCs w:val="28"/>
        </w:rPr>
        <w:t>ТК ЕАЭС</w:t>
      </w:r>
      <w:r w:rsidRPr="00CB5F00">
        <w:rPr>
          <w:sz w:val="28"/>
          <w:szCs w:val="28"/>
        </w:rPr>
        <w:t>).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lastRenderedPageBreak/>
        <w:t xml:space="preserve">В случае если </w:t>
      </w:r>
      <w:r>
        <w:rPr>
          <w:sz w:val="28"/>
          <w:szCs w:val="28"/>
        </w:rPr>
        <w:t>подача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CB5F00">
        <w:rPr>
          <w:sz w:val="28"/>
          <w:szCs w:val="28"/>
        </w:rPr>
        <w:t xml:space="preserve"> не сопровождалась представлением документов, подтверждающих заявленные сведения, таможенный орган вправе в отношении проверяемых сведений запросить у </w:t>
      </w:r>
      <w:r>
        <w:rPr>
          <w:sz w:val="28"/>
          <w:szCs w:val="28"/>
        </w:rPr>
        <w:t>назначенного оператора</w:t>
      </w:r>
      <w:r w:rsidRPr="00CB5F00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 xml:space="preserve"> документы</w:t>
      </w:r>
      <w:r w:rsidRPr="00CB5F00">
        <w:rPr>
          <w:sz w:val="28"/>
          <w:szCs w:val="28"/>
        </w:rPr>
        <w:t>, подтверждающие такие сведения</w:t>
      </w:r>
      <w:r>
        <w:rPr>
          <w:sz w:val="28"/>
          <w:szCs w:val="28"/>
        </w:rPr>
        <w:t xml:space="preserve"> (пункт 1 статьи 325 </w:t>
      </w:r>
      <w:r>
        <w:rPr>
          <w:sz w:val="28"/>
          <w:szCs w:val="28"/>
        </w:rPr>
        <w:br/>
        <w:t>ТК ЕАЭС)</w:t>
      </w:r>
      <w:r w:rsidRPr="00CB5F00">
        <w:rPr>
          <w:sz w:val="28"/>
          <w:szCs w:val="28"/>
        </w:rPr>
        <w:t>.</w:t>
      </w:r>
    </w:p>
    <w:p w:rsidR="00973E89" w:rsidRPr="009F1F4B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Назначенный оператор</w:t>
      </w:r>
      <w:r w:rsidRPr="00CB5F00">
        <w:rPr>
          <w:sz w:val="28"/>
          <w:szCs w:val="28"/>
        </w:rPr>
        <w:t xml:space="preserve"> почтовой связи в сроки, указанные в пункте 2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 xml:space="preserve">статьи 325 </w:t>
      </w:r>
      <w:r>
        <w:rPr>
          <w:sz w:val="28"/>
          <w:szCs w:val="28"/>
        </w:rPr>
        <w:t>ТК ЕАЭС</w:t>
      </w:r>
      <w:r w:rsidRPr="00CB5F00">
        <w:rPr>
          <w:sz w:val="28"/>
          <w:szCs w:val="28"/>
        </w:rPr>
        <w:t xml:space="preserve">, обязан представить таможенному органу документы, запрошенные в соответствии с пунктом 1 статьи 325 </w:t>
      </w:r>
      <w:r>
        <w:rPr>
          <w:sz w:val="28"/>
          <w:szCs w:val="28"/>
        </w:rPr>
        <w:t>ТК ЕАЭС.</w:t>
      </w:r>
    </w:p>
    <w:p w:rsidR="00973E89" w:rsidRPr="008A608C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Pr="002D0FF3">
        <w:rPr>
          <w:rFonts w:eastAsia="Calibri"/>
          <w:sz w:val="28"/>
          <w:szCs w:val="28"/>
          <w:lang w:eastAsia="en-US"/>
        </w:rPr>
        <w:t xml:space="preserve">. Документы и сведения, необходимые для совершения таможенных операций, представляются </w:t>
      </w:r>
      <w:r>
        <w:rPr>
          <w:sz w:val="28"/>
          <w:szCs w:val="28"/>
        </w:rPr>
        <w:t>назначенным оператором</w:t>
      </w:r>
      <w:r w:rsidRPr="00CB5F00">
        <w:rPr>
          <w:sz w:val="28"/>
          <w:szCs w:val="28"/>
        </w:rPr>
        <w:t xml:space="preserve"> </w:t>
      </w:r>
      <w:r w:rsidRPr="002D0FF3">
        <w:rPr>
          <w:rFonts w:eastAsia="Calibri"/>
          <w:sz w:val="28"/>
          <w:szCs w:val="28"/>
          <w:lang w:eastAsia="en-US"/>
        </w:rPr>
        <w:t>почтовой связи в виде электронных документов в ф</w:t>
      </w:r>
      <w:r>
        <w:rPr>
          <w:rFonts w:eastAsia="Calibri"/>
          <w:sz w:val="28"/>
          <w:szCs w:val="28"/>
          <w:lang w:eastAsia="en-US"/>
        </w:rPr>
        <w:t>ормате и структуре, определенными</w:t>
      </w:r>
      <w:r w:rsidRPr="002D0FF3">
        <w:rPr>
          <w:rFonts w:eastAsia="Calibri"/>
          <w:sz w:val="28"/>
          <w:szCs w:val="28"/>
          <w:lang w:eastAsia="en-US"/>
        </w:rPr>
        <w:t xml:space="preserve"> приказом</w:t>
      </w:r>
      <w:r>
        <w:rPr>
          <w:rFonts w:eastAsia="Calibri"/>
          <w:sz w:val="28"/>
          <w:szCs w:val="28"/>
          <w:lang w:eastAsia="en-US"/>
        </w:rPr>
        <w:br/>
      </w:r>
      <w:r w:rsidRPr="002D0FF3">
        <w:rPr>
          <w:rFonts w:eastAsia="Calibri"/>
          <w:sz w:val="28"/>
          <w:szCs w:val="28"/>
          <w:lang w:eastAsia="en-US"/>
        </w:rPr>
        <w:t>ФТС России от 25 марта 2019 г. № 489 «Об утверждении Порядка разработки, опубликования и внесения изменений в форматы и структуры электронных документов, участвующих в обмене при взаимодействии таможенных органов Российской Федерации и заинтересованных лиц» (зарегистрирован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Минюстом России 9 августа </w:t>
      </w:r>
      <w:r w:rsidRPr="008A608C">
        <w:rPr>
          <w:rFonts w:eastAsia="Calibri"/>
          <w:color w:val="000000"/>
          <w:sz w:val="28"/>
          <w:szCs w:val="28"/>
          <w:lang w:eastAsia="en-US"/>
        </w:rPr>
        <w:t>2019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8A608C">
        <w:rPr>
          <w:rFonts w:eastAsia="Calibri"/>
          <w:color w:val="000000"/>
          <w:sz w:val="28"/>
          <w:szCs w:val="28"/>
          <w:lang w:eastAsia="en-US"/>
        </w:rPr>
        <w:t>, регистрационный № 55539).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11CA">
        <w:rPr>
          <w:sz w:val="28"/>
        </w:rPr>
        <w:t xml:space="preserve">В случае если в документах содержатся графические элементы, которые не могут быть преобразованы в текстовый вид (изображения, фотографии, рисунки товаров), такие документы предоставляются </w:t>
      </w:r>
      <w:r>
        <w:rPr>
          <w:color w:val="000000"/>
          <w:sz w:val="28"/>
          <w:szCs w:val="28"/>
        </w:rPr>
        <w:t>в виде электронных образов документов, в том числе полученных путем сканирования бумажных носителей. 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Назначенный оператор</w:t>
      </w:r>
      <w:r w:rsidRPr="00CB5F00">
        <w:rPr>
          <w:sz w:val="28"/>
          <w:szCs w:val="28"/>
        </w:rPr>
        <w:t xml:space="preserve"> почтовой связи в соответствии с пунктом 3</w:t>
      </w:r>
      <w:r>
        <w:rPr>
          <w:sz w:val="28"/>
          <w:szCs w:val="28"/>
        </w:rPr>
        <w:br/>
      </w:r>
      <w:r w:rsidRPr="00CB5F00">
        <w:rPr>
          <w:sz w:val="28"/>
          <w:szCs w:val="28"/>
        </w:rPr>
        <w:t xml:space="preserve">статьи 320 </w:t>
      </w:r>
      <w:r>
        <w:rPr>
          <w:sz w:val="28"/>
          <w:szCs w:val="28"/>
        </w:rPr>
        <w:t>ТК ЕАЭС должен</w:t>
      </w:r>
      <w:r w:rsidRPr="00CB5F00">
        <w:rPr>
          <w:sz w:val="28"/>
          <w:szCs w:val="28"/>
        </w:rPr>
        <w:t xml:space="preserve"> хранить документы, необходимые для проведения таможенного контроля в отношении его деятельности, связанной с оказанием услуг в сфере таможенного дела, в течение 5 лет после истечения года, в котором совершались таможенные операции.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B5F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5F00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Сведений </w:t>
      </w:r>
      <w:r w:rsidRPr="00CB5F00">
        <w:rPr>
          <w:sz w:val="28"/>
          <w:szCs w:val="28"/>
        </w:rPr>
        <w:t xml:space="preserve">в ЕАИС ТО в автоматическом режиме проводится форматный контроль (далее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ФК) соответствия такой информации структуре и форматам, соответствующим </w:t>
      </w:r>
      <w:r>
        <w:rPr>
          <w:sz w:val="28"/>
          <w:szCs w:val="28"/>
        </w:rPr>
        <w:t>т</w:t>
      </w:r>
      <w:r w:rsidRPr="00CB5F00">
        <w:rPr>
          <w:sz w:val="28"/>
          <w:szCs w:val="28"/>
        </w:rPr>
        <w:t xml:space="preserve">ребованиям к документам, а также проверка подлинности </w:t>
      </w:r>
      <w:r>
        <w:rPr>
          <w:sz w:val="28"/>
          <w:szCs w:val="28"/>
        </w:rPr>
        <w:t>ЭП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назначенного оператора</w:t>
      </w:r>
      <w:r w:rsidRPr="00CB5F00">
        <w:rPr>
          <w:sz w:val="28"/>
          <w:szCs w:val="28"/>
        </w:rPr>
        <w:t xml:space="preserve"> почтовой связи.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В случае выявления ошибок при ФК </w:t>
      </w:r>
      <w:r>
        <w:rPr>
          <w:sz w:val="28"/>
          <w:szCs w:val="28"/>
        </w:rPr>
        <w:t>назначенному оператору</w:t>
      </w:r>
      <w:r w:rsidRPr="00CB5F00">
        <w:rPr>
          <w:sz w:val="28"/>
          <w:szCs w:val="28"/>
        </w:rPr>
        <w:t xml:space="preserve"> почтовой </w:t>
      </w:r>
      <w:r w:rsidRPr="00CB5F00">
        <w:rPr>
          <w:sz w:val="28"/>
          <w:szCs w:val="28"/>
        </w:rPr>
        <w:lastRenderedPageBreak/>
        <w:t>связи из ЕАИС ТО автоматически направляется электронное сообщение, содержа</w:t>
      </w:r>
      <w:r>
        <w:rPr>
          <w:sz w:val="28"/>
          <w:szCs w:val="28"/>
        </w:rPr>
        <w:t>щее перечень выявленных ошибок.</w:t>
      </w:r>
    </w:p>
    <w:p w:rsidR="00973E89" w:rsidRPr="00494F05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143"/>
      <w:bookmarkEnd w:id="3"/>
      <w:r w:rsidRPr="00494F05">
        <w:rPr>
          <w:sz w:val="28"/>
          <w:szCs w:val="28"/>
        </w:rPr>
        <w:t>20. После успешного прохождения ФК в ЕАИС ТО в автоматическом режиме проводится проверка отсутствия оснований, установленных пунктом 5 статьи 111 ТК ЕАЭС (далее – основания для отказа в регистрации).</w:t>
      </w:r>
    </w:p>
    <w:p w:rsidR="00973E89" w:rsidRPr="00494F05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F05">
        <w:rPr>
          <w:sz w:val="28"/>
          <w:szCs w:val="28"/>
        </w:rPr>
        <w:t xml:space="preserve">В случае установления оснований для отказа в регистрации </w:t>
      </w:r>
      <w:r>
        <w:rPr>
          <w:sz w:val="28"/>
          <w:szCs w:val="28"/>
        </w:rPr>
        <w:t>Сведений</w:t>
      </w:r>
      <w:r w:rsidRPr="00494F05">
        <w:rPr>
          <w:sz w:val="28"/>
          <w:szCs w:val="28"/>
        </w:rPr>
        <w:t xml:space="preserve"> назначенному оператору почтовой связи автоматически из ЕАИС ТО направляется решение «Отказано в регистрации. Причина...» с указанием причин отказа.</w:t>
      </w:r>
    </w:p>
    <w:p w:rsidR="00973E89" w:rsidRPr="00494F05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145"/>
      <w:bookmarkEnd w:id="4"/>
      <w:r w:rsidRPr="00494F05">
        <w:rPr>
          <w:sz w:val="28"/>
          <w:szCs w:val="28"/>
        </w:rPr>
        <w:t xml:space="preserve">21. После успешного прохождения проверки, </w:t>
      </w:r>
      <w:r w:rsidRPr="00494F05">
        <w:rPr>
          <w:color w:val="000000"/>
          <w:sz w:val="28"/>
          <w:szCs w:val="28"/>
        </w:rPr>
        <w:t xml:space="preserve">предусмотренной пунктом 20 </w:t>
      </w:r>
      <w:r w:rsidRPr="00494F05">
        <w:rPr>
          <w:sz w:val="28"/>
          <w:szCs w:val="28"/>
        </w:rPr>
        <w:t xml:space="preserve">Порядка, </w:t>
      </w:r>
      <w:r>
        <w:rPr>
          <w:sz w:val="28"/>
          <w:szCs w:val="28"/>
        </w:rPr>
        <w:t>Сведения</w:t>
      </w:r>
      <w:r w:rsidRPr="00494F05">
        <w:rPr>
          <w:sz w:val="28"/>
          <w:szCs w:val="28"/>
        </w:rPr>
        <w:t xml:space="preserve"> автоматически регистрируется посредством информационно-программных средств ЕАИС ТО.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4F05">
        <w:rPr>
          <w:sz w:val="28"/>
          <w:szCs w:val="28"/>
        </w:rPr>
        <w:t>Регистрационный номер формируется следующим образом: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XXXXXXХХ/XXXXXX/</w:t>
      </w:r>
      <w:r w:rsidRPr="00746D96">
        <w:rPr>
          <w:sz w:val="28"/>
          <w:szCs w:val="28"/>
        </w:rPr>
        <w:t>Х</w:t>
      </w:r>
      <w:r w:rsidRPr="00CB5F00">
        <w:rPr>
          <w:sz w:val="28"/>
          <w:szCs w:val="28"/>
        </w:rPr>
        <w:t>XXXXXXXXXXXX, где</w:t>
      </w:r>
      <w:r>
        <w:rPr>
          <w:sz w:val="28"/>
          <w:szCs w:val="28"/>
        </w:rPr>
        <w:t>: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        1    </w:t>
      </w:r>
      <w:r>
        <w:rPr>
          <w:sz w:val="28"/>
          <w:szCs w:val="28"/>
        </w:rPr>
        <w:t xml:space="preserve">         </w:t>
      </w:r>
      <w:r w:rsidRPr="00CB5F00">
        <w:rPr>
          <w:sz w:val="28"/>
          <w:szCs w:val="28"/>
        </w:rPr>
        <w:t xml:space="preserve">   2     </w:t>
      </w:r>
      <w:r>
        <w:rPr>
          <w:sz w:val="28"/>
          <w:szCs w:val="28"/>
        </w:rPr>
        <w:t xml:space="preserve">       </w:t>
      </w:r>
      <w:r w:rsidRPr="00CB5F00">
        <w:rPr>
          <w:sz w:val="28"/>
          <w:szCs w:val="28"/>
        </w:rPr>
        <w:t xml:space="preserve">    3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элемент 1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код таможенного органа;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элемент 2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дата регистрации </w:t>
      </w:r>
      <w:r>
        <w:rPr>
          <w:sz w:val="28"/>
          <w:szCs w:val="28"/>
        </w:rPr>
        <w:t>декларации товаров трансграничной (внешней)</w:t>
      </w:r>
      <w:r w:rsidRPr="00925B32">
        <w:rPr>
          <w:sz w:val="28"/>
          <w:szCs w:val="28"/>
        </w:rPr>
        <w:t xml:space="preserve"> электронной торговли</w:t>
      </w:r>
      <w:r w:rsidRPr="00CB5F00">
        <w:rPr>
          <w:sz w:val="28"/>
          <w:szCs w:val="28"/>
        </w:rPr>
        <w:t xml:space="preserve"> (день, месяц, две последние цифры года);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элемент 3 </w:t>
      </w:r>
      <w:r>
        <w:rPr>
          <w:sz w:val="28"/>
          <w:szCs w:val="28"/>
        </w:rPr>
        <w:t>–</w:t>
      </w:r>
      <w:r w:rsidRPr="00CB5F00">
        <w:rPr>
          <w:sz w:val="28"/>
          <w:szCs w:val="28"/>
        </w:rPr>
        <w:t xml:space="preserve"> порядковый номер по сквозной нумерации в рамках ка</w:t>
      </w:r>
      <w:r>
        <w:rPr>
          <w:sz w:val="28"/>
          <w:szCs w:val="28"/>
        </w:rPr>
        <w:t>лендарного года.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154"/>
      <w:bookmarkEnd w:id="5"/>
      <w:r>
        <w:rPr>
          <w:sz w:val="28"/>
          <w:szCs w:val="28"/>
        </w:rPr>
        <w:t>22. </w:t>
      </w:r>
      <w:r w:rsidRPr="00CB5F00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Сведений</w:t>
      </w:r>
      <w:r w:rsidRPr="00CB5F00">
        <w:rPr>
          <w:sz w:val="28"/>
          <w:szCs w:val="28"/>
        </w:rPr>
        <w:t xml:space="preserve"> автоматически посредством информационно-программных средств ЕАИС ТО осуществляется хранение и анализ в ЕАИС ТО данных, содержащихся в </w:t>
      </w:r>
      <w:r>
        <w:rPr>
          <w:sz w:val="28"/>
          <w:szCs w:val="28"/>
        </w:rPr>
        <w:t>Сведениях.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 Сведений</w:t>
      </w:r>
      <w:r w:rsidRPr="00CB5F00">
        <w:rPr>
          <w:sz w:val="28"/>
          <w:szCs w:val="28"/>
        </w:rPr>
        <w:t xml:space="preserve"> осуществляются следующие действия: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Сведений</w:t>
      </w:r>
      <w:r w:rsidRPr="00CB5F00">
        <w:rPr>
          <w:sz w:val="28"/>
          <w:szCs w:val="28"/>
        </w:rPr>
        <w:t>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F00">
        <w:rPr>
          <w:sz w:val="28"/>
          <w:szCs w:val="28"/>
        </w:rPr>
        <w:t xml:space="preserve">выявление расхождений </w:t>
      </w:r>
      <w:r>
        <w:rPr>
          <w:sz w:val="28"/>
          <w:szCs w:val="28"/>
        </w:rPr>
        <w:t xml:space="preserve">Сведений </w:t>
      </w:r>
      <w:r w:rsidRPr="00CB5F00">
        <w:rPr>
          <w:sz w:val="28"/>
          <w:szCs w:val="28"/>
        </w:rPr>
        <w:t>со сведениями из документов</w:t>
      </w:r>
      <w:r w:rsidRPr="00DA271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нормативно-справочной информации</w:t>
      </w:r>
      <w:r w:rsidRPr="00CB5F00">
        <w:rPr>
          <w:sz w:val="28"/>
          <w:szCs w:val="28"/>
        </w:rPr>
        <w:t>, находящихся в информационных ресурсах ЕАИС ТО;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профилей рисков;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165"/>
      <w:bookmarkStart w:id="7" w:name="Par167"/>
      <w:bookmarkEnd w:id="6"/>
      <w:bookmarkEnd w:id="7"/>
      <w:r>
        <w:rPr>
          <w:sz w:val="28"/>
          <w:szCs w:val="28"/>
        </w:rPr>
        <w:t xml:space="preserve">проверка соблюдения </w:t>
      </w:r>
      <w:r w:rsidRPr="00CB5F00">
        <w:rPr>
          <w:sz w:val="28"/>
          <w:szCs w:val="28"/>
        </w:rPr>
        <w:t>запретов и ограничений</w:t>
      </w:r>
      <w:r>
        <w:rPr>
          <w:sz w:val="28"/>
          <w:szCs w:val="28"/>
        </w:rPr>
        <w:t>, прав на объекты интеллектуальной собственности;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6483">
        <w:rPr>
          <w:sz w:val="28"/>
          <w:szCs w:val="28"/>
        </w:rPr>
        <w:t>проверка правильности исчисления таможенных платежей и их уплаты.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B36C9">
        <w:rPr>
          <w:sz w:val="28"/>
          <w:szCs w:val="28"/>
        </w:rPr>
        <w:t xml:space="preserve">. При помещении товаров под таможенную процедуру выпуска для внутреннего потребления таможенными органами осуществляется защита прав на объекты интеллектуальной собственности с учетом результатов мероприятий, проведенных в соответствии с </w:t>
      </w:r>
      <w:r>
        <w:rPr>
          <w:sz w:val="28"/>
          <w:szCs w:val="28"/>
        </w:rPr>
        <w:t>пунктом 7</w:t>
      </w:r>
      <w:r w:rsidRPr="007B36C9">
        <w:rPr>
          <w:sz w:val="28"/>
          <w:szCs w:val="28"/>
        </w:rPr>
        <w:t xml:space="preserve"> Порядка.</w:t>
      </w:r>
    </w:p>
    <w:p w:rsidR="00973E89" w:rsidRPr="0023672A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3672A">
        <w:rPr>
          <w:color w:val="000000"/>
          <w:sz w:val="28"/>
          <w:szCs w:val="28"/>
        </w:rPr>
        <w:t>Автоматическое сопоставление сведений из декларации на товары, применяемой при помещении товаров под таможенную пр</w:t>
      </w:r>
      <w:r>
        <w:rPr>
          <w:color w:val="000000"/>
          <w:sz w:val="28"/>
          <w:szCs w:val="28"/>
        </w:rPr>
        <w:t>оцедуру таможенного склада, со С</w:t>
      </w:r>
      <w:r w:rsidRPr="0023672A">
        <w:rPr>
          <w:color w:val="000000"/>
          <w:sz w:val="28"/>
          <w:szCs w:val="28"/>
        </w:rPr>
        <w:t xml:space="preserve">ведениями для целей реализации </w:t>
      </w:r>
      <w:r>
        <w:rPr>
          <w:color w:val="000000"/>
          <w:sz w:val="28"/>
          <w:szCs w:val="28"/>
        </w:rPr>
        <w:t>абзаца первого</w:t>
      </w:r>
      <w:r w:rsidRPr="00D67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</w:t>
      </w:r>
      <w:r w:rsidRPr="00D67A45">
        <w:rPr>
          <w:color w:val="000000"/>
          <w:sz w:val="28"/>
          <w:szCs w:val="28"/>
        </w:rPr>
        <w:t>пункта</w:t>
      </w:r>
      <w:r w:rsidRPr="0023672A">
        <w:rPr>
          <w:color w:val="000000"/>
          <w:sz w:val="28"/>
          <w:szCs w:val="28"/>
        </w:rPr>
        <w:t xml:space="preserve"> осуществляется после доработки информационно-программных средств ЕАИС таможенных</w:t>
      </w:r>
      <w:r w:rsidRPr="0023672A">
        <w:rPr>
          <w:color w:val="000000"/>
          <w:sz w:val="28"/>
          <w:szCs w:val="28"/>
          <w:lang w:eastAsia="en-US"/>
        </w:rPr>
        <w:t xml:space="preserve"> органов</w:t>
      </w:r>
      <w:r w:rsidRPr="0023672A">
        <w:rPr>
          <w:color w:val="000000"/>
          <w:sz w:val="28"/>
          <w:szCs w:val="28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FC13A9">
        <w:rPr>
          <w:sz w:val="28"/>
          <w:szCs w:val="28"/>
        </w:rPr>
        <w:t>Таможенные</w:t>
      </w:r>
      <w:r>
        <w:rPr>
          <w:sz w:val="28"/>
          <w:szCs w:val="28"/>
        </w:rPr>
        <w:t xml:space="preserve"> </w:t>
      </w:r>
      <w:r w:rsidRPr="00EC2D21">
        <w:rPr>
          <w:sz w:val="28"/>
          <w:szCs w:val="28"/>
        </w:rPr>
        <w:t>пошлины, налоги и таможенные сборы</w:t>
      </w:r>
      <w:r>
        <w:rPr>
          <w:sz w:val="28"/>
          <w:szCs w:val="28"/>
        </w:rPr>
        <w:br/>
      </w:r>
      <w:r w:rsidRPr="00EC2D21">
        <w:rPr>
          <w:sz w:val="28"/>
          <w:szCs w:val="28"/>
        </w:rPr>
        <w:t>(далее – таможенные платежи),</w:t>
      </w:r>
      <w:r w:rsidRPr="00FC13A9">
        <w:rPr>
          <w:sz w:val="28"/>
          <w:szCs w:val="28"/>
        </w:rPr>
        <w:t xml:space="preserve"> исчисленные назначенным оператором почтовой связи в отношении декларируемых товаров, уплачиваются за счет денежных средств, находящихся на лицевом счете </w:t>
      </w:r>
      <w:r w:rsidRPr="0046362E">
        <w:rPr>
          <w:sz w:val="28"/>
          <w:szCs w:val="28"/>
        </w:rPr>
        <w:t>назначенного оператора почтовой связи</w:t>
      </w:r>
      <w:r w:rsidRPr="00FC13A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13A9">
        <w:rPr>
          <w:sz w:val="28"/>
          <w:szCs w:val="28"/>
        </w:rPr>
        <w:t>(с учетом особенностей по ввозной таможенной пошлине, установленных правом Евразийского экономического союза).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78DA">
        <w:rPr>
          <w:sz w:val="28"/>
          <w:szCs w:val="28"/>
        </w:rPr>
        <w:t>При этом графы В и В</w:t>
      </w:r>
      <w:r w:rsidRPr="00B54183">
        <w:rPr>
          <w:sz w:val="28"/>
          <w:szCs w:val="28"/>
        </w:rPr>
        <w:t>1</w:t>
      </w:r>
      <w:r w:rsidRPr="009C78D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9C78DA">
        <w:rPr>
          <w:sz w:val="28"/>
          <w:szCs w:val="28"/>
        </w:rPr>
        <w:t xml:space="preserve"> заполняются в порядке, предусмотренном для заполнения граф В и В1 в соответствии с Решением № 142.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Par140"/>
      <w:bookmarkEnd w:id="8"/>
      <w:r w:rsidRPr="0066723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6723E">
        <w:rPr>
          <w:sz w:val="28"/>
          <w:szCs w:val="28"/>
        </w:rPr>
        <w:t xml:space="preserve">. По результатам таможенного контроля с учетом выполнения действий, предусмотренных пунктом </w:t>
      </w:r>
      <w:r>
        <w:rPr>
          <w:sz w:val="28"/>
          <w:szCs w:val="28"/>
        </w:rPr>
        <w:t>22</w:t>
      </w:r>
      <w:r w:rsidRPr="0066723E">
        <w:rPr>
          <w:sz w:val="28"/>
          <w:szCs w:val="28"/>
        </w:rPr>
        <w:t xml:space="preserve"> Порядка, информационно-программным средством ЕАИС</w:t>
      </w:r>
      <w:r w:rsidRPr="00CB5F00">
        <w:rPr>
          <w:color w:val="000000"/>
          <w:sz w:val="28"/>
          <w:szCs w:val="28"/>
        </w:rPr>
        <w:t xml:space="preserve"> ТО автоматически принимается одно из решений:</w:t>
      </w:r>
    </w:p>
    <w:p w:rsidR="00973E89" w:rsidRPr="00441597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1) «</w:t>
      </w:r>
      <w:r w:rsidRPr="00CB5F00">
        <w:rPr>
          <w:sz w:val="28"/>
          <w:szCs w:val="28"/>
        </w:rPr>
        <w:t xml:space="preserve">Выпуск товаров </w:t>
      </w:r>
      <w:r>
        <w:rPr>
          <w:sz w:val="28"/>
          <w:szCs w:val="28"/>
        </w:rPr>
        <w:t>разрешен»;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5F00">
        <w:rPr>
          <w:sz w:val="28"/>
          <w:szCs w:val="28"/>
        </w:rPr>
        <w:t>)</w:t>
      </w:r>
      <w:r>
        <w:rPr>
          <w:sz w:val="28"/>
          <w:szCs w:val="28"/>
        </w:rPr>
        <w:t> «Отказано в выпуске товаров» с указанием причины отказа, в том числе в случае отсутствия на лицевом счете назначенного оператора почтовой связи достаточной суммы для уплаты таможенных платежей.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883DA8">
        <w:rPr>
          <w:rFonts w:eastAsia="Calibri"/>
          <w:sz w:val="28"/>
          <w:szCs w:val="28"/>
          <w:lang w:eastAsia="en-US"/>
        </w:rPr>
        <w:t xml:space="preserve">. В отношении товаров, по которым </w:t>
      </w:r>
      <w:r>
        <w:rPr>
          <w:rFonts w:eastAsia="Calibri"/>
          <w:sz w:val="28"/>
          <w:szCs w:val="28"/>
          <w:lang w:eastAsia="en-US"/>
        </w:rPr>
        <w:t xml:space="preserve">не приняты в автоматическом режиме решения согласно пункту 25 Порядка, </w:t>
      </w:r>
      <w:r w:rsidRPr="00883DA8">
        <w:rPr>
          <w:rFonts w:eastAsia="Calibri"/>
          <w:sz w:val="28"/>
          <w:szCs w:val="28"/>
          <w:lang w:eastAsia="en-US"/>
        </w:rPr>
        <w:t xml:space="preserve">таможенным органом проводится </w:t>
      </w:r>
      <w:r w:rsidRPr="00883DA8">
        <w:rPr>
          <w:rFonts w:eastAsia="Calibri"/>
          <w:sz w:val="28"/>
          <w:szCs w:val="28"/>
          <w:lang w:eastAsia="en-US"/>
        </w:rPr>
        <w:lastRenderedPageBreak/>
        <w:t xml:space="preserve">таможенный контроль в соответствии ТК ЕАЭС, законодательством Российской Федерации о таможенном регулировании, а также с пунктами </w:t>
      </w:r>
      <w:r w:rsidRPr="00A261C4">
        <w:rPr>
          <w:rFonts w:eastAsia="Calibri"/>
          <w:sz w:val="28"/>
          <w:szCs w:val="28"/>
          <w:lang w:eastAsia="en-US"/>
        </w:rPr>
        <w:t>32 – 34</w:t>
      </w:r>
      <w:r w:rsidRPr="00883DA8">
        <w:rPr>
          <w:rFonts w:eastAsia="Calibri"/>
          <w:sz w:val="28"/>
          <w:szCs w:val="28"/>
          <w:lang w:eastAsia="en-US"/>
        </w:rPr>
        <w:t xml:space="preserve"> Порядка.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Назначенному оператору почтовой связи направляется уведомление об отказе в принятии автоматического решения в отношении товаров и необходимости проведения таможенного контроля.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таможенного контроля таможенным органом в автоматизированном режиме принимается одно из следующих решений:</w:t>
      </w:r>
    </w:p>
    <w:p w:rsidR="00973E89" w:rsidRPr="007B2451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B2451">
        <w:rPr>
          <w:rFonts w:eastAsia="Calibri"/>
          <w:sz w:val="28"/>
          <w:szCs w:val="28"/>
          <w:lang w:eastAsia="en-US"/>
        </w:rPr>
        <w:t>) «Выпуск товаров разрешен»;</w:t>
      </w:r>
    </w:p>
    <w:p w:rsidR="00973E89" w:rsidRPr="007B2451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2451">
        <w:rPr>
          <w:rFonts w:eastAsia="Calibri"/>
          <w:sz w:val="28"/>
          <w:szCs w:val="28"/>
          <w:lang w:eastAsia="en-US"/>
        </w:rPr>
        <w:t>2) «Отказано в выпуске товаров» с указанием причины отказа,</w:t>
      </w:r>
    </w:p>
    <w:p w:rsidR="00973E89" w:rsidRPr="00883DA8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27. </w:t>
      </w:r>
      <w:r w:rsidRPr="00883DA8">
        <w:rPr>
          <w:rFonts w:eastAsia="Calibri"/>
          <w:sz w:val="28"/>
          <w:szCs w:val="28"/>
          <w:lang w:eastAsia="en-US"/>
        </w:rPr>
        <w:t xml:space="preserve">В случае внесения изменений (дополнений) </w:t>
      </w:r>
      <w:r>
        <w:rPr>
          <w:rFonts w:eastAsia="Calibri"/>
          <w:sz w:val="28"/>
          <w:szCs w:val="28"/>
          <w:lang w:eastAsia="en-US"/>
        </w:rPr>
        <w:t xml:space="preserve">по инициативе назначенного оператора почтовой связи </w:t>
      </w:r>
      <w:r w:rsidRPr="00883DA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Сведения</w:t>
      </w:r>
      <w:r w:rsidRPr="00883DA8">
        <w:rPr>
          <w:rFonts w:eastAsia="Calibri"/>
          <w:sz w:val="28"/>
          <w:szCs w:val="28"/>
          <w:lang w:eastAsia="en-US"/>
        </w:rPr>
        <w:t xml:space="preserve"> до п</w:t>
      </w:r>
      <w:r>
        <w:rPr>
          <w:rFonts w:eastAsia="Calibri"/>
          <w:sz w:val="28"/>
          <w:szCs w:val="28"/>
          <w:lang w:eastAsia="en-US"/>
        </w:rPr>
        <w:t>ринятия решений согласно пункту</w:t>
      </w:r>
      <w:r w:rsidRPr="00883D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26</w:t>
      </w:r>
      <w:r w:rsidRPr="00883DA8">
        <w:rPr>
          <w:rFonts w:eastAsia="Calibri"/>
          <w:sz w:val="28"/>
          <w:szCs w:val="28"/>
          <w:lang w:eastAsia="en-US"/>
        </w:rPr>
        <w:t xml:space="preserve"> Порядка </w:t>
      </w:r>
      <w:r w:rsidRPr="007B2451">
        <w:rPr>
          <w:rFonts w:eastAsia="Calibri"/>
          <w:sz w:val="28"/>
          <w:szCs w:val="28"/>
          <w:lang w:eastAsia="en-US"/>
        </w:rPr>
        <w:t xml:space="preserve">назначенный оператор </w:t>
      </w:r>
      <w:r w:rsidRPr="005A4D70">
        <w:rPr>
          <w:rFonts w:eastAsia="Calibri"/>
          <w:sz w:val="28"/>
          <w:szCs w:val="28"/>
          <w:lang w:eastAsia="en-US"/>
        </w:rPr>
        <w:t>почтовой связи</w:t>
      </w:r>
      <w:r w:rsidRPr="00883DA8">
        <w:rPr>
          <w:rFonts w:eastAsia="Calibri"/>
          <w:sz w:val="28"/>
          <w:szCs w:val="28"/>
          <w:lang w:eastAsia="en-US"/>
        </w:rPr>
        <w:t xml:space="preserve"> направляет заявление на корректировку сведений.</w:t>
      </w:r>
    </w:p>
    <w:p w:rsidR="00973E89" w:rsidRPr="00883DA8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3DA8">
        <w:rPr>
          <w:rFonts w:eastAsia="Calibri"/>
          <w:sz w:val="28"/>
          <w:szCs w:val="28"/>
          <w:lang w:eastAsia="en-US"/>
        </w:rPr>
        <w:t xml:space="preserve">Заявление на корректировку сведений должно содержать регистрационный номер </w:t>
      </w:r>
      <w:r>
        <w:rPr>
          <w:rFonts w:eastAsia="Calibri"/>
          <w:sz w:val="28"/>
          <w:szCs w:val="28"/>
          <w:lang w:eastAsia="en-US"/>
        </w:rPr>
        <w:t>Сведений</w:t>
      </w:r>
      <w:r w:rsidRPr="00883DA8">
        <w:rPr>
          <w:rFonts w:eastAsia="Calibri"/>
          <w:sz w:val="28"/>
          <w:szCs w:val="28"/>
          <w:lang w:eastAsia="en-US"/>
        </w:rPr>
        <w:t xml:space="preserve">, а также сведения в отношении товаров, </w:t>
      </w:r>
      <w:r>
        <w:rPr>
          <w:rFonts w:eastAsia="Calibri"/>
          <w:sz w:val="28"/>
          <w:szCs w:val="28"/>
          <w:lang w:eastAsia="en-US"/>
        </w:rPr>
        <w:t>планируемых к пересылке в данном МПО</w:t>
      </w:r>
      <w:r w:rsidRPr="00883DA8">
        <w:rPr>
          <w:rFonts w:eastAsia="Calibri"/>
          <w:sz w:val="28"/>
          <w:szCs w:val="28"/>
          <w:lang w:eastAsia="en-US"/>
        </w:rPr>
        <w:t xml:space="preserve">, в объеме сведений </w:t>
      </w:r>
      <w:r>
        <w:rPr>
          <w:sz w:val="28"/>
          <w:szCs w:val="28"/>
        </w:rPr>
        <w:t>согласно рекомендованного образца, приведенного в приложении № 1 к Порядку</w:t>
      </w:r>
      <w:r w:rsidRPr="00883DA8">
        <w:rPr>
          <w:rFonts w:eastAsia="Calibri"/>
          <w:sz w:val="28"/>
          <w:szCs w:val="28"/>
          <w:lang w:eastAsia="en-US"/>
        </w:rPr>
        <w:t>.</w:t>
      </w:r>
    </w:p>
    <w:p w:rsidR="00973E89" w:rsidRPr="00883DA8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требований, установленных абзацем вторым</w:t>
      </w:r>
      <w:r w:rsidRPr="00883DA8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,</w:t>
      </w:r>
      <w:r w:rsidRPr="00883DA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средством ЕАИС ТО</w:t>
      </w:r>
      <w:r w:rsidRPr="00883DA8">
        <w:rPr>
          <w:sz w:val="28"/>
          <w:szCs w:val="28"/>
        </w:rPr>
        <w:t xml:space="preserve"> в срок, не превышающий срок</w:t>
      </w:r>
      <w:r>
        <w:rPr>
          <w:sz w:val="28"/>
          <w:szCs w:val="28"/>
        </w:rPr>
        <w:t>а</w:t>
      </w:r>
      <w:r w:rsidRPr="00883DA8">
        <w:rPr>
          <w:sz w:val="28"/>
          <w:szCs w:val="28"/>
        </w:rPr>
        <w:t xml:space="preserve"> выпуска товаров, </w:t>
      </w:r>
      <w:r>
        <w:rPr>
          <w:sz w:val="28"/>
          <w:szCs w:val="28"/>
        </w:rPr>
        <w:t xml:space="preserve">автоматически принимается </w:t>
      </w:r>
      <w:r w:rsidRPr="00883DA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83DA8">
        <w:rPr>
          <w:sz w:val="28"/>
          <w:szCs w:val="28"/>
        </w:rPr>
        <w:t xml:space="preserve"> «Отказ во внесении изменений (дополнений)», после которого</w:t>
      </w:r>
      <w:r w:rsidRPr="002C4F6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средством ЕАИС ТО</w:t>
      </w:r>
      <w:r w:rsidRPr="00883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</w:t>
      </w:r>
      <w:r w:rsidRPr="00883DA8">
        <w:rPr>
          <w:sz w:val="28"/>
          <w:szCs w:val="28"/>
        </w:rPr>
        <w:t>принимается решение «Отказано в выпуске товаров».</w:t>
      </w:r>
    </w:p>
    <w:p w:rsidR="00973E89" w:rsidRPr="00883DA8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DA8">
        <w:rPr>
          <w:sz w:val="28"/>
          <w:szCs w:val="28"/>
        </w:rPr>
        <w:t xml:space="preserve">В случае если до принятия решения о выпуске (отказе в выпуске) товаров выявлены сведения, подлежащие корректировке, таможенный орган направляет в адрес </w:t>
      </w:r>
      <w:r>
        <w:rPr>
          <w:sz w:val="28"/>
          <w:szCs w:val="28"/>
        </w:rPr>
        <w:t>назначенного оператора</w:t>
      </w:r>
      <w:r w:rsidRPr="00CB5F00">
        <w:rPr>
          <w:sz w:val="28"/>
          <w:szCs w:val="28"/>
        </w:rPr>
        <w:t xml:space="preserve"> почтовой связи</w:t>
      </w:r>
      <w:r w:rsidRPr="00883DA8">
        <w:rPr>
          <w:sz w:val="28"/>
          <w:szCs w:val="28"/>
        </w:rPr>
        <w:t xml:space="preserve"> с использованием информационно-программного средства ЕАИС ТО запрос на корректировку сведений с указанием тех сведений, которые подлежат корректировке.</w:t>
      </w:r>
    </w:p>
    <w:p w:rsidR="00973E89" w:rsidRPr="00883DA8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DA8">
        <w:rPr>
          <w:sz w:val="28"/>
          <w:szCs w:val="28"/>
        </w:rPr>
        <w:t xml:space="preserve">Внесение изменений (дополнений) в </w:t>
      </w:r>
      <w:r>
        <w:rPr>
          <w:sz w:val="28"/>
          <w:szCs w:val="28"/>
        </w:rPr>
        <w:t xml:space="preserve">Сведения в случае, указанном в абзаце третьим настоящего пункта, </w:t>
      </w:r>
      <w:r w:rsidRPr="00883DA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назначенным оператором почтовой связи </w:t>
      </w:r>
      <w:r w:rsidRPr="00883DA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абзацем вторым настоящего пункта.</w:t>
      </w:r>
    </w:p>
    <w:p w:rsidR="00973E89" w:rsidRPr="001E36B5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3DA8">
        <w:rPr>
          <w:rFonts w:eastAsia="Calibri"/>
          <w:sz w:val="28"/>
          <w:szCs w:val="28"/>
          <w:lang w:eastAsia="en-US"/>
        </w:rPr>
        <w:lastRenderedPageBreak/>
        <w:t xml:space="preserve">После </w:t>
      </w:r>
      <w:r w:rsidRPr="001E36B5">
        <w:rPr>
          <w:sz w:val="28"/>
          <w:szCs w:val="28"/>
        </w:rPr>
        <w:t>корректировки в ЕАИС ТО сведений проводятся действия согласно пункту 22 и подпункту 1 пункта 32 Порядка.</w:t>
      </w:r>
    </w:p>
    <w:p w:rsidR="00973E89" w:rsidRPr="001E36B5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6B5">
        <w:rPr>
          <w:sz w:val="28"/>
          <w:szCs w:val="28"/>
        </w:rPr>
        <w:t xml:space="preserve">28. В случае внесения изменений (дополнений) в Сведения после выпуска товаров назначенным оператором почтовой связи в срок, </w:t>
      </w:r>
      <w:r w:rsidRPr="00382A39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 xml:space="preserve">в соответствии с </w:t>
      </w:r>
      <w:r w:rsidRPr="00382A39">
        <w:rPr>
          <w:sz w:val="28"/>
          <w:szCs w:val="28"/>
        </w:rPr>
        <w:t>пунктом 3 статьи 112 ТК ЕАЭС</w:t>
      </w:r>
      <w:r w:rsidRPr="001E36B5">
        <w:rPr>
          <w:sz w:val="28"/>
          <w:szCs w:val="28"/>
        </w:rPr>
        <w:t>, представляются Сведения в составе, указанном в приложении № 2 к настоящему приказу.</w:t>
      </w:r>
    </w:p>
    <w:p w:rsidR="00973E89" w:rsidRDefault="00973E89" w:rsidP="00973E8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 w:rsidRPr="001E36B5">
        <w:rPr>
          <w:sz w:val="28"/>
          <w:szCs w:val="28"/>
        </w:rPr>
        <w:t>При этом в соответствующие графы Сведений переносятся все ранее представленные сведения с учетом вносимых изменений</w:t>
      </w:r>
      <w:r w:rsidRPr="00EC2D21">
        <w:rPr>
          <w:rFonts w:eastAsia="Calibri"/>
          <w:sz w:val="28"/>
          <w:szCs w:val="28"/>
          <w:lang w:eastAsia="en-US"/>
        </w:rPr>
        <w:t xml:space="preserve"> (дополнений).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 w:rsidRPr="00EC2D21">
        <w:rPr>
          <w:rFonts w:eastAsia="Calibri"/>
          <w:sz w:val="28"/>
          <w:szCs w:val="28"/>
          <w:lang w:eastAsia="en-US"/>
        </w:rPr>
        <w:t xml:space="preserve">При внесении изменений (дополнений) в </w:t>
      </w:r>
      <w:r w:rsidRPr="003E7224">
        <w:rPr>
          <w:rFonts w:eastAsia="Calibri"/>
          <w:sz w:val="28"/>
          <w:szCs w:val="28"/>
          <w:lang w:eastAsia="en-US"/>
        </w:rPr>
        <w:t xml:space="preserve">Сведения в графе «регистрационный номер Сведений/номер корректировки» </w:t>
      </w:r>
      <w:r>
        <w:rPr>
          <w:rFonts w:eastAsia="Calibri"/>
          <w:sz w:val="28"/>
          <w:szCs w:val="28"/>
          <w:lang w:eastAsia="en-US"/>
        </w:rPr>
        <w:t>Сведений</w:t>
      </w:r>
      <w:r w:rsidRPr="003E7224">
        <w:rPr>
          <w:rFonts w:eastAsia="Calibri"/>
          <w:sz w:val="28"/>
          <w:szCs w:val="28"/>
          <w:lang w:eastAsia="en-US"/>
        </w:rPr>
        <w:t xml:space="preserve"> после регистрационного номера через</w:t>
      </w:r>
      <w:r>
        <w:rPr>
          <w:rFonts w:eastAsia="Calibri"/>
          <w:sz w:val="28"/>
          <w:szCs w:val="28"/>
          <w:lang w:eastAsia="en-US"/>
        </w:rPr>
        <w:t xml:space="preserve"> знак </w:t>
      </w:r>
      <w:r w:rsidRPr="00EC2D21">
        <w:rPr>
          <w:rFonts w:eastAsia="Calibri"/>
          <w:sz w:val="28"/>
          <w:szCs w:val="28"/>
          <w:lang w:eastAsia="en-US"/>
        </w:rPr>
        <w:t>разделителя «/» указывается порядковый номер вносимых изменений (дополнений), начиная с номера «01».</w:t>
      </w:r>
    </w:p>
    <w:p w:rsidR="00973E89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 w:rsidRPr="00EC2D21">
        <w:rPr>
          <w:rFonts w:eastAsia="Calibri"/>
          <w:sz w:val="28"/>
          <w:szCs w:val="28"/>
          <w:lang w:eastAsia="en-US"/>
        </w:rPr>
        <w:t xml:space="preserve">При внесении изменений (дополнений) в </w:t>
      </w:r>
      <w:r>
        <w:rPr>
          <w:rFonts w:eastAsia="Calibri"/>
          <w:sz w:val="28"/>
          <w:szCs w:val="28"/>
          <w:lang w:eastAsia="en-US"/>
        </w:rPr>
        <w:t>Сведения</w:t>
      </w:r>
      <w:r w:rsidRPr="00EC2D21">
        <w:rPr>
          <w:rFonts w:eastAsia="Calibri"/>
          <w:sz w:val="28"/>
          <w:szCs w:val="28"/>
          <w:lang w:eastAsia="en-US"/>
        </w:rPr>
        <w:t xml:space="preserve"> в графе </w:t>
      </w:r>
      <w:r w:rsidRPr="003E7224">
        <w:rPr>
          <w:rFonts w:eastAsia="Calibri"/>
          <w:sz w:val="28"/>
          <w:szCs w:val="28"/>
          <w:lang w:eastAsia="en-US"/>
        </w:rPr>
        <w:t>«Сведения о документах»</w:t>
      </w:r>
      <w:r w:rsidRPr="00EC2D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Сведений </w:t>
      </w:r>
      <w:r w:rsidRPr="00EC2D21">
        <w:rPr>
          <w:rFonts w:eastAsia="Calibri"/>
          <w:sz w:val="28"/>
          <w:szCs w:val="28"/>
          <w:lang w:eastAsia="en-US"/>
        </w:rPr>
        <w:t xml:space="preserve">дополнительно указываются сведения о документах, подтверждающих вносимые в </w:t>
      </w:r>
      <w:r>
        <w:rPr>
          <w:rFonts w:eastAsia="Calibri"/>
          <w:sz w:val="28"/>
          <w:szCs w:val="28"/>
          <w:lang w:eastAsia="en-US"/>
        </w:rPr>
        <w:t>Сведения</w:t>
      </w:r>
      <w:r w:rsidRPr="00EC2D21">
        <w:rPr>
          <w:rFonts w:eastAsia="Calibri"/>
          <w:sz w:val="28"/>
          <w:szCs w:val="28"/>
          <w:lang w:eastAsia="en-US"/>
        </w:rPr>
        <w:t xml:space="preserve"> изменения (дополнения).</w:t>
      </w:r>
    </w:p>
    <w:p w:rsidR="00973E89" w:rsidRPr="00593EA4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trike/>
          <w:sz w:val="28"/>
          <w:szCs w:val="28"/>
          <w:lang w:eastAsia="en-US"/>
        </w:rPr>
      </w:pPr>
      <w:r w:rsidRPr="00EC2D21">
        <w:rPr>
          <w:rFonts w:eastAsia="Calibri"/>
          <w:sz w:val="28"/>
          <w:szCs w:val="28"/>
          <w:lang w:eastAsia="en-US"/>
        </w:rPr>
        <w:t xml:space="preserve">В </w:t>
      </w:r>
      <w:r w:rsidRPr="00EC2D21">
        <w:rPr>
          <w:sz w:val="28"/>
          <w:szCs w:val="28"/>
        </w:rPr>
        <w:t>случае изменения сведений об уплате (взыскании) сумм исчисленных (начисленн</w:t>
      </w:r>
      <w:r>
        <w:rPr>
          <w:sz w:val="28"/>
          <w:szCs w:val="28"/>
        </w:rPr>
        <w:t>ых) таможенных платежей и пеней</w:t>
      </w:r>
      <w:r w:rsidRPr="00EC2D21">
        <w:rPr>
          <w:sz w:val="28"/>
          <w:szCs w:val="28"/>
        </w:rPr>
        <w:t xml:space="preserve"> сведения об уплате (взыскании) или об уменьшении ранее уплаченных (взысканных) сумм таможенных платежей и пеней указываются в графе В1 «Подробности уплаты (взыскания)» </w:t>
      </w:r>
      <w:r>
        <w:rPr>
          <w:sz w:val="28"/>
          <w:szCs w:val="28"/>
        </w:rPr>
        <w:t xml:space="preserve">вновь подаваемых Сведений </w:t>
      </w:r>
      <w:r w:rsidRPr="00EC2D21">
        <w:rPr>
          <w:sz w:val="28"/>
          <w:szCs w:val="28"/>
        </w:rPr>
        <w:t xml:space="preserve">раздельно по каждому виду платежа путем внесения этих сведений в новые подстроки строки соответствующего вида платежа. </w:t>
      </w:r>
    </w:p>
    <w:p w:rsidR="00973E89" w:rsidRPr="00E80BFB" w:rsidRDefault="00973E89" w:rsidP="00973E8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2D21">
        <w:rPr>
          <w:sz w:val="28"/>
          <w:szCs w:val="28"/>
        </w:rPr>
        <w:t>В случае уменьшения ранее уплаченных сумм таможенных платежей и пеней перед значением указывается знак «-».</w:t>
      </w:r>
    </w:p>
    <w:p w:rsidR="00973E89" w:rsidRPr="000913ED" w:rsidRDefault="00973E89" w:rsidP="00973E8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13ED">
        <w:rPr>
          <w:sz w:val="28"/>
          <w:szCs w:val="28"/>
        </w:rPr>
        <w:t>29. В случае возникновения необходимости продления срока выпуска товаров в соответствии со статьей 119</w:t>
      </w:r>
      <w:r>
        <w:rPr>
          <w:sz w:val="28"/>
          <w:szCs w:val="28"/>
        </w:rPr>
        <w:t xml:space="preserve"> </w:t>
      </w:r>
      <w:r w:rsidRPr="000913ED">
        <w:rPr>
          <w:sz w:val="28"/>
          <w:szCs w:val="28"/>
        </w:rPr>
        <w:t>ТК ЕАЭС таможенным органом принимается реше</w:t>
      </w:r>
      <w:r>
        <w:rPr>
          <w:sz w:val="28"/>
          <w:szCs w:val="28"/>
        </w:rPr>
        <w:t xml:space="preserve">ние </w:t>
      </w:r>
      <w:r w:rsidRPr="000913ED">
        <w:rPr>
          <w:sz w:val="28"/>
          <w:szCs w:val="28"/>
        </w:rPr>
        <w:t xml:space="preserve">о продлении срока выпуска товаров, которое с указанием причины продления направляется </w:t>
      </w:r>
      <w:r>
        <w:rPr>
          <w:sz w:val="28"/>
          <w:szCs w:val="28"/>
        </w:rPr>
        <w:t>назначенному оператору</w:t>
      </w:r>
      <w:r w:rsidRPr="00CB5F00">
        <w:rPr>
          <w:sz w:val="28"/>
          <w:szCs w:val="28"/>
        </w:rPr>
        <w:t xml:space="preserve"> почтовой связи</w:t>
      </w:r>
      <w:r w:rsidRPr="000913ED">
        <w:rPr>
          <w:sz w:val="28"/>
          <w:szCs w:val="28"/>
        </w:rPr>
        <w:t xml:space="preserve"> с использованием информационно-программных средств ЕАИС ТО.</w:t>
      </w:r>
    </w:p>
    <w:p w:rsidR="00973E89" w:rsidRPr="00883DA8" w:rsidRDefault="00973E89" w:rsidP="00973E89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ED">
        <w:rPr>
          <w:sz w:val="28"/>
          <w:szCs w:val="28"/>
        </w:rPr>
        <w:t>При возникновении необходимости приостановления срока выпуска товаров в соответствии</w:t>
      </w:r>
      <w:r>
        <w:rPr>
          <w:rFonts w:eastAsia="Calibri"/>
          <w:sz w:val="28"/>
          <w:szCs w:val="28"/>
          <w:lang w:eastAsia="en-US"/>
        </w:rPr>
        <w:t xml:space="preserve"> со статьей 124 ТК ЕАЭС таможенным органом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принимается решение о приостановлении срока выпуска товаров, которое с указанием причины приостановления срока выпуска товара направляется </w:t>
      </w:r>
      <w:r>
        <w:rPr>
          <w:sz w:val="28"/>
          <w:szCs w:val="28"/>
        </w:rPr>
        <w:t>назначенному оператору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почтовой связи</w:t>
      </w:r>
      <w:r>
        <w:rPr>
          <w:rFonts w:eastAsia="Calibri"/>
          <w:sz w:val="28"/>
          <w:szCs w:val="28"/>
          <w:lang w:eastAsia="en-US"/>
        </w:rPr>
        <w:t xml:space="preserve"> с использованием информационно-программных средств ЕАИС ТО. В случае если в соответствии со статьей 124 </w:t>
      </w:r>
      <w:r>
        <w:rPr>
          <w:rFonts w:eastAsia="Calibri"/>
          <w:sz w:val="28"/>
          <w:szCs w:val="28"/>
          <w:lang w:eastAsia="en-US"/>
        </w:rPr>
        <w:br/>
        <w:t>ТК ЕАЭС срок приостановления срока выпуска товаров продлевается, таможенным органом</w:t>
      </w:r>
      <w:r w:rsidRPr="00B8048B">
        <w:rPr>
          <w:rFonts w:eastAsia="Calibri"/>
          <w:sz w:val="28"/>
          <w:szCs w:val="28"/>
          <w:lang w:eastAsia="en-US"/>
        </w:rPr>
        <w:t xml:space="preserve"> до истечения срока приостановления срока выпуска товаров</w:t>
      </w:r>
      <w:r>
        <w:rPr>
          <w:rFonts w:eastAsia="Calibri"/>
          <w:sz w:val="28"/>
          <w:szCs w:val="28"/>
          <w:lang w:eastAsia="en-US"/>
        </w:rPr>
        <w:t xml:space="preserve"> принимается решение о продлении срока приостановления срока выпуска товаров (с указанием такого срока продления), в случае, если решение о приостановлении срока выпуска товаров отменяется – </w:t>
      </w:r>
      <w:r w:rsidRPr="00C10D77">
        <w:rPr>
          <w:rFonts w:eastAsia="Calibri"/>
          <w:sz w:val="28"/>
          <w:szCs w:val="28"/>
          <w:lang w:eastAsia="en-US"/>
        </w:rPr>
        <w:t>таможенным органом</w:t>
      </w:r>
      <w:r>
        <w:rPr>
          <w:rFonts w:eastAsia="Calibri"/>
          <w:sz w:val="28"/>
          <w:szCs w:val="28"/>
          <w:lang w:eastAsia="en-US"/>
        </w:rPr>
        <w:t xml:space="preserve"> принимается решение об отмене решения о приостановлении срока выпуска товаров, которое автоматически направляется </w:t>
      </w:r>
      <w:r>
        <w:rPr>
          <w:sz w:val="28"/>
          <w:szCs w:val="28"/>
        </w:rPr>
        <w:t>назначенному оператору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почтовой связи</w:t>
      </w:r>
      <w:r>
        <w:rPr>
          <w:rFonts w:eastAsia="Calibri"/>
          <w:sz w:val="28"/>
          <w:szCs w:val="28"/>
          <w:lang w:eastAsia="en-US"/>
        </w:rPr>
        <w:t xml:space="preserve"> с использованием информационно-программных средств ЕАИС ТО. 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Par292"/>
      <w:bookmarkEnd w:id="9"/>
      <w:r>
        <w:rPr>
          <w:sz w:val="28"/>
          <w:szCs w:val="28"/>
        </w:rPr>
        <w:t>30. </w:t>
      </w:r>
      <w:r w:rsidRPr="00CB5F00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отказа физического лица от получения товаров (МПО не вскрывалось) после завершения таможенной процедуры таможенного склада, такие товары вывозятся с территории Российской Федерации при условии</w:t>
      </w:r>
      <w:r w:rsidRPr="00CB5F00">
        <w:rPr>
          <w:sz w:val="28"/>
          <w:szCs w:val="28"/>
        </w:rPr>
        <w:t xml:space="preserve"> таможенного декларирования </w:t>
      </w:r>
      <w:r>
        <w:rPr>
          <w:sz w:val="28"/>
          <w:szCs w:val="28"/>
        </w:rPr>
        <w:t xml:space="preserve">с применением декларации на товары с указанием в том числе УИН товара </w:t>
      </w:r>
      <w:r w:rsidRPr="00CB5F00">
        <w:rPr>
          <w:sz w:val="28"/>
          <w:szCs w:val="28"/>
        </w:rPr>
        <w:t>и помещения под таможенную процедуру реэкспо</w:t>
      </w:r>
      <w:r>
        <w:rPr>
          <w:sz w:val="28"/>
          <w:szCs w:val="28"/>
        </w:rPr>
        <w:t xml:space="preserve">рта в </w:t>
      </w:r>
      <w:r w:rsidRPr="00CB5F00">
        <w:rPr>
          <w:sz w:val="28"/>
          <w:szCs w:val="28"/>
        </w:rPr>
        <w:t xml:space="preserve">соответствии </w:t>
      </w:r>
      <w:r w:rsidRPr="001513B7">
        <w:rPr>
          <w:sz w:val="28"/>
          <w:szCs w:val="28"/>
        </w:rPr>
        <w:t>с</w:t>
      </w:r>
      <w:r>
        <w:rPr>
          <w:sz w:val="28"/>
          <w:szCs w:val="28"/>
        </w:rPr>
        <w:t xml:space="preserve"> подпунктом 6 пункта 2 </w:t>
      </w:r>
      <w:r w:rsidRPr="001513B7">
        <w:rPr>
          <w:sz w:val="28"/>
          <w:szCs w:val="28"/>
        </w:rPr>
        <w:t>статьи 238 ТК ЕАЭС</w:t>
      </w:r>
      <w:r>
        <w:rPr>
          <w:sz w:val="28"/>
          <w:szCs w:val="28"/>
        </w:rPr>
        <w:t xml:space="preserve"> или таможенную процедуру экспорта</w:t>
      </w:r>
      <w:r w:rsidRPr="00CB5F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6483">
        <w:rPr>
          <w:sz w:val="28"/>
          <w:szCs w:val="28"/>
        </w:rPr>
        <w:t xml:space="preserve">В качестве подтверждения отсутствия факта вскрытия МПО используются документы </w:t>
      </w:r>
      <w:r>
        <w:rPr>
          <w:sz w:val="28"/>
          <w:szCs w:val="28"/>
        </w:rPr>
        <w:t>назначенного оператора</w:t>
      </w:r>
      <w:r w:rsidRPr="00CB5F00">
        <w:rPr>
          <w:sz w:val="28"/>
          <w:szCs w:val="28"/>
        </w:rPr>
        <w:t xml:space="preserve"> </w:t>
      </w:r>
      <w:r w:rsidRPr="009B6483">
        <w:rPr>
          <w:sz w:val="28"/>
          <w:szCs w:val="28"/>
        </w:rPr>
        <w:t>почтовой связи, подтверждающие неполучение МПО физическим лицом.</w:t>
      </w:r>
    </w:p>
    <w:p w:rsidR="00973E89" w:rsidRPr="00CB5F00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отказа физического лица от товаров (МПО вскрывалось) после завершения таможенной процедуры таможенного склада, такие товары вывозятся с </w:t>
      </w:r>
      <w:r w:rsidRPr="00CB5F0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Российской Федерации путем </w:t>
      </w:r>
      <w:r w:rsidRPr="00CB5F00">
        <w:rPr>
          <w:sz w:val="28"/>
          <w:szCs w:val="28"/>
        </w:rPr>
        <w:t xml:space="preserve">помещения под таможенную процедуру </w:t>
      </w:r>
      <w:r>
        <w:rPr>
          <w:sz w:val="28"/>
          <w:szCs w:val="28"/>
        </w:rPr>
        <w:t>экспорта</w:t>
      </w:r>
      <w:r w:rsidRPr="00CB5F00">
        <w:rPr>
          <w:sz w:val="28"/>
          <w:szCs w:val="28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окончания срока действия таможенной процедуры таможенного склада товары, помещенные под указанную таможенную процедуру,</w:t>
      </w:r>
      <w:r w:rsidRPr="0015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вывозятся с </w:t>
      </w:r>
      <w:r w:rsidRPr="00CB5F0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Российской Федерации </w:t>
      </w:r>
      <w:r w:rsidRPr="00CB5F00">
        <w:rPr>
          <w:sz w:val="28"/>
          <w:szCs w:val="28"/>
        </w:rPr>
        <w:t>при услови</w:t>
      </w:r>
      <w:r>
        <w:rPr>
          <w:sz w:val="28"/>
          <w:szCs w:val="28"/>
        </w:rPr>
        <w:t>и</w:t>
      </w:r>
      <w:r w:rsidRPr="00CB5F00">
        <w:rPr>
          <w:sz w:val="28"/>
          <w:szCs w:val="28"/>
        </w:rPr>
        <w:t xml:space="preserve"> таможенного декларирования </w:t>
      </w:r>
      <w:r>
        <w:rPr>
          <w:sz w:val="28"/>
          <w:szCs w:val="28"/>
        </w:rPr>
        <w:t>с применением декларации на товары</w:t>
      </w:r>
      <w:r w:rsidRPr="0089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указанием, в том числе УИН товара, </w:t>
      </w:r>
      <w:r w:rsidRPr="00CB5F00">
        <w:rPr>
          <w:sz w:val="28"/>
          <w:szCs w:val="28"/>
        </w:rPr>
        <w:t xml:space="preserve">и </w:t>
      </w:r>
      <w:r w:rsidRPr="00CB5F00">
        <w:rPr>
          <w:sz w:val="28"/>
          <w:szCs w:val="28"/>
        </w:rPr>
        <w:lastRenderedPageBreak/>
        <w:t>помещения под таможенную процедуру реэкспо</w:t>
      </w:r>
      <w:r>
        <w:rPr>
          <w:sz w:val="28"/>
          <w:szCs w:val="28"/>
        </w:rPr>
        <w:t>рта</w:t>
      </w:r>
      <w:r w:rsidRPr="0015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B5F0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подпунктом 1 пункта 2</w:t>
      </w:r>
      <w:r w:rsidRPr="001513B7">
        <w:rPr>
          <w:sz w:val="28"/>
          <w:szCs w:val="28"/>
        </w:rPr>
        <w:t xml:space="preserve"> статьи 238 ТК ЕАЭС</w:t>
      </w:r>
      <w:r>
        <w:rPr>
          <w:sz w:val="28"/>
          <w:szCs w:val="28"/>
        </w:rPr>
        <w:t>.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B6483">
        <w:rPr>
          <w:sz w:val="28"/>
          <w:szCs w:val="28"/>
        </w:rPr>
        <w:t xml:space="preserve">. Для целей возврата (зачета) сумм ввозных таможенных пошлин, налогов, уплаченных (взысканных) в отношении товаров, </w:t>
      </w:r>
      <w:r>
        <w:rPr>
          <w:sz w:val="28"/>
          <w:szCs w:val="28"/>
        </w:rPr>
        <w:t xml:space="preserve">указанных в абзаце первом пункта 80 Порядка и </w:t>
      </w:r>
      <w:r w:rsidRPr="009B6483">
        <w:rPr>
          <w:sz w:val="28"/>
          <w:szCs w:val="28"/>
        </w:rPr>
        <w:t xml:space="preserve">вывезенных с территории </w:t>
      </w:r>
      <w:r>
        <w:rPr>
          <w:sz w:val="28"/>
          <w:szCs w:val="28"/>
        </w:rPr>
        <w:t>Российской Федерации</w:t>
      </w:r>
      <w:r w:rsidRPr="009B6483">
        <w:rPr>
          <w:sz w:val="28"/>
          <w:szCs w:val="28"/>
        </w:rPr>
        <w:t xml:space="preserve"> в соответствии с таможенной процедурой реэкспорта, </w:t>
      </w:r>
      <w:r>
        <w:rPr>
          <w:sz w:val="28"/>
          <w:szCs w:val="28"/>
        </w:rPr>
        <w:t>назначенным оператором</w:t>
      </w:r>
      <w:r w:rsidRPr="009B6483">
        <w:rPr>
          <w:sz w:val="28"/>
          <w:szCs w:val="28"/>
        </w:rPr>
        <w:t xml:space="preserve"> почтовой связи </w:t>
      </w:r>
      <w:r>
        <w:rPr>
          <w:sz w:val="28"/>
          <w:szCs w:val="28"/>
        </w:rPr>
        <w:t>вносятся изменения (дополнения</w:t>
      </w:r>
      <w:r w:rsidRPr="00EC2D21">
        <w:rPr>
          <w:sz w:val="28"/>
          <w:szCs w:val="28"/>
        </w:rPr>
        <w:t xml:space="preserve">) в </w:t>
      </w:r>
      <w:r>
        <w:rPr>
          <w:sz w:val="28"/>
          <w:szCs w:val="28"/>
        </w:rPr>
        <w:t>Сведения</w:t>
      </w:r>
      <w:r w:rsidRPr="00EC2D21">
        <w:rPr>
          <w:sz w:val="28"/>
          <w:szCs w:val="28"/>
        </w:rPr>
        <w:t xml:space="preserve"> в соответствии с пунктом 28 Порядка. При этом в графе «Регистрационный номер декларации на товары, присвоенный при их помещении под таможенную процедуру реэкспорта» </w:t>
      </w:r>
      <w:r>
        <w:rPr>
          <w:sz w:val="28"/>
          <w:szCs w:val="28"/>
        </w:rPr>
        <w:t>вновь подаваемых Сведений</w:t>
      </w:r>
      <w:r w:rsidRPr="00EC2D21">
        <w:rPr>
          <w:sz w:val="28"/>
          <w:szCs w:val="28"/>
        </w:rPr>
        <w:t xml:space="preserve"> указывается регистрационный номер декларации на товары, присвоенн</w:t>
      </w:r>
      <w:r>
        <w:rPr>
          <w:sz w:val="28"/>
          <w:szCs w:val="28"/>
        </w:rPr>
        <w:t>ый</w:t>
      </w:r>
      <w:r w:rsidRPr="00EC2D21">
        <w:rPr>
          <w:sz w:val="28"/>
          <w:szCs w:val="28"/>
        </w:rPr>
        <w:t xml:space="preserve"> при помещении товаров под таможенную процедуру реэкспорта, и УИН товара, вывезенного с территории </w:t>
      </w:r>
      <w:r>
        <w:rPr>
          <w:sz w:val="28"/>
          <w:szCs w:val="28"/>
        </w:rPr>
        <w:t>Российской Федерации</w:t>
      </w:r>
      <w:r w:rsidRPr="00EC2D2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C2D21">
        <w:rPr>
          <w:sz w:val="28"/>
          <w:szCs w:val="28"/>
        </w:rPr>
        <w:t xml:space="preserve"> таможенной процедуре реэкспорта.</w:t>
      </w:r>
    </w:p>
    <w:p w:rsidR="00973E89" w:rsidRPr="00D642AA" w:rsidRDefault="00973E89" w:rsidP="00973E89">
      <w:pPr>
        <w:spacing w:after="200" w:line="276" w:lineRule="auto"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0" w:name="Par214"/>
      <w:bookmarkStart w:id="11" w:name="Par289"/>
      <w:bookmarkStart w:id="12" w:name="Par293"/>
      <w:bookmarkEnd w:id="10"/>
      <w:bookmarkEnd w:id="11"/>
      <w:bookmarkEnd w:id="12"/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D642AA">
        <w:rPr>
          <w:rFonts w:eastAsia="Calibri"/>
          <w:b/>
          <w:bCs/>
          <w:sz w:val="28"/>
          <w:szCs w:val="28"/>
          <w:lang w:eastAsia="en-US"/>
        </w:rPr>
        <w:t xml:space="preserve">. Заключительные </w:t>
      </w:r>
      <w:r w:rsidRPr="003D0828">
        <w:rPr>
          <w:rFonts w:eastAsia="Calibri"/>
          <w:b/>
          <w:bCs/>
          <w:sz w:val="28"/>
          <w:szCs w:val="28"/>
          <w:lang w:eastAsia="en-US"/>
        </w:rPr>
        <w:t>положения</w:t>
      </w:r>
    </w:p>
    <w:p w:rsidR="00973E89" w:rsidRPr="00D642AA" w:rsidRDefault="00973E89" w:rsidP="00973E89">
      <w:pPr>
        <w:spacing w:after="200" w:line="276" w:lineRule="auto"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32. При использовании в соответствии со статьей 378 ТК ЕАЭС системы управления рисками в отношении товаров, декларируемых в соответствии с Порядком, осуществляется: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1) проверка Сведений и представленных совместно с ними документов и сведений в целях выявления рисков, в том числе индикаторов, которые содержатся в профилях рисков;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2) применение мер по минимизации рисков;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3) заполнение отчета о результатах применения мер по минимизации рисков, хранение которого осуществляется на центральном уровне ЕАИС ТО.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33. В случае если для применения мер по минимизации рисков требуется предъявление товаров, представление дополнительных документов и сведений,</w:t>
      </w:r>
      <w:r w:rsidRPr="00A261C4">
        <w:rPr>
          <w:sz w:val="28"/>
          <w:szCs w:val="28"/>
        </w:rPr>
        <w:br/>
        <w:t xml:space="preserve">в том числе совершение грузовых и иных операций в соответствии с подпунктом 11 пункта 1 статьи 338 ТК ЕАЭС, таможенным органом с использованием информационно-программных средств ЕАЭС ТО осуществляется направление </w:t>
      </w:r>
      <w:r>
        <w:rPr>
          <w:sz w:val="28"/>
          <w:szCs w:val="28"/>
        </w:rPr>
        <w:lastRenderedPageBreak/>
        <w:t>назначенному оператору</w:t>
      </w:r>
      <w:r w:rsidRPr="00CB5F00">
        <w:rPr>
          <w:sz w:val="28"/>
          <w:szCs w:val="28"/>
        </w:rPr>
        <w:t xml:space="preserve"> почтовой связи </w:t>
      </w:r>
      <w:r w:rsidRPr="00A261C4">
        <w:rPr>
          <w:sz w:val="28"/>
          <w:szCs w:val="28"/>
        </w:rPr>
        <w:t>авторизованного сообщения о необходимости проведения таможенного контроля.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 xml:space="preserve">По запросу таможенного органа </w:t>
      </w:r>
      <w:r>
        <w:rPr>
          <w:sz w:val="28"/>
          <w:szCs w:val="28"/>
        </w:rPr>
        <w:t>назначенный оператор</w:t>
      </w:r>
      <w:r w:rsidRPr="00CB5F00">
        <w:rPr>
          <w:sz w:val="28"/>
          <w:szCs w:val="28"/>
        </w:rPr>
        <w:t xml:space="preserve"> почтовой связи</w:t>
      </w:r>
      <w:r w:rsidRPr="00A261C4">
        <w:rPr>
          <w:sz w:val="28"/>
          <w:szCs w:val="28"/>
        </w:rPr>
        <w:t xml:space="preserve"> обязан предъявить таможенному органу товары и сопровождающие их документы, в отношении которых выявлена необходимость применения мер по минимизации рисков в течение 5 часов после поступления авторизованного сообщения, предусмотренного абзацем первым настоящего пункта.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34. При проведении таможенного контроля в форме таможенного досмотра таможенный орган с использованием информационно-программного средства ЕАИС ТО: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>1) фиксирует в информационно-программном средстве ЕАИС ТО дату и время предъявления товаров для таможенного контроля;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 xml:space="preserve">2) проводит таможенный досмотр товаров в соответствии со статьей 328 </w:t>
      </w:r>
      <w:r w:rsidRPr="00A261C4">
        <w:rPr>
          <w:sz w:val="28"/>
          <w:szCs w:val="28"/>
        </w:rPr>
        <w:br/>
        <w:t xml:space="preserve">ТК ЕАЭС. При формировании акта таможенного досмотра (далее – АТД) из ЕАИС ТО в автоматизированном режиме для оформления АТД загружаются сведения, указанные в декларации </w:t>
      </w:r>
      <w:r w:rsidRPr="00A14F9D">
        <w:rPr>
          <w:sz w:val="28"/>
          <w:szCs w:val="28"/>
        </w:rPr>
        <w:t>товаров трансграничной (внешней) электронной торговли</w:t>
      </w:r>
      <w:r w:rsidRPr="00A261C4">
        <w:rPr>
          <w:sz w:val="28"/>
          <w:szCs w:val="28"/>
        </w:rPr>
        <w:t>, достаточные для формирования АТД;</w:t>
      </w:r>
    </w:p>
    <w:p w:rsidR="00973E89" w:rsidRPr="00A261C4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1C4">
        <w:rPr>
          <w:sz w:val="28"/>
          <w:szCs w:val="28"/>
        </w:rPr>
        <w:t xml:space="preserve">3) направляет </w:t>
      </w:r>
      <w:r>
        <w:rPr>
          <w:sz w:val="28"/>
          <w:szCs w:val="28"/>
        </w:rPr>
        <w:t>назначенному оператору</w:t>
      </w:r>
      <w:r w:rsidRPr="00CB5F00">
        <w:rPr>
          <w:sz w:val="28"/>
          <w:szCs w:val="28"/>
        </w:rPr>
        <w:t xml:space="preserve"> почтовой связи</w:t>
      </w:r>
      <w:r w:rsidRPr="00A261C4">
        <w:rPr>
          <w:sz w:val="28"/>
          <w:szCs w:val="28"/>
        </w:rPr>
        <w:t xml:space="preserve"> АТД.</w:t>
      </w:r>
    </w:p>
    <w:p w:rsidR="00973E89" w:rsidRDefault="00973E89" w:rsidP="00973E89">
      <w:pPr>
        <w:suppressAutoHyphens/>
        <w:ind w:left="5954"/>
        <w:jc w:val="center"/>
        <w:rPr>
          <w:sz w:val="28"/>
          <w:szCs w:val="28"/>
        </w:rPr>
      </w:pPr>
    </w:p>
    <w:p w:rsidR="00973E89" w:rsidRPr="00A14F9D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3" w:name="dst100230"/>
      <w:bookmarkStart w:id="14" w:name="dst100231"/>
      <w:bookmarkStart w:id="15" w:name="dst100232"/>
      <w:bookmarkStart w:id="16" w:name="dst100233"/>
      <w:bookmarkStart w:id="17" w:name="dst100234"/>
      <w:bookmarkStart w:id="18" w:name="dst100235"/>
      <w:bookmarkStart w:id="19" w:name="dst100236"/>
      <w:bookmarkStart w:id="20" w:name="dst100237"/>
      <w:bookmarkStart w:id="21" w:name="dst100238"/>
      <w:bookmarkStart w:id="22" w:name="dst100239"/>
      <w:bookmarkStart w:id="23" w:name="dst100241"/>
      <w:bookmarkStart w:id="24" w:name="dst100243"/>
      <w:bookmarkStart w:id="25" w:name="dst100244"/>
      <w:bookmarkStart w:id="26" w:name="dst100245"/>
      <w:bookmarkStart w:id="27" w:name="dst100246"/>
      <w:bookmarkStart w:id="28" w:name="dst100247"/>
      <w:bookmarkStart w:id="29" w:name="dst100248"/>
      <w:bookmarkStart w:id="30" w:name="dst100249"/>
      <w:bookmarkStart w:id="31" w:name="dst100250"/>
      <w:bookmarkStart w:id="32" w:name="dst100251"/>
      <w:bookmarkStart w:id="33" w:name="dst100252"/>
      <w:bookmarkStart w:id="34" w:name="dst100253"/>
      <w:bookmarkStart w:id="35" w:name="dst100254"/>
      <w:bookmarkStart w:id="36" w:name="dst100255"/>
      <w:bookmarkStart w:id="37" w:name="dst100256"/>
      <w:bookmarkStart w:id="38" w:name="dst100257"/>
      <w:bookmarkStart w:id="39" w:name="dst100258"/>
      <w:bookmarkStart w:id="40" w:name="dst100259"/>
      <w:bookmarkStart w:id="41" w:name="dst100260"/>
      <w:bookmarkStart w:id="42" w:name="dst100261"/>
      <w:bookmarkStart w:id="43" w:name="dst100262"/>
      <w:bookmarkStart w:id="44" w:name="dst100263"/>
      <w:bookmarkStart w:id="45" w:name="dst100267"/>
      <w:bookmarkStart w:id="46" w:name="dst100268"/>
      <w:bookmarkStart w:id="47" w:name="dst100269"/>
      <w:bookmarkStart w:id="48" w:name="dst100270"/>
      <w:bookmarkStart w:id="49" w:name="dst100272"/>
      <w:bookmarkStart w:id="50" w:name="dst100273"/>
      <w:bookmarkStart w:id="51" w:name="dst100274"/>
      <w:bookmarkStart w:id="52" w:name="dst48"/>
      <w:bookmarkStart w:id="53" w:name="dst49"/>
      <w:bookmarkStart w:id="54" w:name="dst50"/>
      <w:bookmarkStart w:id="55" w:name="dst10027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746479" w:rsidRDefault="0074647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6479" w:rsidRDefault="0074647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Pr="003E09AE" w:rsidRDefault="00973E89" w:rsidP="00973E89">
      <w:pPr>
        <w:suppressAutoHyphens/>
        <w:ind w:left="5954"/>
        <w:jc w:val="center"/>
        <w:rPr>
          <w:sz w:val="28"/>
          <w:szCs w:val="28"/>
        </w:rPr>
      </w:pPr>
      <w:r w:rsidRPr="003E09AE">
        <w:rPr>
          <w:sz w:val="28"/>
          <w:szCs w:val="28"/>
        </w:rPr>
        <w:lastRenderedPageBreak/>
        <w:t>Приложение № 2</w:t>
      </w:r>
    </w:p>
    <w:p w:rsidR="00973E89" w:rsidRPr="003E09AE" w:rsidRDefault="00973E89" w:rsidP="00973E89">
      <w:pPr>
        <w:suppressAutoHyphens/>
        <w:ind w:left="5954"/>
        <w:jc w:val="center"/>
        <w:rPr>
          <w:sz w:val="24"/>
          <w:szCs w:val="28"/>
        </w:rPr>
      </w:pPr>
    </w:p>
    <w:p w:rsidR="00973E89" w:rsidRPr="003E09AE" w:rsidRDefault="00973E89" w:rsidP="00973E89">
      <w:pPr>
        <w:suppressAutoHyphens/>
        <w:ind w:left="5670"/>
        <w:jc w:val="center"/>
        <w:rPr>
          <w:sz w:val="28"/>
          <w:szCs w:val="28"/>
        </w:rPr>
      </w:pPr>
      <w:r w:rsidRPr="003E09AE">
        <w:rPr>
          <w:sz w:val="28"/>
          <w:szCs w:val="28"/>
        </w:rPr>
        <w:t>к приказу Министерства финансов Российской Федерации</w:t>
      </w:r>
    </w:p>
    <w:p w:rsidR="00973E89" w:rsidRPr="003E09AE" w:rsidRDefault="00973E89" w:rsidP="00973E89">
      <w:pPr>
        <w:suppressAutoHyphens/>
        <w:ind w:left="5670"/>
        <w:jc w:val="center"/>
        <w:rPr>
          <w:lang w:eastAsia="zh-CN"/>
        </w:rPr>
      </w:pPr>
      <w:r w:rsidRPr="003E09AE">
        <w:rPr>
          <w:sz w:val="28"/>
          <w:szCs w:val="28"/>
        </w:rPr>
        <w:t>от «__»_______20__г. № _______</w:t>
      </w:r>
    </w:p>
    <w:p w:rsidR="00973E89" w:rsidRDefault="00973E89" w:rsidP="00973E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3E89" w:rsidRPr="003E09AE" w:rsidRDefault="00973E89" w:rsidP="00973E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3E89" w:rsidRPr="003E09AE" w:rsidRDefault="00973E89" w:rsidP="00973E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09AE">
        <w:rPr>
          <w:b/>
          <w:sz w:val="28"/>
          <w:szCs w:val="28"/>
        </w:rPr>
        <w:t xml:space="preserve">Состав сведений, указанных в Решении Коллегии Евразийской экономической комиссии от 28 августа 2018 г. № 142 </w:t>
      </w:r>
      <w:r w:rsidRPr="003E09AE">
        <w:rPr>
          <w:b/>
          <w:sz w:val="28"/>
          <w:szCs w:val="28"/>
        </w:rPr>
        <w:br/>
        <w:t>«О таможенном декларировании товаров, доставляемых перевозчиком в качестве экспресс-груза, с использованием декларации на товары», и сведений из документов, предусмотренных актами Всемирного почтового союза и сопровождающих международные почтовые отправления, используемых при таможенном декларировании товаров, ввозимых в целях последующего приобретения физическими лицами в рамках трансграничной (внешней) электронной торговли и пересылаемых в международных почтовых отправлениях, за исключением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рынка, помещаемых под таможенную процедуру выпуска для внутреннего потребления при завершении таможенной процедуры таможенного склада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1) Сведения о назначенном операторе почтовой связи (наименование и </w:t>
      </w:r>
      <w:r>
        <w:rPr>
          <w:sz w:val="28"/>
          <w:szCs w:val="28"/>
        </w:rPr>
        <w:t>адрес юридического лица в пределах местонахождения юридического лица,</w:t>
      </w:r>
      <w:r w:rsidRPr="003E09AE">
        <w:rPr>
          <w:sz w:val="28"/>
          <w:szCs w:val="28"/>
        </w:rPr>
        <w:t xml:space="preserve"> идентификационный номер налогоплательщика (далее – ИНН), сведения из общероссийского классификатора предприятий и организаций (ОКПО) и код причины постановки на учет (КПП);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2) Сведения о уникальном номере международного почтового отправления (далее – МПО) (уникальный 13-значный буквенно-цифровой идентификатор письменной корреспонденции и посылок, соответствующий стандарту S10 Сборника технических стандартов Всемирного почтового союза (далее – ВПС), который наносится на каждое почтовое отправление), получателем которого является физическое лицо;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3) Сведения о уникальном номере МПО (уникальный 13-значный буквенно-цифровой идентификатор письменной корреспонденции и посылок, </w:t>
      </w:r>
      <w:r w:rsidRPr="003E09AE">
        <w:rPr>
          <w:sz w:val="28"/>
          <w:szCs w:val="28"/>
        </w:rPr>
        <w:lastRenderedPageBreak/>
        <w:t>соответствующий стандарту S10 Сборника технических стандартов ВПС, который наносится на каждое почтовое отправление), в котором товар поступил на таможенную территорию ЕАЭС (территорию Российской Федерации);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4) Сведения об отправителе/отправителях товаров (</w:t>
      </w:r>
      <w:r>
        <w:rPr>
          <w:sz w:val="28"/>
          <w:szCs w:val="28"/>
        </w:rPr>
        <w:t xml:space="preserve">сведения о стране отправления, </w:t>
      </w:r>
      <w:r w:rsidRPr="003E09AE">
        <w:rPr>
          <w:sz w:val="28"/>
          <w:szCs w:val="28"/>
        </w:rPr>
        <w:t xml:space="preserve">адрес в государстве (на территории) регистрации (инкорпорации) отправителя, наименование организации либо фамилия, имя, отчество (при наличии) отправителя, адрес электронной почты (при наличии), номер телефона (при наличии)); 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09AE">
        <w:rPr>
          <w:sz w:val="28"/>
          <w:szCs w:val="28"/>
        </w:rPr>
        <w:t>) Сведения о получателе товаров: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фамилии, имени, отчестве (при наличии) и дате рождения </w:t>
      </w:r>
      <w:r w:rsidRPr="005E75A1">
        <w:rPr>
          <w:sz w:val="28"/>
          <w:szCs w:val="28"/>
        </w:rPr>
        <w:t>(при наличии сведений о дате рождения)</w:t>
      </w:r>
      <w:r w:rsidRPr="003E09AE">
        <w:rPr>
          <w:sz w:val="28"/>
          <w:szCs w:val="28"/>
        </w:rPr>
        <w:t xml:space="preserve"> получателя товаров;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адресе физического лица – получателя товаров, адресе электронной почты, номере мобильного телефона;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серии и номере документа, удостоверяющего личность получателя МПО</w:t>
      </w:r>
      <w:r>
        <w:rPr>
          <w:sz w:val="28"/>
          <w:szCs w:val="28"/>
        </w:rPr>
        <w:t xml:space="preserve"> (для физических лиц, не являющихся гражданами Российской Федерации)</w:t>
      </w:r>
      <w:r w:rsidRPr="003E09AE">
        <w:rPr>
          <w:sz w:val="28"/>
          <w:szCs w:val="28"/>
        </w:rPr>
        <w:t xml:space="preserve">; 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ИНН (для граждан Российской Федерации), присвоенном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09AE">
        <w:rPr>
          <w:sz w:val="28"/>
          <w:szCs w:val="28"/>
        </w:rPr>
        <w:t>) Сведения о товаре:</w:t>
      </w:r>
    </w:p>
    <w:p w:rsidR="00973E89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наименовании</w:t>
      </w:r>
      <w:r w:rsidRPr="008939BA">
        <w:rPr>
          <w:sz w:val="28"/>
          <w:szCs w:val="28"/>
        </w:rPr>
        <w:t xml:space="preserve"> товара (торговое, коммерческое или иное традиционное наименование товара с добавлением сведений о товарном знаке, марке, модели, артикуле, сорте, стандарте и иных технических и коммерческих харак</w:t>
      </w:r>
      <w:r>
        <w:rPr>
          <w:sz w:val="28"/>
          <w:szCs w:val="28"/>
        </w:rPr>
        <w:t>теристиках товара), наименовании</w:t>
      </w:r>
      <w:r w:rsidRPr="008939BA">
        <w:rPr>
          <w:sz w:val="28"/>
          <w:szCs w:val="28"/>
        </w:rPr>
        <w:t xml:space="preserve"> производителя (изготовителя) (при наличии)</w:t>
      </w:r>
      <w:r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стране</w:t>
      </w:r>
      <w:r w:rsidRPr="003E09AE">
        <w:rPr>
          <w:sz w:val="28"/>
          <w:szCs w:val="28"/>
        </w:rPr>
        <w:t xml:space="preserve"> происхождения товара;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9BA">
        <w:rPr>
          <w:sz w:val="28"/>
          <w:szCs w:val="28"/>
        </w:rPr>
        <w:t>наименовании товарного знака, наименовании места происхождения товара, объекта авторского права и смежных прав, размещенных на товарах, и о регистрационных номерах указанных объектов интеллектуальной собственности, включенных в таможенный реестр объектов интеллектуальной собственности</w:t>
      </w:r>
      <w:r>
        <w:rPr>
          <w:sz w:val="28"/>
          <w:szCs w:val="28"/>
        </w:rPr>
        <w:t xml:space="preserve"> (при наличии)</w:t>
      </w:r>
      <w:r w:rsidRPr="003E09AE"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E09AE">
        <w:rPr>
          <w:sz w:val="28"/>
          <w:szCs w:val="28"/>
        </w:rPr>
        <w:t xml:space="preserve">количество товара в единицах измерения, в том числе в дополнительных единицах измерения; характеристики и параметры товара в единицах измерения, </w:t>
      </w:r>
      <w:r w:rsidRPr="003E09AE">
        <w:rPr>
          <w:sz w:val="28"/>
          <w:szCs w:val="28"/>
        </w:rPr>
        <w:lastRenderedPageBreak/>
        <w:t>отличных от основной или дополнительной единицы измерения (количество и условное обозначение), в том числе в соответствии с классификатором дополнительных характеристик и параметров, используемых при исчислении таможенных пошлин, налогов, а также дата выпуска (изготовления) товара в случае, если такие сведения необходимы для исчисления и взимания таможенных платежей;</w:t>
      </w:r>
      <w:r w:rsidRPr="003E09AE">
        <w:rPr>
          <w:rFonts w:eastAsia="Calibri"/>
          <w:sz w:val="28"/>
          <w:szCs w:val="28"/>
        </w:rPr>
        <w:t xml:space="preserve"> 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вес нетто товара;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таможенная стоимость в рублях Российской Федерации;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стоимость товара в валюте сделки;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код валюты;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курс иностранной валюты к рублю Российской Федерации, установленный Центральным банком Российской Федерации на день регистрации </w:t>
      </w:r>
      <w:r>
        <w:rPr>
          <w:sz w:val="28"/>
          <w:szCs w:val="28"/>
        </w:rPr>
        <w:t>Сведений</w:t>
      </w:r>
      <w:r w:rsidRPr="003E09AE"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>код товара в соответствии с Гармонизированной системой описания и кодирования товаров или единой Товарной номенклатурой внешнеэкономической деятельности Евразийского экономического союза на уровне не менее 10 знаков;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AE">
        <w:rPr>
          <w:sz w:val="28"/>
          <w:szCs w:val="28"/>
        </w:rPr>
        <w:t xml:space="preserve">уникальный идентификационный номер товара, присвоенный в соответствии с пунктом </w:t>
      </w:r>
      <w:r>
        <w:rPr>
          <w:sz w:val="28"/>
          <w:szCs w:val="28"/>
        </w:rPr>
        <w:t>9 приложения № 1 к настоящему приказу</w:t>
      </w:r>
      <w:r w:rsidRPr="003E09AE"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09AE">
        <w:rPr>
          <w:sz w:val="28"/>
          <w:szCs w:val="28"/>
        </w:rPr>
        <w:t>) Сведения о документах, подтверждающих соблюдение запретов и ограничений</w:t>
      </w:r>
      <w:r>
        <w:rPr>
          <w:sz w:val="28"/>
          <w:szCs w:val="28"/>
        </w:rPr>
        <w:t xml:space="preserve"> </w:t>
      </w:r>
      <w:r w:rsidRPr="003E09AE">
        <w:rPr>
          <w:sz w:val="28"/>
          <w:szCs w:val="28"/>
        </w:rPr>
        <w:t>в соответствии со статьей 7 ТК ЕАЭС</w:t>
      </w:r>
      <w:r>
        <w:rPr>
          <w:sz w:val="28"/>
          <w:szCs w:val="28"/>
        </w:rPr>
        <w:t xml:space="preserve"> </w:t>
      </w:r>
      <w:r w:rsidRPr="000A43F4">
        <w:rPr>
          <w:sz w:val="28"/>
          <w:szCs w:val="28"/>
        </w:rPr>
        <w:t>(вид, номер и дата выдачи документа)</w:t>
      </w:r>
      <w:r w:rsidRPr="003E09AE"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09AE">
        <w:rPr>
          <w:sz w:val="28"/>
          <w:szCs w:val="28"/>
        </w:rPr>
        <w:t>) Сведения о весе брутто МПО;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09AE">
        <w:rPr>
          <w:sz w:val="28"/>
          <w:szCs w:val="28"/>
        </w:rPr>
        <w:t xml:space="preserve">) Сведения о </w:t>
      </w:r>
      <w:r>
        <w:rPr>
          <w:sz w:val="28"/>
          <w:szCs w:val="28"/>
        </w:rPr>
        <w:t>н</w:t>
      </w:r>
      <w:r w:rsidRPr="00893589">
        <w:rPr>
          <w:sz w:val="28"/>
          <w:szCs w:val="28"/>
        </w:rPr>
        <w:t>омер</w:t>
      </w:r>
      <w:r>
        <w:rPr>
          <w:sz w:val="28"/>
          <w:szCs w:val="28"/>
        </w:rPr>
        <w:t>ах</w:t>
      </w:r>
      <w:r w:rsidRPr="00893589">
        <w:rPr>
          <w:sz w:val="28"/>
          <w:szCs w:val="28"/>
        </w:rPr>
        <w:t xml:space="preserve"> и дата</w:t>
      </w:r>
      <w:r>
        <w:rPr>
          <w:sz w:val="28"/>
          <w:szCs w:val="28"/>
        </w:rPr>
        <w:t>х</w:t>
      </w:r>
      <w:r w:rsidRPr="00893589">
        <w:rPr>
          <w:sz w:val="28"/>
          <w:szCs w:val="28"/>
        </w:rPr>
        <w:t xml:space="preserve"> документов, подтверждающих приобретение товара лицом в рамках международной электронной торговли с указанием ссылки на интернет-страницу интернет-площадки в информационно-телекоммуникационной сети «Интернет», а также количество и стоимость приобретенных физическим лицом товаров (счета, инвойсы, чеки и др.)</w:t>
      </w:r>
      <w:r w:rsidRPr="003E09AE">
        <w:rPr>
          <w:sz w:val="28"/>
          <w:szCs w:val="28"/>
        </w:rPr>
        <w:t>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6" w:name="Par110"/>
      <w:bookmarkEnd w:id="56"/>
      <w:r>
        <w:rPr>
          <w:sz w:val="28"/>
          <w:szCs w:val="28"/>
        </w:rPr>
        <w:t>10</w:t>
      </w:r>
      <w:r w:rsidRPr="003E09AE">
        <w:rPr>
          <w:sz w:val="28"/>
          <w:szCs w:val="28"/>
        </w:rPr>
        <w:t>) Сведения о регистрационном номере декларации на товары, присвоенном при помещении товара под таможенную процедуру таможенного склада;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E09AE">
        <w:rPr>
          <w:sz w:val="28"/>
          <w:szCs w:val="28"/>
        </w:rPr>
        <w:t xml:space="preserve">) Сведения о коде таможенного органа, в регионе деятельности которого </w:t>
      </w:r>
      <w:r w:rsidRPr="003E09AE">
        <w:rPr>
          <w:sz w:val="28"/>
          <w:szCs w:val="28"/>
        </w:rPr>
        <w:lastRenderedPageBreak/>
        <w:t>находится таможенный склад, расположенный в ММПО;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7" w:name="Par112"/>
      <w:bookmarkStart w:id="58" w:name="Par113"/>
      <w:bookmarkEnd w:id="57"/>
      <w:bookmarkEnd w:id="58"/>
      <w:r>
        <w:rPr>
          <w:sz w:val="28"/>
          <w:szCs w:val="28"/>
        </w:rPr>
        <w:t>12</w:t>
      </w:r>
      <w:r w:rsidRPr="003E09AE">
        <w:rPr>
          <w:sz w:val="28"/>
          <w:szCs w:val="28"/>
        </w:rPr>
        <w:t>)</w:t>
      </w:r>
      <w:bookmarkStart w:id="59" w:name="Par114"/>
      <w:bookmarkEnd w:id="59"/>
      <w:r>
        <w:rPr>
          <w:sz w:val="28"/>
          <w:szCs w:val="28"/>
        </w:rPr>
        <w:t> Сведения об исчислении</w:t>
      </w:r>
      <w:r w:rsidRPr="003E09AE">
        <w:rPr>
          <w:sz w:val="28"/>
          <w:szCs w:val="28"/>
        </w:rPr>
        <w:t xml:space="preserve"> таможенных платежей;</w:t>
      </w:r>
    </w:p>
    <w:p w:rsidR="00973E89" w:rsidRPr="003E09AE" w:rsidRDefault="00973E89" w:rsidP="00973E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E09AE">
        <w:rPr>
          <w:sz w:val="28"/>
          <w:szCs w:val="28"/>
        </w:rPr>
        <w:t>) Сведения о регистрационном номере декларации на товары, присвоенном при помещении товаров под таможенную процедуру реэкспорта</w:t>
      </w:r>
      <w:r>
        <w:rPr>
          <w:sz w:val="28"/>
          <w:szCs w:val="28"/>
        </w:rPr>
        <w:t>.</w:t>
      </w:r>
    </w:p>
    <w:p w:rsidR="00973E89" w:rsidRDefault="00973E89" w:rsidP="00973E89"/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3E89" w:rsidRDefault="00973E89" w:rsidP="00CB5F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973E89" w:rsidSect="00733E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9E" w:rsidRDefault="000B0E9E" w:rsidP="00D162A3">
      <w:r>
        <w:separator/>
      </w:r>
    </w:p>
  </w:endnote>
  <w:endnote w:type="continuationSeparator" w:id="0">
    <w:p w:rsidR="000B0E9E" w:rsidRDefault="000B0E9E" w:rsidP="00D1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9E" w:rsidRDefault="000B0E9E" w:rsidP="00D162A3">
      <w:r>
        <w:separator/>
      </w:r>
    </w:p>
  </w:footnote>
  <w:footnote w:type="continuationSeparator" w:id="0">
    <w:p w:rsidR="000B0E9E" w:rsidRDefault="000B0E9E" w:rsidP="00D162A3">
      <w:r>
        <w:continuationSeparator/>
      </w:r>
    </w:p>
  </w:footnote>
  <w:footnote w:id="1">
    <w:p w:rsidR="00973E89" w:rsidRPr="00EB3750" w:rsidRDefault="00973E89" w:rsidP="00973E89">
      <w:pPr>
        <w:ind w:firstLine="709"/>
        <w:jc w:val="both"/>
      </w:pPr>
      <w:r>
        <w:rPr>
          <w:rStyle w:val="af"/>
        </w:rPr>
        <w:footnoteRef/>
      </w:r>
      <w:r>
        <w:t> </w:t>
      </w:r>
      <w:r w:rsidRPr="00EB3750">
        <w:t xml:space="preserve">С изменениями, внесенными решениями Комиссии Таможенного союза от </w:t>
      </w:r>
      <w:hyperlink r:id="rId1" w:tooltip="Решение 379 от 20.09.2010 КТС&#10;&#10;Изменения в Решение 257 - новая редакция инструкции по заполнению таможенных деклараций" w:history="1">
        <w:r w:rsidRPr="00EB3750">
          <w:t>20 сентября 2010 г. № 379</w:t>
        </w:r>
      </w:hyperlink>
      <w:r w:rsidRPr="00EB3750">
        <w:t>, (опубликовано на официальном сайте Комиссии Таможенного союза http://www.tsouz.ru/, 21 сентября 2010 г.), Коллегии Евразийской экономической комиссии от 17 декабря 2019 г. № 223 (опубликовано на официальном сайте Евразийского экономического союза http://www.eaeunion.org/, 19 декабря 2019 г.).</w:t>
      </w:r>
    </w:p>
  </w:footnote>
  <w:footnote w:id="2">
    <w:p w:rsidR="00973E89" w:rsidRPr="00EB3750" w:rsidRDefault="00973E89" w:rsidP="00973E89">
      <w:pPr>
        <w:ind w:firstLine="709"/>
        <w:jc w:val="both"/>
      </w:pPr>
      <w:r>
        <w:rPr>
          <w:rStyle w:val="af"/>
        </w:rPr>
        <w:footnoteRef/>
      </w:r>
      <w:r>
        <w:t> </w:t>
      </w:r>
      <w:r w:rsidRPr="00EB3750">
        <w:t xml:space="preserve">С изменениями, внесенными решениями Коллегии Евразийской экономической комиссии от 21 мая </w:t>
      </w:r>
      <w:r>
        <w:br/>
      </w:r>
      <w:r w:rsidRPr="00EB3750">
        <w:t>2019 г. № 83 (опубликовано на официальном сайте Евразийского экономического союза http://www.eaeunion.org/, 24 мая 2019 г.), от 24 декабря 2019 г. № 225 (опубликовано на официальном сайте Евразийского экономического союза http://www.eaeunion.org/, 27 декабря 2019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0"/>
    </w:pPr>
  </w:p>
  <w:p w:rsidR="003B046D" w:rsidRDefault="003B046D"/>
  <w:p w:rsidR="003B046D" w:rsidRDefault="003B04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C6C8F">
      <w:rPr>
        <w:noProof/>
      </w:rPr>
      <w:t>2</w:t>
    </w:r>
    <w:r>
      <w:fldChar w:fldCharType="end"/>
    </w:r>
  </w:p>
  <w:p w:rsidR="00713A7A" w:rsidRDefault="0058260E" w:rsidP="0058260E">
    <w:pPr>
      <w:pStyle w:val="af0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713A7A" w:rsidRDefault="00713A7A"/>
  <w:p w:rsidR="00713A7A" w:rsidRDefault="0071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A" w:rsidRDefault="00733E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9C1"/>
    <w:multiLevelType w:val="hybridMultilevel"/>
    <w:tmpl w:val="F3B64ACA"/>
    <w:lvl w:ilvl="0" w:tplc="DE7268CE">
      <w:start w:val="1"/>
      <w:numFmt w:val="russianLower"/>
      <w:lvlText w:val="%1)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>
    <w:nsid w:val="283821E4"/>
    <w:multiLevelType w:val="hybridMultilevel"/>
    <w:tmpl w:val="43C41542"/>
    <w:lvl w:ilvl="0" w:tplc="8A4AC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F3174"/>
    <w:multiLevelType w:val="hybridMultilevel"/>
    <w:tmpl w:val="F3B64ACA"/>
    <w:lvl w:ilvl="0" w:tplc="DE7268CE">
      <w:start w:val="1"/>
      <w:numFmt w:val="russianLower"/>
      <w:lvlText w:val="%1)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">
    <w:nsid w:val="68013BEF"/>
    <w:multiLevelType w:val="hybridMultilevel"/>
    <w:tmpl w:val="33A21844"/>
    <w:lvl w:ilvl="0" w:tplc="B0C27F9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4"/>
    <w:rsid w:val="0000553B"/>
    <w:rsid w:val="0002279D"/>
    <w:rsid w:val="000229D3"/>
    <w:rsid w:val="000516D2"/>
    <w:rsid w:val="00052411"/>
    <w:rsid w:val="00053B05"/>
    <w:rsid w:val="00061292"/>
    <w:rsid w:val="00061544"/>
    <w:rsid w:val="0007668B"/>
    <w:rsid w:val="00097D3C"/>
    <w:rsid w:val="000A35C4"/>
    <w:rsid w:val="000B0E9E"/>
    <w:rsid w:val="000B224D"/>
    <w:rsid w:val="000B71CB"/>
    <w:rsid w:val="000B7C43"/>
    <w:rsid w:val="000C1167"/>
    <w:rsid w:val="000C4559"/>
    <w:rsid w:val="000C6B89"/>
    <w:rsid w:val="000D4FE7"/>
    <w:rsid w:val="000D5BB7"/>
    <w:rsid w:val="000E63F5"/>
    <w:rsid w:val="000F40BD"/>
    <w:rsid w:val="000F45C4"/>
    <w:rsid w:val="000F7688"/>
    <w:rsid w:val="0010059C"/>
    <w:rsid w:val="00103303"/>
    <w:rsid w:val="0010402D"/>
    <w:rsid w:val="0013296C"/>
    <w:rsid w:val="001513B7"/>
    <w:rsid w:val="00154222"/>
    <w:rsid w:val="0015598D"/>
    <w:rsid w:val="001569A5"/>
    <w:rsid w:val="001571BD"/>
    <w:rsid w:val="00160E16"/>
    <w:rsid w:val="00172B61"/>
    <w:rsid w:val="001805FF"/>
    <w:rsid w:val="0018235B"/>
    <w:rsid w:val="00192718"/>
    <w:rsid w:val="001A0C4D"/>
    <w:rsid w:val="001B6D99"/>
    <w:rsid w:val="001C05FF"/>
    <w:rsid w:val="001C1FB8"/>
    <w:rsid w:val="001D1398"/>
    <w:rsid w:val="001D16CA"/>
    <w:rsid w:val="001D357F"/>
    <w:rsid w:val="001D674F"/>
    <w:rsid w:val="001D77E5"/>
    <w:rsid w:val="001E02F5"/>
    <w:rsid w:val="001E0B3B"/>
    <w:rsid w:val="001E45A8"/>
    <w:rsid w:val="001E4FB1"/>
    <w:rsid w:val="001E5B8E"/>
    <w:rsid w:val="001F7A99"/>
    <w:rsid w:val="0020183B"/>
    <w:rsid w:val="002047CE"/>
    <w:rsid w:val="0020770D"/>
    <w:rsid w:val="002135FA"/>
    <w:rsid w:val="0022039D"/>
    <w:rsid w:val="00233A1B"/>
    <w:rsid w:val="00234B2F"/>
    <w:rsid w:val="0023672A"/>
    <w:rsid w:val="00237D8C"/>
    <w:rsid w:val="00242F74"/>
    <w:rsid w:val="00245976"/>
    <w:rsid w:val="00245AFE"/>
    <w:rsid w:val="002507C3"/>
    <w:rsid w:val="0025388A"/>
    <w:rsid w:val="002549CB"/>
    <w:rsid w:val="0025687D"/>
    <w:rsid w:val="00260C99"/>
    <w:rsid w:val="00261D2E"/>
    <w:rsid w:val="00261E62"/>
    <w:rsid w:val="00271BA4"/>
    <w:rsid w:val="002747A1"/>
    <w:rsid w:val="00275419"/>
    <w:rsid w:val="00276927"/>
    <w:rsid w:val="00276949"/>
    <w:rsid w:val="002833BE"/>
    <w:rsid w:val="002871C5"/>
    <w:rsid w:val="0029313C"/>
    <w:rsid w:val="00293E83"/>
    <w:rsid w:val="00294880"/>
    <w:rsid w:val="002A5538"/>
    <w:rsid w:val="002B20BD"/>
    <w:rsid w:val="002B2262"/>
    <w:rsid w:val="002B2F8F"/>
    <w:rsid w:val="002B306B"/>
    <w:rsid w:val="002D0336"/>
    <w:rsid w:val="002D0FF3"/>
    <w:rsid w:val="002D646C"/>
    <w:rsid w:val="002E074E"/>
    <w:rsid w:val="002F2853"/>
    <w:rsid w:val="002F5F1B"/>
    <w:rsid w:val="003056BB"/>
    <w:rsid w:val="0031590C"/>
    <w:rsid w:val="003160CC"/>
    <w:rsid w:val="00324AC4"/>
    <w:rsid w:val="003279B5"/>
    <w:rsid w:val="00331846"/>
    <w:rsid w:val="00340C8F"/>
    <w:rsid w:val="00340F61"/>
    <w:rsid w:val="003446B7"/>
    <w:rsid w:val="0034502D"/>
    <w:rsid w:val="003547ED"/>
    <w:rsid w:val="003642C8"/>
    <w:rsid w:val="00370BB9"/>
    <w:rsid w:val="003814CD"/>
    <w:rsid w:val="00382990"/>
    <w:rsid w:val="00385FB1"/>
    <w:rsid w:val="00391D7A"/>
    <w:rsid w:val="00394A43"/>
    <w:rsid w:val="003A4786"/>
    <w:rsid w:val="003A4C2C"/>
    <w:rsid w:val="003A7B86"/>
    <w:rsid w:val="003B046D"/>
    <w:rsid w:val="003C140D"/>
    <w:rsid w:val="003C5B72"/>
    <w:rsid w:val="003D0B4B"/>
    <w:rsid w:val="003D12D5"/>
    <w:rsid w:val="003F50E3"/>
    <w:rsid w:val="003F5B2D"/>
    <w:rsid w:val="003F6B7C"/>
    <w:rsid w:val="00404426"/>
    <w:rsid w:val="00406FEA"/>
    <w:rsid w:val="00414E60"/>
    <w:rsid w:val="00415BCC"/>
    <w:rsid w:val="004200A1"/>
    <w:rsid w:val="00420A2C"/>
    <w:rsid w:val="004219C6"/>
    <w:rsid w:val="00423D23"/>
    <w:rsid w:val="00430C93"/>
    <w:rsid w:val="004368F4"/>
    <w:rsid w:val="00440217"/>
    <w:rsid w:val="00441597"/>
    <w:rsid w:val="00441F96"/>
    <w:rsid w:val="00444F45"/>
    <w:rsid w:val="004458C6"/>
    <w:rsid w:val="004468D0"/>
    <w:rsid w:val="00447ABF"/>
    <w:rsid w:val="00453E0A"/>
    <w:rsid w:val="00462AA8"/>
    <w:rsid w:val="00462D06"/>
    <w:rsid w:val="0046446B"/>
    <w:rsid w:val="00464EDA"/>
    <w:rsid w:val="00465C5F"/>
    <w:rsid w:val="00470FE3"/>
    <w:rsid w:val="0048408C"/>
    <w:rsid w:val="004840E7"/>
    <w:rsid w:val="00497E13"/>
    <w:rsid w:val="004A4A4C"/>
    <w:rsid w:val="004B3DCC"/>
    <w:rsid w:val="004B7DD3"/>
    <w:rsid w:val="004C31DD"/>
    <w:rsid w:val="004D125E"/>
    <w:rsid w:val="004E29BC"/>
    <w:rsid w:val="004E2DDC"/>
    <w:rsid w:val="004E5044"/>
    <w:rsid w:val="004E6838"/>
    <w:rsid w:val="0050749B"/>
    <w:rsid w:val="005249D9"/>
    <w:rsid w:val="0054293E"/>
    <w:rsid w:val="00542E56"/>
    <w:rsid w:val="0055199B"/>
    <w:rsid w:val="0055398B"/>
    <w:rsid w:val="00556509"/>
    <w:rsid w:val="00565341"/>
    <w:rsid w:val="00570B93"/>
    <w:rsid w:val="00581571"/>
    <w:rsid w:val="005817EF"/>
    <w:rsid w:val="0058260E"/>
    <w:rsid w:val="0058363E"/>
    <w:rsid w:val="005859D3"/>
    <w:rsid w:val="00593EA4"/>
    <w:rsid w:val="005A091D"/>
    <w:rsid w:val="005A4D70"/>
    <w:rsid w:val="005C4760"/>
    <w:rsid w:val="005D0C09"/>
    <w:rsid w:val="005E0307"/>
    <w:rsid w:val="005E172D"/>
    <w:rsid w:val="00607F53"/>
    <w:rsid w:val="0061269F"/>
    <w:rsid w:val="00616CC2"/>
    <w:rsid w:val="0061756E"/>
    <w:rsid w:val="0062556B"/>
    <w:rsid w:val="00633792"/>
    <w:rsid w:val="00637439"/>
    <w:rsid w:val="0066547E"/>
    <w:rsid w:val="006718C5"/>
    <w:rsid w:val="00671F51"/>
    <w:rsid w:val="0067386A"/>
    <w:rsid w:val="00676BBC"/>
    <w:rsid w:val="00680BF2"/>
    <w:rsid w:val="0069653F"/>
    <w:rsid w:val="006978BE"/>
    <w:rsid w:val="00697E39"/>
    <w:rsid w:val="006A17CE"/>
    <w:rsid w:val="006B4278"/>
    <w:rsid w:val="006B6213"/>
    <w:rsid w:val="006C605B"/>
    <w:rsid w:val="006D3D5C"/>
    <w:rsid w:val="006E3447"/>
    <w:rsid w:val="006E6AA6"/>
    <w:rsid w:val="006F243C"/>
    <w:rsid w:val="006F7ABF"/>
    <w:rsid w:val="0070234B"/>
    <w:rsid w:val="00703ABB"/>
    <w:rsid w:val="00713A7A"/>
    <w:rsid w:val="00714B6C"/>
    <w:rsid w:val="0071796B"/>
    <w:rsid w:val="007218C4"/>
    <w:rsid w:val="00724AE3"/>
    <w:rsid w:val="00730FFD"/>
    <w:rsid w:val="00732BCB"/>
    <w:rsid w:val="00733C74"/>
    <w:rsid w:val="00733E2A"/>
    <w:rsid w:val="007341E7"/>
    <w:rsid w:val="0073679F"/>
    <w:rsid w:val="00736CC1"/>
    <w:rsid w:val="0073759E"/>
    <w:rsid w:val="00741951"/>
    <w:rsid w:val="00746479"/>
    <w:rsid w:val="0074664A"/>
    <w:rsid w:val="00746D96"/>
    <w:rsid w:val="0075003D"/>
    <w:rsid w:val="00763412"/>
    <w:rsid w:val="007646A2"/>
    <w:rsid w:val="00766102"/>
    <w:rsid w:val="00770664"/>
    <w:rsid w:val="00775255"/>
    <w:rsid w:val="00775C84"/>
    <w:rsid w:val="007845BF"/>
    <w:rsid w:val="00793563"/>
    <w:rsid w:val="0079688F"/>
    <w:rsid w:val="007A4468"/>
    <w:rsid w:val="007A459F"/>
    <w:rsid w:val="007A5AB7"/>
    <w:rsid w:val="007A71B2"/>
    <w:rsid w:val="007B260E"/>
    <w:rsid w:val="007B2D27"/>
    <w:rsid w:val="007B350F"/>
    <w:rsid w:val="007B36C9"/>
    <w:rsid w:val="007B4EF8"/>
    <w:rsid w:val="007C3458"/>
    <w:rsid w:val="007C53BD"/>
    <w:rsid w:val="007D2BAE"/>
    <w:rsid w:val="007D5EA6"/>
    <w:rsid w:val="007E2D91"/>
    <w:rsid w:val="00801D04"/>
    <w:rsid w:val="0080246E"/>
    <w:rsid w:val="00806FB3"/>
    <w:rsid w:val="0081183F"/>
    <w:rsid w:val="0081453F"/>
    <w:rsid w:val="00814923"/>
    <w:rsid w:val="00826060"/>
    <w:rsid w:val="00833AF1"/>
    <w:rsid w:val="0084410E"/>
    <w:rsid w:val="00852EC8"/>
    <w:rsid w:val="008554AE"/>
    <w:rsid w:val="00857AEC"/>
    <w:rsid w:val="008626ED"/>
    <w:rsid w:val="00863DA4"/>
    <w:rsid w:val="0086763F"/>
    <w:rsid w:val="00870C67"/>
    <w:rsid w:val="00876669"/>
    <w:rsid w:val="008774A4"/>
    <w:rsid w:val="00883DA8"/>
    <w:rsid w:val="00885800"/>
    <w:rsid w:val="00894B50"/>
    <w:rsid w:val="0089712C"/>
    <w:rsid w:val="008B525D"/>
    <w:rsid w:val="008C3598"/>
    <w:rsid w:val="008D0B44"/>
    <w:rsid w:val="008D7190"/>
    <w:rsid w:val="008E4E85"/>
    <w:rsid w:val="008E7334"/>
    <w:rsid w:val="00900887"/>
    <w:rsid w:val="009011EE"/>
    <w:rsid w:val="00910E98"/>
    <w:rsid w:val="00912C70"/>
    <w:rsid w:val="009130CE"/>
    <w:rsid w:val="009205C2"/>
    <w:rsid w:val="00921653"/>
    <w:rsid w:val="0092337F"/>
    <w:rsid w:val="00926848"/>
    <w:rsid w:val="00947FB1"/>
    <w:rsid w:val="009609B0"/>
    <w:rsid w:val="00961D94"/>
    <w:rsid w:val="009625D0"/>
    <w:rsid w:val="00963C3A"/>
    <w:rsid w:val="00964ABA"/>
    <w:rsid w:val="00973E89"/>
    <w:rsid w:val="0097626B"/>
    <w:rsid w:val="00981F72"/>
    <w:rsid w:val="00985885"/>
    <w:rsid w:val="009916CA"/>
    <w:rsid w:val="00996AFD"/>
    <w:rsid w:val="009A1C6A"/>
    <w:rsid w:val="009A3852"/>
    <w:rsid w:val="009B21B3"/>
    <w:rsid w:val="009B6483"/>
    <w:rsid w:val="009B6822"/>
    <w:rsid w:val="009C7546"/>
    <w:rsid w:val="009C78DA"/>
    <w:rsid w:val="009D67F8"/>
    <w:rsid w:val="009E0436"/>
    <w:rsid w:val="009E41A0"/>
    <w:rsid w:val="009E7FC2"/>
    <w:rsid w:val="009F1F4B"/>
    <w:rsid w:val="00A05A32"/>
    <w:rsid w:val="00A14F9D"/>
    <w:rsid w:val="00A162AD"/>
    <w:rsid w:val="00A32412"/>
    <w:rsid w:val="00A4023A"/>
    <w:rsid w:val="00A425A9"/>
    <w:rsid w:val="00A44566"/>
    <w:rsid w:val="00A528E5"/>
    <w:rsid w:val="00A54200"/>
    <w:rsid w:val="00A602D5"/>
    <w:rsid w:val="00A63B7F"/>
    <w:rsid w:val="00A65063"/>
    <w:rsid w:val="00A90D4C"/>
    <w:rsid w:val="00A925EB"/>
    <w:rsid w:val="00AA1523"/>
    <w:rsid w:val="00AA2CB8"/>
    <w:rsid w:val="00AB2773"/>
    <w:rsid w:val="00AC173D"/>
    <w:rsid w:val="00AC4FF0"/>
    <w:rsid w:val="00AC5806"/>
    <w:rsid w:val="00AC766C"/>
    <w:rsid w:val="00AC7AC0"/>
    <w:rsid w:val="00AD4D94"/>
    <w:rsid w:val="00AE3D28"/>
    <w:rsid w:val="00AF03BB"/>
    <w:rsid w:val="00AF0F97"/>
    <w:rsid w:val="00AF6220"/>
    <w:rsid w:val="00AF7AC0"/>
    <w:rsid w:val="00B13613"/>
    <w:rsid w:val="00B13925"/>
    <w:rsid w:val="00B2355D"/>
    <w:rsid w:val="00B307A6"/>
    <w:rsid w:val="00B312B1"/>
    <w:rsid w:val="00B318F6"/>
    <w:rsid w:val="00B31F3F"/>
    <w:rsid w:val="00B35B9A"/>
    <w:rsid w:val="00B408C8"/>
    <w:rsid w:val="00B54183"/>
    <w:rsid w:val="00B549EF"/>
    <w:rsid w:val="00B556CA"/>
    <w:rsid w:val="00B56AA4"/>
    <w:rsid w:val="00B57FC9"/>
    <w:rsid w:val="00B62BCC"/>
    <w:rsid w:val="00B66949"/>
    <w:rsid w:val="00B671AB"/>
    <w:rsid w:val="00B71B34"/>
    <w:rsid w:val="00B749FF"/>
    <w:rsid w:val="00B82BB8"/>
    <w:rsid w:val="00B91A66"/>
    <w:rsid w:val="00B92132"/>
    <w:rsid w:val="00B93146"/>
    <w:rsid w:val="00B96235"/>
    <w:rsid w:val="00BA3CC7"/>
    <w:rsid w:val="00BA6A5F"/>
    <w:rsid w:val="00BB075B"/>
    <w:rsid w:val="00BB786C"/>
    <w:rsid w:val="00BC10C4"/>
    <w:rsid w:val="00BC6C8F"/>
    <w:rsid w:val="00BC7BB1"/>
    <w:rsid w:val="00BC7E6F"/>
    <w:rsid w:val="00BE1506"/>
    <w:rsid w:val="00BE5229"/>
    <w:rsid w:val="00BE5F5C"/>
    <w:rsid w:val="00BF3040"/>
    <w:rsid w:val="00BF6CAD"/>
    <w:rsid w:val="00C05B02"/>
    <w:rsid w:val="00C171B0"/>
    <w:rsid w:val="00C25050"/>
    <w:rsid w:val="00C47B33"/>
    <w:rsid w:val="00C53C4E"/>
    <w:rsid w:val="00C555AB"/>
    <w:rsid w:val="00C56B35"/>
    <w:rsid w:val="00C57D4F"/>
    <w:rsid w:val="00C60D41"/>
    <w:rsid w:val="00C6103D"/>
    <w:rsid w:val="00C64245"/>
    <w:rsid w:val="00C66CAB"/>
    <w:rsid w:val="00C70E28"/>
    <w:rsid w:val="00C75832"/>
    <w:rsid w:val="00C832F2"/>
    <w:rsid w:val="00C85A65"/>
    <w:rsid w:val="00C945FD"/>
    <w:rsid w:val="00C969E4"/>
    <w:rsid w:val="00CA7B92"/>
    <w:rsid w:val="00CB525E"/>
    <w:rsid w:val="00CB548D"/>
    <w:rsid w:val="00CB5F00"/>
    <w:rsid w:val="00CC5004"/>
    <w:rsid w:val="00CD315E"/>
    <w:rsid w:val="00CD4361"/>
    <w:rsid w:val="00CD67B6"/>
    <w:rsid w:val="00CD7239"/>
    <w:rsid w:val="00CE05B4"/>
    <w:rsid w:val="00CE3F5A"/>
    <w:rsid w:val="00CE65EC"/>
    <w:rsid w:val="00CE79B2"/>
    <w:rsid w:val="00CF3CB8"/>
    <w:rsid w:val="00D00D2B"/>
    <w:rsid w:val="00D013F1"/>
    <w:rsid w:val="00D0584E"/>
    <w:rsid w:val="00D128C9"/>
    <w:rsid w:val="00D15C8E"/>
    <w:rsid w:val="00D15D30"/>
    <w:rsid w:val="00D162A3"/>
    <w:rsid w:val="00D17306"/>
    <w:rsid w:val="00D260F6"/>
    <w:rsid w:val="00D33928"/>
    <w:rsid w:val="00D466F4"/>
    <w:rsid w:val="00D55A05"/>
    <w:rsid w:val="00D61766"/>
    <w:rsid w:val="00D642AA"/>
    <w:rsid w:val="00D65E76"/>
    <w:rsid w:val="00D70263"/>
    <w:rsid w:val="00D71EBD"/>
    <w:rsid w:val="00D75F2C"/>
    <w:rsid w:val="00D76A3B"/>
    <w:rsid w:val="00D81252"/>
    <w:rsid w:val="00D82181"/>
    <w:rsid w:val="00D82B50"/>
    <w:rsid w:val="00D90B41"/>
    <w:rsid w:val="00D937E0"/>
    <w:rsid w:val="00DA0594"/>
    <w:rsid w:val="00DA350E"/>
    <w:rsid w:val="00DA522E"/>
    <w:rsid w:val="00DA6E85"/>
    <w:rsid w:val="00DA7986"/>
    <w:rsid w:val="00DB2578"/>
    <w:rsid w:val="00DD1F1B"/>
    <w:rsid w:val="00DD7F82"/>
    <w:rsid w:val="00DF2CB9"/>
    <w:rsid w:val="00DF37CF"/>
    <w:rsid w:val="00DF520E"/>
    <w:rsid w:val="00DF69C2"/>
    <w:rsid w:val="00E0039D"/>
    <w:rsid w:val="00E036E3"/>
    <w:rsid w:val="00E15051"/>
    <w:rsid w:val="00E27D98"/>
    <w:rsid w:val="00E30269"/>
    <w:rsid w:val="00E33827"/>
    <w:rsid w:val="00E40A16"/>
    <w:rsid w:val="00E4454F"/>
    <w:rsid w:val="00E47E0F"/>
    <w:rsid w:val="00E651C8"/>
    <w:rsid w:val="00E75487"/>
    <w:rsid w:val="00E76A06"/>
    <w:rsid w:val="00E76A68"/>
    <w:rsid w:val="00E80234"/>
    <w:rsid w:val="00E80BFB"/>
    <w:rsid w:val="00E84E6B"/>
    <w:rsid w:val="00E903C9"/>
    <w:rsid w:val="00EB19F5"/>
    <w:rsid w:val="00EB2090"/>
    <w:rsid w:val="00EB225F"/>
    <w:rsid w:val="00EC2D21"/>
    <w:rsid w:val="00EC37E1"/>
    <w:rsid w:val="00EC5843"/>
    <w:rsid w:val="00ED1192"/>
    <w:rsid w:val="00ED3980"/>
    <w:rsid w:val="00EE158A"/>
    <w:rsid w:val="00EE235E"/>
    <w:rsid w:val="00EE677B"/>
    <w:rsid w:val="00EF1754"/>
    <w:rsid w:val="00EF64D1"/>
    <w:rsid w:val="00F01E5A"/>
    <w:rsid w:val="00F022F0"/>
    <w:rsid w:val="00F06C5D"/>
    <w:rsid w:val="00F078CB"/>
    <w:rsid w:val="00F13791"/>
    <w:rsid w:val="00F20B75"/>
    <w:rsid w:val="00F27077"/>
    <w:rsid w:val="00F32347"/>
    <w:rsid w:val="00F329DE"/>
    <w:rsid w:val="00F335E9"/>
    <w:rsid w:val="00F3487E"/>
    <w:rsid w:val="00F407E9"/>
    <w:rsid w:val="00F45694"/>
    <w:rsid w:val="00F534D0"/>
    <w:rsid w:val="00F60D0F"/>
    <w:rsid w:val="00F7451D"/>
    <w:rsid w:val="00F75CF4"/>
    <w:rsid w:val="00F80708"/>
    <w:rsid w:val="00F8782F"/>
    <w:rsid w:val="00F91AE5"/>
    <w:rsid w:val="00FA7D67"/>
    <w:rsid w:val="00FB2792"/>
    <w:rsid w:val="00FB3131"/>
    <w:rsid w:val="00FC13A9"/>
    <w:rsid w:val="00FD3CE6"/>
    <w:rsid w:val="00FD58D1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2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162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_"/>
    <w:link w:val="11"/>
    <w:uiPriority w:val="99"/>
    <w:rsid w:val="00D162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D162A3"/>
    <w:pPr>
      <w:shd w:val="clear" w:color="auto" w:fill="FFFFFF"/>
      <w:spacing w:after="2220" w:line="240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D162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162A3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D162A3"/>
    <w:rPr>
      <w:rFonts w:eastAsia="Calibri"/>
    </w:rPr>
  </w:style>
  <w:style w:type="character" w:customStyle="1" w:styleId="ae">
    <w:name w:val="Текст сноски Знак"/>
    <w:link w:val="ad"/>
    <w:uiPriority w:val="99"/>
    <w:semiHidden/>
    <w:rsid w:val="00D162A3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D162A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162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162A3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D162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162A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7B2D2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B5F00"/>
  </w:style>
  <w:style w:type="paragraph" w:customStyle="1" w:styleId="ConsPlusNonformat">
    <w:name w:val="ConsPlusNonformat"/>
    <w:uiPriority w:val="99"/>
    <w:rsid w:val="00CB5F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CB5F0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B5F0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4454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5">
    <w:name w:val="Hyperlink"/>
    <w:uiPriority w:val="99"/>
    <w:unhideWhenUsed/>
    <w:rsid w:val="00CF3CB8"/>
    <w:rPr>
      <w:color w:val="0000FF"/>
      <w:u w:val="single"/>
    </w:rPr>
  </w:style>
  <w:style w:type="character" w:customStyle="1" w:styleId="blk">
    <w:name w:val="blk"/>
    <w:rsid w:val="00C53C4E"/>
  </w:style>
  <w:style w:type="paragraph" w:customStyle="1" w:styleId="msonormalmrcssattr">
    <w:name w:val="msonormal_mr_css_attr"/>
    <w:basedOn w:val="a"/>
    <w:rsid w:val="00C171B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2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B4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D0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0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6C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05C2"/>
    <w:pPr>
      <w:ind w:left="720"/>
      <w:contextualSpacing/>
    </w:pPr>
  </w:style>
  <w:style w:type="character" w:styleId="a6">
    <w:name w:val="annotation reference"/>
    <w:unhideWhenUsed/>
    <w:rsid w:val="004B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DCC"/>
  </w:style>
  <w:style w:type="character" w:customStyle="1" w:styleId="a8">
    <w:name w:val="Текст примечания Знак"/>
    <w:link w:val="a7"/>
    <w:uiPriority w:val="99"/>
    <w:semiHidden/>
    <w:rsid w:val="004B3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DC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B3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9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162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_"/>
    <w:link w:val="11"/>
    <w:uiPriority w:val="99"/>
    <w:rsid w:val="00D162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D162A3"/>
    <w:pPr>
      <w:shd w:val="clear" w:color="auto" w:fill="FFFFFF"/>
      <w:spacing w:after="2220" w:line="240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D162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162A3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D162A3"/>
    <w:rPr>
      <w:rFonts w:eastAsia="Calibri"/>
    </w:rPr>
  </w:style>
  <w:style w:type="character" w:customStyle="1" w:styleId="ae">
    <w:name w:val="Текст сноски Знак"/>
    <w:link w:val="ad"/>
    <w:uiPriority w:val="99"/>
    <w:semiHidden/>
    <w:rsid w:val="00D162A3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D162A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162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162A3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D162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162A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7B2D2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B5F00"/>
  </w:style>
  <w:style w:type="paragraph" w:customStyle="1" w:styleId="ConsPlusNonformat">
    <w:name w:val="ConsPlusNonformat"/>
    <w:uiPriority w:val="99"/>
    <w:rsid w:val="00CB5F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CB5F0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B5F0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B5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4454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5">
    <w:name w:val="Hyperlink"/>
    <w:uiPriority w:val="99"/>
    <w:unhideWhenUsed/>
    <w:rsid w:val="00CF3CB8"/>
    <w:rPr>
      <w:color w:val="0000FF"/>
      <w:u w:val="single"/>
    </w:rPr>
  </w:style>
  <w:style w:type="character" w:customStyle="1" w:styleId="blk">
    <w:name w:val="blk"/>
    <w:rsid w:val="00C53C4E"/>
  </w:style>
  <w:style w:type="paragraph" w:customStyle="1" w:styleId="msonormalmrcssattr">
    <w:name w:val="msonormal_mr_css_attr"/>
    <w:basedOn w:val="a"/>
    <w:rsid w:val="00C171B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6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19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81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23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8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118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24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873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925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15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49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192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65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21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38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64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65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302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92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16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07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850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9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7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62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32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8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16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09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93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23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7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35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036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76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500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66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46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2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43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88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14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29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170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70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82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264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052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782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949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01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77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42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81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0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433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91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43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ta.ru/tamdoc/10sr0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10D-AEE9-4766-B883-5ED72438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Альбина Андреевна</dc:creator>
  <cp:lastModifiedBy>Дом</cp:lastModifiedBy>
  <cp:revision>2</cp:revision>
  <cp:lastPrinted>2020-10-23T10:49:00Z</cp:lastPrinted>
  <dcterms:created xsi:type="dcterms:W3CDTF">2020-12-18T07:59:00Z</dcterms:created>
  <dcterms:modified xsi:type="dcterms:W3CDTF">2020-12-18T07:59:00Z</dcterms:modified>
</cp:coreProperties>
</file>