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3" w:rsidRPr="00A12D83" w:rsidRDefault="00A12D83" w:rsidP="00A12D83">
      <w:pPr>
        <w:tabs>
          <w:tab w:val="left" w:pos="6946"/>
        </w:tabs>
        <w:spacing w:line="360" w:lineRule="atLeast"/>
        <w:ind w:right="-1"/>
        <w:jc w:val="right"/>
        <w:rPr>
          <w:szCs w:val="20"/>
        </w:rPr>
      </w:pPr>
      <w:r w:rsidRPr="00A12D83">
        <w:rPr>
          <w:szCs w:val="20"/>
        </w:rPr>
        <w:t>Проект</w:t>
      </w:r>
    </w:p>
    <w:p w:rsidR="00A12D83" w:rsidRPr="00A12D83" w:rsidRDefault="00A12D83" w:rsidP="00A12D83">
      <w:pPr>
        <w:tabs>
          <w:tab w:val="left" w:pos="6946"/>
        </w:tabs>
        <w:spacing w:line="360" w:lineRule="atLeast"/>
        <w:ind w:right="-1"/>
        <w:jc w:val="center"/>
        <w:rPr>
          <w:szCs w:val="20"/>
        </w:rPr>
      </w:pPr>
    </w:p>
    <w:p w:rsidR="00A12D83" w:rsidRPr="00A12D83" w:rsidRDefault="00A12D83" w:rsidP="00A12D83">
      <w:pPr>
        <w:autoSpaceDE w:val="0"/>
        <w:autoSpaceDN w:val="0"/>
        <w:adjustRightInd w:val="0"/>
        <w:spacing w:line="360" w:lineRule="atLeast"/>
        <w:ind w:right="-1"/>
        <w:jc w:val="center"/>
        <w:rPr>
          <w:b/>
          <w:bCs/>
        </w:rPr>
      </w:pPr>
      <w:r w:rsidRPr="00A12D83">
        <w:rPr>
          <w:b/>
          <w:bCs/>
        </w:rPr>
        <w:t>ПРАВИТЕЛЬСТВО РОССИЙСКОЙ ФЕДЕРАЦИИ</w:t>
      </w:r>
    </w:p>
    <w:p w:rsidR="00A12D83" w:rsidRPr="00A12D83" w:rsidRDefault="00A12D83" w:rsidP="00A12D83">
      <w:pPr>
        <w:autoSpaceDE w:val="0"/>
        <w:autoSpaceDN w:val="0"/>
        <w:adjustRightInd w:val="0"/>
        <w:spacing w:line="360" w:lineRule="atLeast"/>
        <w:ind w:right="-1"/>
        <w:jc w:val="center"/>
        <w:rPr>
          <w:bCs/>
        </w:rPr>
      </w:pPr>
    </w:p>
    <w:p w:rsidR="00A12D83" w:rsidRPr="00A12D83" w:rsidRDefault="00A12D83" w:rsidP="00A12D83">
      <w:pPr>
        <w:autoSpaceDE w:val="0"/>
        <w:autoSpaceDN w:val="0"/>
        <w:adjustRightInd w:val="0"/>
        <w:spacing w:line="360" w:lineRule="atLeast"/>
        <w:ind w:right="-1"/>
        <w:jc w:val="center"/>
        <w:rPr>
          <w:bCs/>
        </w:rPr>
      </w:pPr>
      <w:r w:rsidRPr="00A12D83">
        <w:rPr>
          <w:bCs/>
        </w:rPr>
        <w:t>ПОСТАНОВЛЕНИЕ</w:t>
      </w:r>
    </w:p>
    <w:p w:rsidR="00A12D83" w:rsidRPr="00A12D83" w:rsidRDefault="00A12D83" w:rsidP="00A12D83">
      <w:pPr>
        <w:autoSpaceDE w:val="0"/>
        <w:autoSpaceDN w:val="0"/>
        <w:adjustRightInd w:val="0"/>
        <w:spacing w:before="480" w:line="360" w:lineRule="atLeast"/>
        <w:jc w:val="center"/>
        <w:rPr>
          <w:bCs/>
        </w:rPr>
      </w:pPr>
      <w:r w:rsidRPr="00A12D83">
        <w:rPr>
          <w:bCs/>
        </w:rPr>
        <w:t>от «___» _____________ 2020 г. № ___</w:t>
      </w:r>
    </w:p>
    <w:p w:rsidR="00A12D83" w:rsidRPr="00A12D83" w:rsidRDefault="00A12D83" w:rsidP="00A12D83">
      <w:pPr>
        <w:spacing w:before="480" w:line="360" w:lineRule="atLeast"/>
        <w:jc w:val="center"/>
        <w:rPr>
          <w:szCs w:val="20"/>
        </w:rPr>
      </w:pPr>
      <w:r w:rsidRPr="00A12D83">
        <w:rPr>
          <w:szCs w:val="20"/>
        </w:rPr>
        <w:t>МОСКВА</w:t>
      </w:r>
      <w:bookmarkStart w:id="0" w:name="_GoBack"/>
      <w:bookmarkEnd w:id="0"/>
    </w:p>
    <w:p w:rsidR="00A12D83" w:rsidRPr="00A12D83" w:rsidRDefault="00A12D83" w:rsidP="00A12D83">
      <w:pPr>
        <w:spacing w:before="480"/>
        <w:jc w:val="center"/>
        <w:rPr>
          <w:b/>
          <w:szCs w:val="20"/>
        </w:rPr>
      </w:pPr>
      <w:r w:rsidRPr="00A12D83">
        <w:rPr>
          <w:b/>
          <w:szCs w:val="20"/>
        </w:rPr>
        <w:t xml:space="preserve">О внесении изменений в </w:t>
      </w:r>
      <w:r>
        <w:rPr>
          <w:b/>
          <w:szCs w:val="20"/>
        </w:rPr>
        <w:t xml:space="preserve">государственную программу Российской Федерации </w:t>
      </w:r>
      <w:r w:rsidRPr="00A12D83">
        <w:rPr>
          <w:b/>
          <w:szCs w:val="20"/>
        </w:rPr>
        <w:t>"</w:t>
      </w:r>
      <w:r>
        <w:rPr>
          <w:b/>
          <w:szCs w:val="20"/>
        </w:rPr>
        <w:t>Развитие федеративных отношений</w:t>
      </w:r>
      <w:r>
        <w:rPr>
          <w:b/>
          <w:szCs w:val="20"/>
        </w:rPr>
        <w:br/>
        <w:t>и создание условий для эффективного и ответственного</w:t>
      </w:r>
      <w:r>
        <w:rPr>
          <w:b/>
          <w:szCs w:val="20"/>
        </w:rPr>
        <w:br/>
        <w:t>управления региональными и муниципальными финансами</w:t>
      </w:r>
      <w:r w:rsidRPr="00A12D83">
        <w:rPr>
          <w:b/>
          <w:szCs w:val="20"/>
        </w:rPr>
        <w:t>"</w:t>
      </w:r>
    </w:p>
    <w:p w:rsidR="003D2CAB" w:rsidRPr="00A12D83" w:rsidRDefault="00A12D83" w:rsidP="00A12D83">
      <w:pPr>
        <w:spacing w:before="480" w:line="360" w:lineRule="atLeast"/>
        <w:ind w:firstLine="709"/>
        <w:jc w:val="both"/>
        <w:rPr>
          <w:szCs w:val="20"/>
        </w:rPr>
      </w:pPr>
      <w:r w:rsidRPr="00A12D83">
        <w:rPr>
          <w:szCs w:val="20"/>
        </w:rPr>
        <w:t xml:space="preserve">Правительство Российской Федерации </w:t>
      </w:r>
      <w:r w:rsidR="003D2CAB" w:rsidRPr="00AC19DC">
        <w:rPr>
          <w:b/>
          <w:bCs/>
          <w:spacing w:val="40"/>
        </w:rPr>
        <w:t>постановляет</w:t>
      </w:r>
      <w:r w:rsidR="003D2CAB">
        <w:rPr>
          <w:b/>
          <w:bCs/>
          <w:spacing w:val="40"/>
        </w:rPr>
        <w:t>:</w:t>
      </w:r>
    </w:p>
    <w:p w:rsidR="003D2CAB" w:rsidRPr="00D82886" w:rsidRDefault="003D2CAB" w:rsidP="003D2CAB">
      <w:pPr>
        <w:spacing w:line="240" w:lineRule="atLeast"/>
        <w:ind w:firstLine="709"/>
        <w:jc w:val="both"/>
        <w:rPr>
          <w:b/>
        </w:rPr>
      </w:pPr>
      <w:r>
        <w:t>1. </w:t>
      </w:r>
      <w:proofErr w:type="gramStart"/>
      <w:r>
        <w:t>Утвердить прилагаемые изменения, которые вносятся</w:t>
      </w:r>
      <w:r>
        <w:br/>
        <w:t xml:space="preserve">в государственную программу Российской </w:t>
      </w:r>
      <w:r w:rsidRPr="00D82886">
        <w:t xml:space="preserve">Федерации </w:t>
      </w:r>
      <w:r w:rsidRPr="00E53005">
        <w:t>"</w:t>
      </w:r>
      <w:r w:rsidRPr="00D82886">
        <w:t>Развитие федеративных отношений и создание условий для эффективного и ответственного управления региональ</w:t>
      </w:r>
      <w:r>
        <w:t>ными и муниципальными финансами</w:t>
      </w:r>
      <w:r w:rsidRPr="00E53005">
        <w:t>", утвержденн</w:t>
      </w:r>
      <w:r>
        <w:t>ую</w:t>
      </w:r>
      <w:r w:rsidRPr="00E53005">
        <w:t xml:space="preserve"> постановлением Правительства Российской Федерации</w:t>
      </w:r>
      <w:r>
        <w:t xml:space="preserve"> </w:t>
      </w:r>
      <w:r w:rsidRPr="00E53005">
        <w:t>от 18 мая 2016 г</w:t>
      </w:r>
      <w:r>
        <w:t>.</w:t>
      </w:r>
      <w:r w:rsidRPr="00E53005">
        <w:t xml:space="preserve"> № 445 </w:t>
      </w:r>
      <w:r w:rsidRPr="0065658C">
        <w:t xml:space="preserve">"Об утверждении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</w:t>
      </w:r>
      <w:r w:rsidRPr="00E53005">
        <w:t>(Собрание законодательства Российской</w:t>
      </w:r>
      <w:proofErr w:type="gramEnd"/>
      <w:r w:rsidRPr="00E53005">
        <w:t xml:space="preserve"> </w:t>
      </w:r>
      <w:proofErr w:type="gramStart"/>
      <w:r w:rsidRPr="00E53005">
        <w:t>Федерации, 2016, № 22, ст. 3224</w:t>
      </w:r>
      <w:r>
        <w:t xml:space="preserve">; </w:t>
      </w:r>
      <w:r w:rsidRPr="005C5452">
        <w:t xml:space="preserve">2017, </w:t>
      </w:r>
      <w:r>
        <w:t>№</w:t>
      </w:r>
      <w:r w:rsidRPr="005C5452">
        <w:t xml:space="preserve"> 15, ст. 2208</w:t>
      </w:r>
      <w:r>
        <w:t>; 2018, № 15,ст. 2132</w:t>
      </w:r>
      <w:r w:rsidR="00492F7E">
        <w:t xml:space="preserve">; 2019, № </w:t>
      </w:r>
      <w:r w:rsidR="00492F7E" w:rsidRPr="00492F7E">
        <w:t>13, ст. 1431</w:t>
      </w:r>
      <w:r w:rsidR="00F07559">
        <w:t xml:space="preserve">; </w:t>
      </w:r>
      <w:r w:rsidR="00F07559" w:rsidRPr="00F07559">
        <w:t xml:space="preserve">2020, </w:t>
      </w:r>
      <w:r w:rsidR="00F07559">
        <w:t>№</w:t>
      </w:r>
      <w:r w:rsidR="00F07559" w:rsidRPr="00F07559">
        <w:t xml:space="preserve"> 1, ст. 43</w:t>
      </w:r>
      <w:r w:rsidRPr="00E53005">
        <w:t>).</w:t>
      </w:r>
      <w:proofErr w:type="gramEnd"/>
    </w:p>
    <w:p w:rsidR="003D2CAB" w:rsidRDefault="003D2CAB" w:rsidP="003D2CAB">
      <w:pPr>
        <w:ind w:firstLine="709"/>
        <w:jc w:val="both"/>
      </w:pPr>
      <w:r>
        <w:t>2.</w:t>
      </w:r>
      <w:r w:rsidR="001D14C0">
        <w:t> </w:t>
      </w:r>
      <w:proofErr w:type="gramStart"/>
      <w:r>
        <w:t xml:space="preserve">Министерству финансов Российской Федерации разместить государственную программу Российской Федерации </w:t>
      </w:r>
      <w:r w:rsidRPr="00E53005">
        <w:t>"Развитие федеративных отношений и создание условий для эффективного и ответственного управления региональными и муниципальными финансами" с изменен</w:t>
      </w:r>
      <w:r>
        <w:t>иями</w:t>
      </w:r>
      <w:r w:rsidRPr="00E53005">
        <w:t>, утвержденны</w:t>
      </w:r>
      <w:r>
        <w:t>ми</w:t>
      </w:r>
      <w:r w:rsidRPr="00E53005">
        <w:t xml:space="preserve"> настоящим постановлением,</w:t>
      </w:r>
      <w:r>
        <w:t xml:space="preserve"> на своем официальном сайте,</w:t>
      </w:r>
      <w:r w:rsidR="00F07559">
        <w:br/>
      </w:r>
      <w:r>
        <w:t>а также на портале государственных программ Российской Федерации</w:t>
      </w:r>
      <w:r w:rsidR="00F07559">
        <w:br/>
      </w:r>
      <w:r>
        <w:t xml:space="preserve">в информационно-телекоммуникационной сети </w:t>
      </w:r>
      <w:r w:rsidR="001D14C0" w:rsidRPr="001D14C0">
        <w:t>"</w:t>
      </w:r>
      <w:r>
        <w:t>Интернет</w:t>
      </w:r>
      <w:r w:rsidR="001D14C0" w:rsidRPr="001D14C0">
        <w:t>"</w:t>
      </w:r>
      <w:r>
        <w:t xml:space="preserve"> в 2-недельный срок со дня официального опубликования настоящего постановления.</w:t>
      </w:r>
      <w:proofErr w:type="gramEnd"/>
    </w:p>
    <w:p w:rsidR="003D2CAB" w:rsidRDefault="003D2CAB" w:rsidP="003D2C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CAB" w:rsidRDefault="003D2CAB" w:rsidP="003D2C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CAB" w:rsidRDefault="003D2CAB" w:rsidP="003D2C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CAB" w:rsidRPr="0065658C" w:rsidRDefault="003D2CAB" w:rsidP="003D2CA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3D2CAB" w:rsidRDefault="003D2CAB" w:rsidP="003D2CA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2CAB" w:rsidSect="0049534A">
          <w:headerReference w:type="default" r:id="rId9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6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56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="00F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М.Мишустин</w:t>
      </w:r>
      <w:proofErr w:type="spellEnd"/>
    </w:p>
    <w:p w:rsidR="0049534A" w:rsidRPr="005C74AF" w:rsidRDefault="00A12D83" w:rsidP="00A12D83">
      <w:pPr>
        <w:autoSpaceDE w:val="0"/>
        <w:autoSpaceDN w:val="0"/>
        <w:adjustRightInd w:val="0"/>
        <w:ind w:left="5245" w:right="-143"/>
        <w:jc w:val="center"/>
        <w:outlineLvl w:val="0"/>
      </w:pPr>
      <w:r w:rsidRPr="005C74AF">
        <w:lastRenderedPageBreak/>
        <w:t>УТВЕРЖДЕНЫ</w:t>
      </w:r>
    </w:p>
    <w:p w:rsidR="0049534A" w:rsidRPr="005C74AF" w:rsidRDefault="0049534A" w:rsidP="00A12D83">
      <w:pPr>
        <w:autoSpaceDE w:val="0"/>
        <w:autoSpaceDN w:val="0"/>
        <w:adjustRightInd w:val="0"/>
        <w:ind w:left="5245" w:right="-143"/>
        <w:jc w:val="center"/>
      </w:pPr>
      <w:r w:rsidRPr="005C74AF">
        <w:t>постановлением Правительства</w:t>
      </w:r>
    </w:p>
    <w:p w:rsidR="0049534A" w:rsidRPr="005C74AF" w:rsidRDefault="0049534A" w:rsidP="00A12D83">
      <w:pPr>
        <w:autoSpaceDE w:val="0"/>
        <w:autoSpaceDN w:val="0"/>
        <w:adjustRightInd w:val="0"/>
        <w:ind w:left="5245" w:right="-143"/>
        <w:jc w:val="center"/>
      </w:pPr>
      <w:r w:rsidRPr="005C74AF">
        <w:t>Российской Федерации</w:t>
      </w:r>
    </w:p>
    <w:p w:rsidR="0049534A" w:rsidRPr="005C74AF" w:rsidRDefault="0049534A" w:rsidP="00A12D83">
      <w:pPr>
        <w:autoSpaceDE w:val="0"/>
        <w:autoSpaceDN w:val="0"/>
        <w:adjustRightInd w:val="0"/>
        <w:ind w:left="5245" w:right="-143"/>
        <w:jc w:val="center"/>
      </w:pPr>
      <w:r w:rsidRPr="005C74AF">
        <w:t xml:space="preserve">от </w:t>
      </w:r>
      <w:r w:rsidR="00F07559" w:rsidRPr="00F07559">
        <w:t>"</w:t>
      </w:r>
      <w:r w:rsidRPr="005C74AF">
        <w:t>__</w:t>
      </w:r>
      <w:r w:rsidR="00F07559" w:rsidRPr="00F07559">
        <w:t>"</w:t>
      </w:r>
      <w:r w:rsidR="00A12D83">
        <w:t>_____</w:t>
      </w:r>
      <w:r w:rsidRPr="005C74AF">
        <w:t>____ 20</w:t>
      </w:r>
      <w:r w:rsidR="00F07559">
        <w:t>20</w:t>
      </w:r>
      <w:r w:rsidR="00A12D83">
        <w:t xml:space="preserve"> г. № </w:t>
      </w:r>
      <w:r w:rsidR="00A12D83" w:rsidRPr="00A12D83">
        <w:t>___</w:t>
      </w:r>
    </w:p>
    <w:p w:rsidR="0049534A" w:rsidRPr="005C74AF" w:rsidRDefault="0049534A" w:rsidP="003D2CAB">
      <w:pPr>
        <w:tabs>
          <w:tab w:val="left" w:pos="3628"/>
        </w:tabs>
        <w:ind w:right="-30"/>
      </w:pPr>
    </w:p>
    <w:p w:rsidR="0049534A" w:rsidRDefault="0049534A" w:rsidP="0049534A">
      <w:pPr>
        <w:tabs>
          <w:tab w:val="left" w:pos="8080"/>
        </w:tabs>
        <w:ind w:right="-30"/>
      </w:pPr>
    </w:p>
    <w:p w:rsidR="00A12D83" w:rsidRDefault="00A12D83" w:rsidP="0049534A">
      <w:pPr>
        <w:tabs>
          <w:tab w:val="left" w:pos="8080"/>
        </w:tabs>
        <w:ind w:right="-30"/>
      </w:pPr>
    </w:p>
    <w:p w:rsidR="00A12D83" w:rsidRDefault="00A12D83" w:rsidP="0049534A">
      <w:pPr>
        <w:tabs>
          <w:tab w:val="left" w:pos="8080"/>
        </w:tabs>
        <w:ind w:right="-30"/>
      </w:pPr>
    </w:p>
    <w:p w:rsidR="00A12D83" w:rsidRPr="005C74AF" w:rsidRDefault="00A12D83" w:rsidP="0049534A">
      <w:pPr>
        <w:tabs>
          <w:tab w:val="left" w:pos="8080"/>
        </w:tabs>
        <w:ind w:right="-30"/>
      </w:pPr>
    </w:p>
    <w:p w:rsidR="00A12D83" w:rsidRDefault="00A12D83" w:rsidP="0049534A">
      <w:pPr>
        <w:ind w:right="-143"/>
        <w:jc w:val="center"/>
        <w:rPr>
          <w:b/>
        </w:rPr>
      </w:pPr>
      <w:r w:rsidRPr="005C74AF">
        <w:rPr>
          <w:b/>
        </w:rPr>
        <w:t>ИЗМЕНЕНИЯ</w:t>
      </w:r>
      <w:r>
        <w:rPr>
          <w:b/>
        </w:rPr>
        <w:t>,</w:t>
      </w:r>
    </w:p>
    <w:p w:rsidR="0049534A" w:rsidRPr="005C74AF" w:rsidRDefault="0049534A" w:rsidP="0049534A">
      <w:pPr>
        <w:ind w:right="-143"/>
        <w:jc w:val="center"/>
        <w:rPr>
          <w:b/>
          <w:caps/>
        </w:rPr>
      </w:pPr>
      <w:proofErr w:type="gramStart"/>
      <w:r w:rsidRPr="005C74AF">
        <w:rPr>
          <w:b/>
        </w:rPr>
        <w:t>которые вносятся в госуд</w:t>
      </w:r>
      <w:r w:rsidR="00A12D83">
        <w:rPr>
          <w:b/>
        </w:rPr>
        <w:t>арственную программу Российской</w:t>
      </w:r>
      <w:r w:rsidR="00A12D83">
        <w:rPr>
          <w:b/>
        </w:rPr>
        <w:br/>
      </w:r>
      <w:r w:rsidRPr="005C74AF">
        <w:rPr>
          <w:b/>
        </w:rPr>
        <w:t>Федерации "Развитие федеративн</w:t>
      </w:r>
      <w:r w:rsidR="00A12D83">
        <w:rPr>
          <w:b/>
        </w:rPr>
        <w:t>ых отношений и создание условий</w:t>
      </w:r>
      <w:r w:rsidR="00A12D83">
        <w:rPr>
          <w:b/>
        </w:rPr>
        <w:br/>
      </w:r>
      <w:r w:rsidRPr="005C74AF">
        <w:rPr>
          <w:b/>
        </w:rPr>
        <w:t>для эффективного и ответств</w:t>
      </w:r>
      <w:r w:rsidR="00A12D83">
        <w:rPr>
          <w:b/>
        </w:rPr>
        <w:t>енного управления региональными</w:t>
      </w:r>
      <w:r w:rsidR="00A12D83">
        <w:rPr>
          <w:b/>
        </w:rPr>
        <w:br/>
      </w:r>
      <w:r w:rsidRPr="005C74AF">
        <w:rPr>
          <w:b/>
        </w:rPr>
        <w:t>и муниципальными финансами"</w:t>
      </w:r>
      <w:proofErr w:type="gramEnd"/>
    </w:p>
    <w:p w:rsidR="0049534A" w:rsidRPr="005C74AF" w:rsidRDefault="0049534A" w:rsidP="0049534A">
      <w:pPr>
        <w:widowControl w:val="0"/>
        <w:autoSpaceDE w:val="0"/>
        <w:autoSpaceDN w:val="0"/>
      </w:pPr>
    </w:p>
    <w:p w:rsidR="0049534A" w:rsidRDefault="0049534A" w:rsidP="0049534A">
      <w:pPr>
        <w:widowControl w:val="0"/>
        <w:autoSpaceDE w:val="0"/>
        <w:autoSpaceDN w:val="0"/>
      </w:pPr>
    </w:p>
    <w:p w:rsidR="00A12D83" w:rsidRPr="005C74AF" w:rsidRDefault="00A12D83" w:rsidP="0049534A">
      <w:pPr>
        <w:widowControl w:val="0"/>
        <w:autoSpaceDE w:val="0"/>
        <w:autoSpaceDN w:val="0"/>
      </w:pPr>
    </w:p>
    <w:p w:rsidR="00F07559" w:rsidRDefault="00F07559" w:rsidP="00F07559">
      <w:pPr>
        <w:widowControl w:val="0"/>
        <w:autoSpaceDE w:val="0"/>
        <w:autoSpaceDN w:val="0"/>
        <w:ind w:right="-143" w:firstLine="709"/>
        <w:jc w:val="both"/>
      </w:pPr>
      <w:r>
        <w:t>1. В паспорте Программы:</w:t>
      </w:r>
    </w:p>
    <w:p w:rsidR="00F07559" w:rsidRPr="004064D2" w:rsidRDefault="00F07559" w:rsidP="00F07559">
      <w:pPr>
        <w:ind w:firstLine="709"/>
        <w:jc w:val="both"/>
      </w:pPr>
      <w:r>
        <w:t>а) </w:t>
      </w:r>
      <w:r w:rsidRPr="00F07559">
        <w:t xml:space="preserve">позицию, </w:t>
      </w:r>
      <w:r w:rsidRPr="004064D2">
        <w:t>касающуюся объема бюджетных ассигнований Программы, изложить в следующей редакции:</w:t>
      </w: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273"/>
        <w:gridCol w:w="7412"/>
      </w:tblGrid>
      <w:tr w:rsidR="004064D2" w:rsidRPr="004064D2" w:rsidTr="00F0755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</w:pPr>
            <w:r w:rsidRPr="004064D2">
              <w:t>"Объем бюджетных ассигнований Программы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center"/>
            </w:pPr>
            <w:r w:rsidRPr="004064D2">
              <w:t>-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объем бюджетных ассигнований из федерального бюджета составляет </w:t>
            </w:r>
            <w:r w:rsidR="00B67A05" w:rsidRPr="004064D2">
              <w:t>9 720 831 154,2</w:t>
            </w:r>
            <w:r w:rsidRPr="004064D2">
              <w:t xml:space="preserve"> тыс. рублей, в том числе: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2013 год - 603 023 145,9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2014 год - 631 005 469,9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2015 год - 672 249 972,7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2016 год - 661 058 971,9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2017 год - 739 701 038,0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2018 год - 841 525 791,2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2019 год - 900 493 439,0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2020 год - 945 212 071,7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2021 год - </w:t>
            </w:r>
            <w:r w:rsidR="00BC6439" w:rsidRPr="004064D2">
              <w:t>906 246 301,2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2022 год - </w:t>
            </w:r>
            <w:r w:rsidR="00BC6439" w:rsidRPr="004064D2">
              <w:t>921 619 352,2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2023 год - </w:t>
            </w:r>
            <w:r w:rsidR="00BC6439" w:rsidRPr="004064D2">
              <w:t>935 284 264,6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>на 2024 год - 963 411 335,9 тыс. рублей";</w:t>
            </w:r>
          </w:p>
        </w:tc>
      </w:tr>
    </w:tbl>
    <w:p w:rsidR="00F07559" w:rsidRPr="004064D2" w:rsidRDefault="00F07559" w:rsidP="00F07559">
      <w:pPr>
        <w:ind w:firstLine="709"/>
        <w:jc w:val="both"/>
      </w:pPr>
      <w:r w:rsidRPr="004064D2">
        <w:t>б) позицию, касающуюся ожидаемых результатов реализации Программы, изложить в следующей редакции:</w:t>
      </w: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273"/>
        <w:gridCol w:w="7412"/>
      </w:tblGrid>
      <w:tr w:rsidR="004064D2" w:rsidRPr="004064D2" w:rsidTr="00F07559">
        <w:trPr>
          <w:trHeight w:val="92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</w:pPr>
            <w:r w:rsidRPr="004064D2">
              <w:t>"Ожидаемые результаты реализации Программы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</w:pPr>
            <w:r w:rsidRPr="004064D2">
              <w:t>-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увеличение количества субъектов Российской Федерации, имеющих уровень расчетной бюджетной обеспеченности, превышающий критерий выравнивания (1,0) к 2024 году до 16 регионов;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proofErr w:type="gramStart"/>
            <w:r w:rsidRPr="004064D2">
              <w:t xml:space="preserve">сокращение количества субъектов Российской Федерации, в бюджетах которых доля дотаций из федерального бюджета в течение двух из трех последних отчетных финансовых лет </w:t>
            </w:r>
            <w:r w:rsidRPr="004064D2">
              <w:lastRenderedPageBreak/>
              <w:t>превышала 40 процентов объема собственных доходов консолидированного бюджета субъекта Российской Федерации, на II этапе (2016 - 2020 годы) до 6 регионов и сохранение на III этапе (2021 - 2024 годы) достигнутого значения;</w:t>
            </w:r>
            <w:proofErr w:type="gramEnd"/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снижение </w:t>
            </w:r>
            <w:proofErr w:type="gramStart"/>
            <w:r w:rsidRPr="004064D2">
              <w:t>доли просроченной кредиторской задолженности бюджетов субъектов Российской Федерации</w:t>
            </w:r>
            <w:proofErr w:type="gramEnd"/>
            <w:r w:rsidRPr="004064D2">
              <w:t xml:space="preserve"> и местных бюджетов в расходах консолидированных бюджетов субъектов Российской Федерации на III этапе (2021 - 2024 годы) - до 0,12 процента;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рост доли расходов консолидированных бюджетов субъектов Российской Федерации, формируемых в рамках программ, в общем объеме расходов консолидированных бюджетов субъектов Российской Федерации на I этапе (2013 - 2015 годы) - до 70 процентов, к 2018 году - до 86 процентов;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рост расчетной бюджетной обеспеченности по 10 наименее обеспеченным субъектам Российской Федерации (нарастающим итогом к уровню 2012 года) на II этапе (2016 - 2020 годы) - до 162 процентов, на III этапе (2021 - 2024 годы) - до 170 процентов;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proofErr w:type="gramStart"/>
            <w:r w:rsidRPr="004064D2">
              <w:t xml:space="preserve">сохранение доли исполнительно-распорядительных, контрольно-надзорных и разрешительных полномочий по предметам совместного ведения Российской Федерации и субъектов Российской Федерации, закрепленных за органами государственной власти субъектов Российской Федерации, в общем количестве указанных полномочий, относящихся к предметам совместного ведения Российской Федерации и субъектов Российской Федерации, на II этапе (2016 - 2020 годы) и на </w:t>
            </w:r>
            <w:r w:rsidRPr="004064D2">
              <w:rPr>
                <w:lang w:val="en-US"/>
              </w:rPr>
              <w:t>III</w:t>
            </w:r>
            <w:r w:rsidRPr="004064D2">
              <w:t xml:space="preserve"> этапе (2021-2024 годы) на уровне не более 50 процентов;</w:t>
            </w:r>
            <w:proofErr w:type="gramEnd"/>
          </w:p>
          <w:p w:rsidR="00F07559" w:rsidRPr="004064D2" w:rsidRDefault="00F07559" w:rsidP="00F07559">
            <w:pPr>
              <w:jc w:val="both"/>
            </w:pPr>
            <w:r w:rsidRPr="004064D2">
              <w:t>актуализ</w:t>
            </w:r>
            <w:r w:rsidR="005A062D">
              <w:t>ация</w:t>
            </w:r>
            <w:r w:rsidRPr="004064D2">
              <w:t xml:space="preserve"> перечн</w:t>
            </w:r>
            <w:r w:rsidR="005A062D">
              <w:t>ей</w:t>
            </w:r>
            <w:r w:rsidRPr="004064D2">
              <w:t xml:space="preserve"> полномочий, возложенных на органы государственной власти субъектов Российской Федерации и органы местного самоуправления (2019 - 2024 годы).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Реализация Программы позволит: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совершенствовать систему распределения и перераспределения финансовых ресурсов между уровнями бюджетной системы Российской Федерации;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повысить прозрачность и предсказуемость предоставления межбюджетных трансфертов из федерального бюджета;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сократить уровень просроченной кредиторской задолженности; 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lastRenderedPageBreak/>
              <w:t>стимулировать рост собственного экономического (налогового) потенциала субъектов Российской Федерации, собственных доходов бюджетов субъектов Российской Федерации, а также уровня социально-экономического развития субъектов Российской Федерации;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обеспечить развитие программно-целевых методов управления бюджетным процессом на региональном и местном уровнях;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обеспечить рост качества управления региональными и муниципальными финансами;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исключить случаи закрепления за органами государственной власти субъектов Российской Федерации и органами местного самоуправления полномочий с нарушением общих принципов разграничения полномочий между уровнями публичной власти;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повысить эффективность реализации федеральных полномочий, возложенных на исполнительные органы государственной власти субъектов Российской Федерации и органы местного самоуправления, а также эффективность </w:t>
            </w:r>
            <w:proofErr w:type="gramStart"/>
            <w:r w:rsidRPr="004064D2">
              <w:t>контроля за</w:t>
            </w:r>
            <w:proofErr w:type="gramEnd"/>
            <w:r w:rsidRPr="004064D2">
              <w:t xml:space="preserve"> осуществлением указанных полномочий;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минимизировать установленные на федеральном уровне требования, предопределяющие объемы финансовых средств на реализацию собственных полномочий субъектов Российской Федерации и органов местного самоуправления".</w:t>
            </w:r>
          </w:p>
        </w:tc>
      </w:tr>
    </w:tbl>
    <w:p w:rsidR="00F07559" w:rsidRPr="004064D2" w:rsidRDefault="00F07559" w:rsidP="00A12D83">
      <w:pPr>
        <w:spacing w:before="240"/>
        <w:ind w:firstLine="709"/>
        <w:jc w:val="both"/>
      </w:pPr>
      <w:r w:rsidRPr="004064D2">
        <w:lastRenderedPageBreak/>
        <w:t>2. Позицию, касающуюся объемов бюджетных ассигнований подпрограммы, паспорта подпрограммы 1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F07559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"Объемы бюджетных ассигнований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объем бюджетных ассигнований из федерального бюджета составляет </w:t>
            </w:r>
            <w:r w:rsidR="00EB16B0" w:rsidRPr="004064D2">
              <w:t>118 563 664,5</w:t>
            </w:r>
            <w:r w:rsidRPr="004064D2">
              <w:t xml:space="preserve"> тыс. рублей, в том числе: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2015 год - 10 422 426,9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2016 год - 9 380 184,2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2017 год - 12 661 793,2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2018 год - 13 672 112,4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2019 год - 13 748 868,3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2020 год - 14 102 624,9 тыс. рублей;</w:t>
            </w:r>
          </w:p>
          <w:p w:rsidR="00F07559" w:rsidRPr="004064D2" w:rsidRDefault="00F07559" w:rsidP="00EB16B0">
            <w:pPr>
              <w:jc w:val="both"/>
            </w:pPr>
            <w:r w:rsidRPr="004064D2">
              <w:t xml:space="preserve">на 2021 год - </w:t>
            </w:r>
            <w:r w:rsidR="00EB16B0" w:rsidRPr="004064D2">
              <w:t>10 632 369,3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2022 год - </w:t>
            </w:r>
            <w:r w:rsidR="00EB16B0" w:rsidRPr="004064D2">
              <w:t>10 737 551,0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2023 год - </w:t>
            </w:r>
            <w:r w:rsidR="00EB16B0" w:rsidRPr="004064D2">
              <w:t>11 093 314,0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2024 год - 12 112 420,3 тыс. рублей".</w:t>
            </w:r>
          </w:p>
        </w:tc>
      </w:tr>
    </w:tbl>
    <w:p w:rsidR="00F07559" w:rsidRPr="004064D2" w:rsidRDefault="00F07559" w:rsidP="00A12D83">
      <w:pPr>
        <w:spacing w:before="240"/>
        <w:ind w:firstLine="709"/>
        <w:jc w:val="both"/>
      </w:pPr>
      <w:r w:rsidRPr="004064D2">
        <w:t>3. Позицию, касающуюся объемов бюджетных ассигнований подпрограммы, паспорта подпрограммы 2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F07559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lastRenderedPageBreak/>
              <w:t>"Объемы бюджетных ассигнований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общий объем бюджетных ассигнований из федерального бюджета составляет </w:t>
            </w:r>
            <w:r w:rsidR="00EB16B0" w:rsidRPr="004064D2">
              <w:t>9 362 157 489,7</w:t>
            </w:r>
            <w:r w:rsidRPr="004064D2">
              <w:t xml:space="preserve"> тыс. рублей, в том числе: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2013 год - 602 023 145,9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2014 год - 630 055 469,9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2015 год - 661 827 545,8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2016 год - 651 678 787,7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2017 год - 727 039 244,8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2018 год - 827 813 678,8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2019 год - 886 704 570,7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2020 год - 881 069 446,8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2021 год - </w:t>
            </w:r>
            <w:r w:rsidR="00EB16B0" w:rsidRPr="004064D2">
              <w:t>859 613 931,9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2022 год - </w:t>
            </w:r>
            <w:r w:rsidR="00EB16B0" w:rsidRPr="004064D2">
              <w:t>859 881 801,2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2023 год - </w:t>
            </w:r>
            <w:r w:rsidR="00EB16B0" w:rsidRPr="004064D2">
              <w:t>873 190 950,6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2024 год - 901 258 915,6 тыс. рублей".</w:t>
            </w:r>
          </w:p>
        </w:tc>
      </w:tr>
    </w:tbl>
    <w:p w:rsidR="00BF3A75" w:rsidRPr="004064D2" w:rsidRDefault="00F07559" w:rsidP="00A12D83">
      <w:pPr>
        <w:spacing w:before="240"/>
        <w:ind w:firstLine="709"/>
        <w:jc w:val="both"/>
      </w:pPr>
      <w:r w:rsidRPr="004064D2">
        <w:t>4. </w:t>
      </w:r>
      <w:r w:rsidR="00BF3A75" w:rsidRPr="004064D2">
        <w:t>В паспорте подпрограммы 3:</w:t>
      </w:r>
    </w:p>
    <w:p w:rsidR="00F07559" w:rsidRPr="004064D2" w:rsidRDefault="00BF3A75" w:rsidP="00F07559">
      <w:pPr>
        <w:ind w:firstLine="709"/>
        <w:jc w:val="both"/>
      </w:pPr>
      <w:r w:rsidRPr="004064D2">
        <w:t>а) п</w:t>
      </w:r>
      <w:r w:rsidR="00F07559" w:rsidRPr="004064D2">
        <w:t>озицию, касающуюся объемов бюджетных ассигнований подпрограммы</w:t>
      </w:r>
      <w:r w:rsidR="009C4223" w:rsidRPr="004064D2">
        <w:t>,</w:t>
      </w:r>
      <w:r w:rsidR="00F07559" w:rsidRPr="004064D2">
        <w:t xml:space="preserve">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2254FD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"Объемы бюджетных ассигнований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общий объем бюджетных ассигнований из федерального бюджета составляет </w:t>
            </w:r>
            <w:r w:rsidR="00EB16B0" w:rsidRPr="004064D2">
              <w:t>240 030 000,0</w:t>
            </w:r>
            <w:r w:rsidRPr="004064D2">
              <w:t xml:space="preserve"> тыс. рублей, в том числе: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на 2013 год - 1 000 000 тыс. рублей;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на 2014 год - 950 000 тыс. рублей;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на 2015- 2019 годы – средства не выделяются;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на 2020 год - 50 040 000 тыс. рублей;</w:t>
            </w:r>
          </w:p>
          <w:p w:rsidR="00BF3A75" w:rsidRPr="004064D2" w:rsidRDefault="00BF3A75" w:rsidP="002254FD">
            <w:pPr>
              <w:jc w:val="both"/>
            </w:pPr>
            <w:r w:rsidRPr="004064D2">
              <w:t xml:space="preserve">на 2021 год - </w:t>
            </w:r>
            <w:r w:rsidR="00EB16B0" w:rsidRPr="004064D2">
              <w:t>36 00</w:t>
            </w:r>
            <w:r w:rsidRPr="004064D2">
              <w:t>0 000 тыс. рублей;</w:t>
            </w:r>
          </w:p>
          <w:p w:rsidR="00BF3A75" w:rsidRPr="004064D2" w:rsidRDefault="00BF3A75" w:rsidP="002254FD">
            <w:pPr>
              <w:jc w:val="both"/>
            </w:pPr>
            <w:r w:rsidRPr="004064D2">
              <w:t>на 2022 год - 5</w:t>
            </w:r>
            <w:r w:rsidR="00EB16B0" w:rsidRPr="004064D2">
              <w:t>1</w:t>
            </w:r>
            <w:r w:rsidRPr="004064D2">
              <w:t> 0</w:t>
            </w:r>
            <w:r w:rsidR="00EB16B0" w:rsidRPr="004064D2">
              <w:t>0</w:t>
            </w:r>
            <w:r w:rsidRPr="004064D2">
              <w:t>0 000 тыс. рублей;</w:t>
            </w:r>
          </w:p>
          <w:p w:rsidR="00BF3A75" w:rsidRPr="004064D2" w:rsidRDefault="00BF3A75" w:rsidP="002254FD">
            <w:pPr>
              <w:jc w:val="both"/>
            </w:pPr>
            <w:r w:rsidRPr="004064D2">
              <w:t>на 2023 год - 5</w:t>
            </w:r>
            <w:r w:rsidR="00EB16B0" w:rsidRPr="004064D2">
              <w:t>1</w:t>
            </w:r>
            <w:r w:rsidRPr="004064D2">
              <w:t xml:space="preserve"> 0</w:t>
            </w:r>
            <w:r w:rsidR="00EB16B0" w:rsidRPr="004064D2">
              <w:t>0</w:t>
            </w:r>
            <w:r w:rsidRPr="004064D2">
              <w:t>0 000 тыс. рублей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на 2024 год - 50 040 000 тыс. рублей";</w:t>
            </w:r>
          </w:p>
        </w:tc>
      </w:tr>
    </w:tbl>
    <w:p w:rsidR="00F07559" w:rsidRPr="004064D2" w:rsidRDefault="00BF3A75" w:rsidP="00F07559">
      <w:pPr>
        <w:ind w:firstLine="709"/>
        <w:jc w:val="both"/>
      </w:pPr>
      <w:r w:rsidRPr="004064D2">
        <w:t>б) позицию, касающуюся ожидаемых результатов реализации подпрограммы,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2254FD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"Ожидаемые результаты реализации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рост доли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 до 83 процентов на II этапе, начиная с 2019 г. (2018 - 2020 годы), на III этапе (2021 - 2024 годы) – до 86 процентов;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отсутствие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</w:t>
            </w:r>
            <w:r w:rsidRPr="004064D2">
              <w:lastRenderedPageBreak/>
              <w:t xml:space="preserve">субъекта Российской Федерации, не выполнивших более 25 </w:t>
            </w:r>
            <w:proofErr w:type="gramStart"/>
            <w:r w:rsidRPr="004064D2">
              <w:t>процентов</w:t>
            </w:r>
            <w:proofErr w:type="gramEnd"/>
            <w:r w:rsidRPr="004064D2">
              <w:t xml:space="preserve"> количественно выраженных целевых показателей, установленных соглашениями, которые предусматривают меры по социально-экономическому развитию и оздоровлению государственных финансов субъектов Российской Федерации, на I этапе (2013 - </w:t>
            </w:r>
            <w:proofErr w:type="gramStart"/>
            <w:r w:rsidRPr="004064D2">
              <w:t>2015 годы), на II этапе (2016 - 2020 годы) и на III этапе (2021 - 2024 годы);</w:t>
            </w:r>
            <w:proofErr w:type="gramEnd"/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снижение доли дотаций в общем объеме собственных доходов консолидированных бюджетов субъектов Российской Федерации до 7,7 процента на II этапе, начиная с 2019 г. (2019 - 2020 годы), на III этапе (2021 - 2024 годы) – до 7,3 процента;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применение мер ответственности при выявлении случаев неисполнения обязательств по соглашениям, предусмотренным статьей 131 Бюджетного кодекса Российской Федерации;</w:t>
            </w:r>
          </w:p>
          <w:p w:rsidR="006F2B58" w:rsidRDefault="006F2B58" w:rsidP="002254FD">
            <w:pPr>
              <w:jc w:val="both"/>
            </w:pPr>
            <w:r w:rsidRPr="006F2B58">
              <w:t>увеличение доли субъектов Российской Федерации, превысивших среднее значение итогового рейтинга по достижению субъектами Российской Федерации в отчетном году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 до 45 процентов к 2024 году;</w:t>
            </w:r>
          </w:p>
          <w:p w:rsidR="00BF3A75" w:rsidRPr="004064D2" w:rsidRDefault="00BF3A75" w:rsidP="002254FD">
            <w:pPr>
              <w:jc w:val="both"/>
            </w:pPr>
            <w:r w:rsidRPr="004064D2">
              <w:t>поощрение 30 муниципальных образований – победителей Всероссийского конкурса "Лучшая муниципальная практика" начиная с 20</w:t>
            </w:r>
            <w:r w:rsidR="00FA59C2">
              <w:t>20</w:t>
            </w:r>
            <w:r w:rsidRPr="004064D2">
              <w:t xml:space="preserve"> г. (20</w:t>
            </w:r>
            <w:r w:rsidR="00FA59C2">
              <w:t>20</w:t>
            </w:r>
            <w:r w:rsidRPr="004064D2">
              <w:t xml:space="preserve"> - 202</w:t>
            </w:r>
            <w:r w:rsidR="00FA59C2">
              <w:t>4</w:t>
            </w:r>
            <w:r w:rsidRPr="004064D2">
              <w:t xml:space="preserve"> годы)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Реализация подпрограммы позволит: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создать условия для повышения качества управления региональными и муниципальными финансами;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стимулировать наращивание экономического (налогового) потенциала территорий и повышение уровня социально-экономического развития".</w:t>
            </w:r>
          </w:p>
        </w:tc>
      </w:tr>
    </w:tbl>
    <w:p w:rsidR="00F07559" w:rsidRPr="004064D2" w:rsidRDefault="00BF3A75" w:rsidP="00A12D83">
      <w:pPr>
        <w:spacing w:before="240"/>
        <w:ind w:firstLine="709"/>
        <w:jc w:val="both"/>
      </w:pPr>
      <w:r w:rsidRPr="004064D2">
        <w:lastRenderedPageBreak/>
        <w:t>5. </w:t>
      </w:r>
      <w:r w:rsidR="009C4223" w:rsidRPr="004064D2">
        <w:t>П</w:t>
      </w:r>
      <w:r w:rsidRPr="004064D2">
        <w:t>озицию, касающуюся ожидаемых результатов реализации подпрограммы, паспорта подпрограммы 4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2254FD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jc w:val="both"/>
            </w:pPr>
            <w:r w:rsidRPr="004064D2">
              <w:t xml:space="preserve">"Ожидаемые результаты реализации </w:t>
            </w:r>
            <w:r w:rsidRPr="004064D2">
              <w:lastRenderedPageBreak/>
              <w:t>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jc w:val="both"/>
            </w:pPr>
            <w:r w:rsidRPr="004064D2">
              <w:t>актуализация перечней полномочий, возложенных на органы государственной власти субъектов Российской Федерации и органы местного самоуправления;</w:t>
            </w:r>
          </w:p>
          <w:p w:rsidR="00BF3A75" w:rsidRPr="004064D2" w:rsidRDefault="00BF3A75" w:rsidP="002254FD">
            <w:pPr>
              <w:jc w:val="both"/>
            </w:pPr>
            <w:proofErr w:type="gramStart"/>
            <w:r w:rsidRPr="004064D2">
              <w:lastRenderedPageBreak/>
              <w:t>закрепление в 2016 - 2020 годах (II этап), а также в 2021-2024 годах (</w:t>
            </w:r>
            <w:r w:rsidRPr="004064D2">
              <w:rPr>
                <w:lang w:val="en-US"/>
              </w:rPr>
              <w:t>III</w:t>
            </w:r>
            <w:r w:rsidRPr="004064D2">
              <w:t xml:space="preserve"> этап) полномочий за органами государственной власти субъектов Российской Федерации и органами местного самоуправления не более чем в 70 процентах нормативных правовых актов, принимаемых по предметам совместного ведения Российской Федерации и субъектов Российской Федерации с учетом актуализируемых перечней полномочий;</w:t>
            </w:r>
            <w:proofErr w:type="gramEnd"/>
          </w:p>
          <w:p w:rsidR="00BF3A75" w:rsidRPr="004064D2" w:rsidRDefault="00BF3A75" w:rsidP="002254FD">
            <w:pPr>
              <w:jc w:val="both"/>
            </w:pPr>
            <w:r w:rsidRPr="004064D2">
              <w:t>повышение эффективности осуществления делегированных федеральных полномочий</w:t>
            </w:r>
          </w:p>
          <w:p w:rsidR="00BF3A75" w:rsidRPr="004064D2" w:rsidRDefault="00BF3A75" w:rsidP="002254FD">
            <w:pPr>
              <w:jc w:val="both"/>
            </w:pPr>
          </w:p>
          <w:p w:rsidR="00BF3A75" w:rsidRPr="004064D2" w:rsidRDefault="00BF3A75" w:rsidP="002254FD">
            <w:pPr>
              <w:jc w:val="both"/>
            </w:pPr>
            <w:r w:rsidRPr="004064D2">
              <w:t>Реализация подпрограммы позволит:</w:t>
            </w:r>
          </w:p>
          <w:p w:rsidR="00BF3A75" w:rsidRPr="004064D2" w:rsidRDefault="00BF3A75" w:rsidP="002254FD">
            <w:pPr>
              <w:jc w:val="both"/>
            </w:pPr>
            <w:r w:rsidRPr="004064D2">
              <w:t xml:space="preserve">усовершенствовать разграничение полномочий между уровнями публичной власти и механизмы </w:t>
            </w:r>
            <w:proofErr w:type="gramStart"/>
            <w:r w:rsidRPr="004064D2">
              <w:t xml:space="preserve">контроля </w:t>
            </w:r>
            <w:r w:rsidRPr="004064D2">
              <w:br/>
              <w:t>за</w:t>
            </w:r>
            <w:proofErr w:type="gramEnd"/>
            <w:r w:rsidRPr="004064D2">
              <w:t xml:space="preserve"> осуществлением переданных федеральных полномочий;</w:t>
            </w:r>
          </w:p>
          <w:p w:rsidR="00BF3A75" w:rsidRPr="004064D2" w:rsidRDefault="00BF3A75" w:rsidP="002254FD">
            <w:pPr>
              <w:jc w:val="both"/>
            </w:pPr>
            <w:r w:rsidRPr="004064D2">
              <w:t xml:space="preserve">совершенствовать механизмы и условия передачи (делегирования) полномочий и организацию эффективного </w:t>
            </w:r>
            <w:proofErr w:type="gramStart"/>
            <w:r w:rsidRPr="004064D2">
              <w:t>контроля за</w:t>
            </w:r>
            <w:proofErr w:type="gramEnd"/>
            <w:r w:rsidRPr="004064D2">
              <w:t xml:space="preserve"> их осуществлением;</w:t>
            </w:r>
          </w:p>
          <w:p w:rsidR="00BF3A75" w:rsidRPr="004064D2" w:rsidRDefault="00BF3A75" w:rsidP="002254FD">
            <w:pPr>
              <w:jc w:val="both"/>
            </w:pPr>
            <w:r w:rsidRPr="004064D2">
              <w:t>повысить эффективность осуществления полномочий муниципальными образованиями".</w:t>
            </w:r>
          </w:p>
        </w:tc>
      </w:tr>
    </w:tbl>
    <w:p w:rsidR="009C4223" w:rsidRPr="004064D2" w:rsidRDefault="009C4223" w:rsidP="00A12D83">
      <w:pPr>
        <w:spacing w:before="240"/>
        <w:ind w:firstLine="709"/>
        <w:jc w:val="both"/>
      </w:pPr>
      <w:r w:rsidRPr="004064D2">
        <w:lastRenderedPageBreak/>
        <w:t xml:space="preserve">6. В разделе </w:t>
      </w:r>
      <w:r w:rsidRPr="004064D2">
        <w:rPr>
          <w:lang w:val="en-US"/>
        </w:rPr>
        <w:t>I</w:t>
      </w:r>
      <w:r w:rsidRPr="004064D2">
        <w:t xml:space="preserve"> Программы:</w:t>
      </w:r>
    </w:p>
    <w:p w:rsidR="009C4223" w:rsidRPr="004064D2" w:rsidRDefault="008E0DD8" w:rsidP="009C4223">
      <w:pPr>
        <w:ind w:firstLine="709"/>
        <w:jc w:val="both"/>
      </w:pPr>
      <w:r w:rsidRPr="004064D2">
        <w:t>а</w:t>
      </w:r>
      <w:r w:rsidR="00A61C27" w:rsidRPr="004064D2">
        <w:t>) </w:t>
      </w:r>
      <w:r w:rsidR="009C4223" w:rsidRPr="004064D2">
        <w:t>после абзаца третьего дополнить абзацем следующего содержания:</w:t>
      </w:r>
    </w:p>
    <w:p w:rsidR="009C4223" w:rsidRPr="004064D2" w:rsidRDefault="009C4223" w:rsidP="009C4223">
      <w:pPr>
        <w:ind w:firstLine="709"/>
        <w:jc w:val="both"/>
      </w:pPr>
      <w:r w:rsidRPr="004064D2">
        <w:rPr>
          <w:rFonts w:eastAsiaTheme="minorHAnsi"/>
          <w:lang w:eastAsia="en-US"/>
        </w:rPr>
        <w:t>"</w:t>
      </w:r>
      <w:r w:rsidRPr="004064D2">
        <w:t>Указ Президента Российской Федерации от 21 июля 2020 г. № 474</w:t>
      </w:r>
      <w:r w:rsidRPr="004064D2">
        <w:br/>
        <w:t>"О национальных целях развития Российской Федерации на период до 2030 года"</w:t>
      </w:r>
      <w:r w:rsidR="001B5350" w:rsidRPr="004064D2">
        <w:t xml:space="preserve"> (далее – Указ № 474)</w:t>
      </w:r>
      <w:r w:rsidRPr="004064D2">
        <w:t>;</w:t>
      </w:r>
      <w:r w:rsidRPr="004064D2">
        <w:rPr>
          <w:rFonts w:eastAsiaTheme="minorHAnsi"/>
          <w:lang w:eastAsia="en-US"/>
        </w:rPr>
        <w:t>";</w:t>
      </w:r>
    </w:p>
    <w:p w:rsidR="009C4223" w:rsidRPr="004064D2" w:rsidRDefault="008E0DD8" w:rsidP="009C4223">
      <w:pPr>
        <w:ind w:firstLine="709"/>
        <w:jc w:val="both"/>
      </w:pPr>
      <w:r w:rsidRPr="004064D2">
        <w:t>б</w:t>
      </w:r>
      <w:r w:rsidR="00A61C27" w:rsidRPr="004064D2">
        <w:t>) </w:t>
      </w:r>
      <w:r w:rsidR="002A0ACF" w:rsidRPr="004064D2">
        <w:t>в абзаце шестнадцатом слова "Указом Президента Российской Федерации от 7 мая 2018 г. № 204 "О национальных целях и стратегических задачах развития Российской Федерации на период до 2024 года" заменить словами "Указом № 474"</w:t>
      </w:r>
      <w:r w:rsidR="008B6B4F" w:rsidRPr="004064D2">
        <w:t>;</w:t>
      </w:r>
    </w:p>
    <w:p w:rsidR="00F07559" w:rsidRPr="004064D2" w:rsidRDefault="008E0DD8" w:rsidP="00F07559">
      <w:pPr>
        <w:ind w:firstLine="709"/>
        <w:jc w:val="both"/>
      </w:pPr>
      <w:r w:rsidRPr="004064D2">
        <w:t>в</w:t>
      </w:r>
      <w:r w:rsidR="000871E5" w:rsidRPr="004064D2">
        <w:t>) </w:t>
      </w:r>
      <w:r w:rsidR="002A0ACF" w:rsidRPr="004064D2">
        <w:t xml:space="preserve">абзац двадцать </w:t>
      </w:r>
      <w:r w:rsidR="00EA7A45" w:rsidRPr="004064D2">
        <w:t>третий</w:t>
      </w:r>
      <w:r w:rsidR="002A0ACF" w:rsidRPr="004064D2">
        <w:t xml:space="preserve"> после слов "национальных проектов" дополнить словами "и при реализации государственной программы Российской Федерации "Комплексное развитие сельских территорий";</w:t>
      </w:r>
    </w:p>
    <w:p w:rsidR="00F07559" w:rsidRPr="004064D2" w:rsidRDefault="008E0DD8" w:rsidP="00F07559">
      <w:pPr>
        <w:ind w:firstLine="709"/>
        <w:jc w:val="both"/>
      </w:pPr>
      <w:r w:rsidRPr="004064D2">
        <w:t>г</w:t>
      </w:r>
      <w:r w:rsidR="000871E5" w:rsidRPr="004064D2">
        <w:t>) </w:t>
      </w:r>
      <w:r w:rsidR="002A0ACF" w:rsidRPr="004064D2">
        <w:t xml:space="preserve">абзац двадцать </w:t>
      </w:r>
      <w:r w:rsidR="00EA7A45" w:rsidRPr="004064D2">
        <w:t>четвертый</w:t>
      </w:r>
      <w:r w:rsidR="002A0ACF" w:rsidRPr="004064D2">
        <w:t xml:space="preserve"> после слов "национальными целями развития Российской Федерации" дополнить словами ", предусмотренными Указом № 474";</w:t>
      </w:r>
    </w:p>
    <w:p w:rsidR="00F07559" w:rsidRPr="004064D2" w:rsidRDefault="008E0DD8" w:rsidP="00F07559">
      <w:pPr>
        <w:ind w:firstLine="709"/>
        <w:jc w:val="both"/>
      </w:pPr>
      <w:proofErr w:type="gramStart"/>
      <w:r w:rsidRPr="004064D2">
        <w:t>д</w:t>
      </w:r>
      <w:r w:rsidR="000871E5" w:rsidRPr="004064D2">
        <w:t>) </w:t>
      </w:r>
      <w:r w:rsidR="004D6859" w:rsidRPr="004064D2">
        <w:t xml:space="preserve">в </w:t>
      </w:r>
      <w:r w:rsidR="002A0ACF" w:rsidRPr="004064D2">
        <w:t>абзац</w:t>
      </w:r>
      <w:r w:rsidR="004D6859" w:rsidRPr="004064D2">
        <w:t>е</w:t>
      </w:r>
      <w:r w:rsidR="002A0ACF" w:rsidRPr="004064D2">
        <w:t xml:space="preserve"> двадцать </w:t>
      </w:r>
      <w:r w:rsidR="00EA7A45" w:rsidRPr="004064D2">
        <w:t>пят</w:t>
      </w:r>
      <w:r w:rsidR="004D6859" w:rsidRPr="004064D2">
        <w:t>ом</w:t>
      </w:r>
      <w:r w:rsidR="002A0ACF" w:rsidRPr="004064D2">
        <w:t xml:space="preserve"> слов</w:t>
      </w:r>
      <w:r w:rsidR="004D6859" w:rsidRPr="004064D2">
        <w:t>а</w:t>
      </w:r>
      <w:r w:rsidR="002A0ACF" w:rsidRPr="004064D2">
        <w:t xml:space="preserve"> "</w:t>
      </w:r>
      <w:r w:rsidR="004B2B91" w:rsidRPr="004064D2">
        <w:t xml:space="preserve">и установления предельного срока заключения соглашения </w:t>
      </w:r>
      <w:r w:rsidR="004D6859" w:rsidRPr="004064D2">
        <w:t>между субъектами Российской Федерации</w:t>
      </w:r>
      <w:r w:rsidR="00D7200F" w:rsidRPr="004064D2">
        <w:br/>
      </w:r>
      <w:r w:rsidR="004D6859" w:rsidRPr="004064D2">
        <w:t>и муниципальными образованиями соглашений о предоставлении субсидий</w:t>
      </w:r>
      <w:r w:rsidR="002A0ACF" w:rsidRPr="004064D2">
        <w:t xml:space="preserve">" </w:t>
      </w:r>
      <w:r w:rsidR="004D6859" w:rsidRPr="004064D2">
        <w:t>заменить</w:t>
      </w:r>
      <w:r w:rsidR="002A0ACF" w:rsidRPr="004064D2">
        <w:t xml:space="preserve"> словами "</w:t>
      </w:r>
      <w:r w:rsidR="004B2B91" w:rsidRPr="004064D2">
        <w:t xml:space="preserve">, установления срока заключения </w:t>
      </w:r>
      <w:r w:rsidR="004D6859" w:rsidRPr="004064D2">
        <w:t>соглашений</w:t>
      </w:r>
      <w:r w:rsidR="00D7200F" w:rsidRPr="004064D2">
        <w:br/>
      </w:r>
      <w:r w:rsidR="004D6859" w:rsidRPr="004064D2">
        <w:t xml:space="preserve">о предоставлении субсидий </w:t>
      </w:r>
      <w:r w:rsidR="004B2B91" w:rsidRPr="004064D2">
        <w:t>бюджетам субъектов Российской Федерации</w:t>
      </w:r>
      <w:r w:rsidR="00D7200F" w:rsidRPr="004064D2">
        <w:br/>
      </w:r>
      <w:r w:rsidR="004B2B91" w:rsidRPr="004064D2">
        <w:t xml:space="preserve">до начала финансового года и предельного срока заключения соответствующих </w:t>
      </w:r>
      <w:r w:rsidR="004B2B91" w:rsidRPr="004064D2">
        <w:lastRenderedPageBreak/>
        <w:t>соглашений между субъектами Российской Федерации и муниципальными образованиями</w:t>
      </w:r>
      <w:r w:rsidR="002A0ACF" w:rsidRPr="004064D2">
        <w:t>";</w:t>
      </w:r>
      <w:proofErr w:type="gramEnd"/>
    </w:p>
    <w:p w:rsidR="00F07559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е</w:t>
      </w:r>
      <w:r w:rsidR="002A0ACF" w:rsidRPr="004064D2">
        <w:t>) </w:t>
      </w:r>
      <w:r w:rsidR="00E37DCE" w:rsidRPr="004064D2">
        <w:t xml:space="preserve">после абзаца двадцать </w:t>
      </w:r>
      <w:r w:rsidR="00EA7A45" w:rsidRPr="004064D2">
        <w:t>пятого</w:t>
      </w:r>
      <w:r w:rsidR="00E37DCE" w:rsidRPr="004064D2">
        <w:t xml:space="preserve"> дополнить абзацем следующего содержания:</w:t>
      </w:r>
    </w:p>
    <w:p w:rsidR="00E37DCE" w:rsidRPr="004064D2" w:rsidRDefault="00E37DCE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proofErr w:type="gramStart"/>
      <w:r w:rsidRPr="004064D2">
        <w:t xml:space="preserve">"повышение гибкости предоставления межбюджетных трансфертов путем предоставления возможности оперативного перераспределения межбюджетных трансфертов в течение всего срока реализации национальных проектов (внесением изменений в сводную бюджетную роспись), а также возможности осуществлять за счет собственных средств бюджетов субъектов Российской Федерации дополнительные расходы на финансовое обеспечение мероприятий, </w:t>
      </w:r>
      <w:proofErr w:type="spellStart"/>
      <w:r w:rsidRPr="004064D2">
        <w:t>софинансируемых</w:t>
      </w:r>
      <w:proofErr w:type="spellEnd"/>
      <w:r w:rsidRPr="004064D2">
        <w:t xml:space="preserve"> из федерального бюджета, в целях их опережающей реализации с правом на возмещение указанных расходов в последующих</w:t>
      </w:r>
      <w:proofErr w:type="gramEnd"/>
      <w:r w:rsidRPr="004064D2">
        <w:t xml:space="preserve"> </w:t>
      </w:r>
      <w:proofErr w:type="gramStart"/>
      <w:r w:rsidRPr="004064D2">
        <w:t>периодах</w:t>
      </w:r>
      <w:proofErr w:type="gramEnd"/>
      <w:r w:rsidRPr="004064D2">
        <w:t>;";</w:t>
      </w:r>
    </w:p>
    <w:p w:rsidR="002A0ACF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ж</w:t>
      </w:r>
      <w:r w:rsidR="002A0ACF" w:rsidRPr="004064D2">
        <w:t>) </w:t>
      </w:r>
      <w:r w:rsidR="00E37DCE" w:rsidRPr="004064D2">
        <w:t xml:space="preserve">абзац двадцать </w:t>
      </w:r>
      <w:r w:rsidR="00EA7A45" w:rsidRPr="004064D2">
        <w:t>шестой</w:t>
      </w:r>
      <w:r w:rsidR="00E37DCE" w:rsidRPr="004064D2">
        <w:t xml:space="preserve"> после слов "правилам предоставления иных межбюджетных трансфертов</w:t>
      </w:r>
      <w:proofErr w:type="gramStart"/>
      <w:r w:rsidR="00E37DCE" w:rsidRPr="004064D2">
        <w:t>,"</w:t>
      </w:r>
      <w:proofErr w:type="gramEnd"/>
      <w:r w:rsidR="00E37DCE" w:rsidRPr="004064D2">
        <w:t xml:space="preserve"> дополнить словами "установления сроков их распределения и сроков заключения соглашений об их предоставлении</w:t>
      </w:r>
      <w:r w:rsidR="004B2B91" w:rsidRPr="004064D2">
        <w:t xml:space="preserve"> до начала финансового года</w:t>
      </w:r>
      <w:r w:rsidR="00E37DCE" w:rsidRPr="004064D2">
        <w:t>,";</w:t>
      </w:r>
    </w:p>
    <w:p w:rsidR="004D6859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proofErr w:type="gramStart"/>
      <w:r w:rsidRPr="004064D2">
        <w:t>з</w:t>
      </w:r>
      <w:r w:rsidR="004D6859" w:rsidRPr="004064D2">
        <w:t>) в абзаце тридцатом слова "</w:t>
      </w:r>
      <w:r w:rsidRPr="004064D2">
        <w:t>, достигших наивысших темпов роста экономического потенциала территорий с учетом значений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4D6859" w:rsidRPr="004064D2">
        <w:t>" заменить словами "</w:t>
      </w:r>
      <w:r w:rsidRPr="004064D2">
        <w:t>по итогам оценки эффективности деятельности органов исполнительной власти субъектов Российской Федерации по достижению национальных целей развития Российской Федерации, предусмотренных Указом</w:t>
      </w:r>
      <w:proofErr w:type="gramEnd"/>
      <w:r w:rsidRPr="004064D2">
        <w:t xml:space="preserve"> № 474</w:t>
      </w:r>
      <w:r w:rsidR="004D6859" w:rsidRPr="004064D2">
        <w:t>"</w:t>
      </w:r>
      <w:r w:rsidRPr="004064D2">
        <w:t>;</w:t>
      </w:r>
    </w:p>
    <w:p w:rsidR="004D6859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и</w:t>
      </w:r>
      <w:r w:rsidR="004D6859" w:rsidRPr="004064D2">
        <w:t>) абзац тридцать первый признать утратившим силу;</w:t>
      </w:r>
    </w:p>
    <w:p w:rsidR="002A0ACF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proofErr w:type="gramStart"/>
      <w:r w:rsidRPr="004064D2">
        <w:t>к</w:t>
      </w:r>
      <w:r w:rsidR="002A0ACF" w:rsidRPr="004064D2">
        <w:t>) </w:t>
      </w:r>
      <w:r w:rsidR="008B6B4F" w:rsidRPr="004064D2">
        <w:t xml:space="preserve">в абзаце тридцать </w:t>
      </w:r>
      <w:r w:rsidR="00EA7A45" w:rsidRPr="004064D2">
        <w:t>втором</w:t>
      </w:r>
      <w:r w:rsidR="008B6B4F" w:rsidRPr="004064D2">
        <w:t xml:space="preserve"> слова "актуализации используемых индикаторов, отражающих основные направления бюджетной политики, а также результатов реализации национальных и (или) федеральных проектов" заменить словами "индикаторов, отражающих основные направления бюджетной политики и результаты реализации национальных проектов, мониторинг выполнения субъектами обязательств по снижению уровня долговой нагрузки, принятых в рамках программы реструктуризации, согласование планов восстановления платежеспособности регионов, отнесенных к группе заемщиков с</w:t>
      </w:r>
      <w:proofErr w:type="gramEnd"/>
      <w:r w:rsidR="008B6B4F" w:rsidRPr="004064D2">
        <w:t xml:space="preserve"> низким уровнем долговой устойчивости";</w:t>
      </w:r>
    </w:p>
    <w:p w:rsidR="002A0ACF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л</w:t>
      </w:r>
      <w:r w:rsidR="002A0ACF" w:rsidRPr="004064D2">
        <w:t>) </w:t>
      </w:r>
      <w:r w:rsidR="008B6B4F" w:rsidRPr="004064D2">
        <w:t xml:space="preserve">в абзаце тридцать </w:t>
      </w:r>
      <w:r w:rsidR="00EA7A45" w:rsidRPr="004064D2">
        <w:t>четвертом</w:t>
      </w:r>
      <w:r w:rsidR="008B6B4F" w:rsidRPr="004064D2">
        <w:t xml:space="preserve"> слова "Указом </w:t>
      </w:r>
      <w:r w:rsidRPr="004064D2">
        <w:t>Президента Российской Федерации от 7 мая 2018 г. № 204 "О национальных целях и стратегических задачах развития Российской Федерации на период до 2024 года</w:t>
      </w:r>
      <w:r w:rsidR="008B6B4F" w:rsidRPr="004064D2">
        <w:t>" заменить словами "Указом № 474";</w:t>
      </w:r>
    </w:p>
    <w:p w:rsidR="002A0ACF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м</w:t>
      </w:r>
      <w:r w:rsidR="002A0ACF" w:rsidRPr="004064D2">
        <w:t>) </w:t>
      </w:r>
      <w:r w:rsidR="00EA7A45" w:rsidRPr="004064D2">
        <w:t>после абзаца тридцать четвертого дополнить абзац</w:t>
      </w:r>
      <w:r w:rsidR="004B2B91" w:rsidRPr="004064D2">
        <w:t>ами</w:t>
      </w:r>
      <w:r w:rsidR="00EA7A45" w:rsidRPr="004064D2">
        <w:t xml:space="preserve"> следующего содержания:</w:t>
      </w:r>
    </w:p>
    <w:p w:rsidR="004B2B91" w:rsidRPr="004064D2" w:rsidRDefault="00EA7A45" w:rsidP="00EA7A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64D2">
        <w:t>"</w:t>
      </w:r>
      <w:r w:rsidRPr="004064D2">
        <w:rPr>
          <w:rFonts w:eastAsiaTheme="minorHAnsi"/>
          <w:lang w:eastAsia="en-US"/>
        </w:rPr>
        <w:t xml:space="preserve">создание механизмов реализации инвестиционных проектов в регионах - запуск механизма финансирования бюджетных инвестиций в объекты </w:t>
      </w:r>
      <w:r w:rsidRPr="004064D2">
        <w:rPr>
          <w:rFonts w:eastAsiaTheme="minorHAnsi"/>
          <w:lang w:eastAsia="en-US"/>
        </w:rPr>
        <w:lastRenderedPageBreak/>
        <w:t>транспортной, инженерной, энергетической и коммунальной инфраструктуры за счет средств, высвобождаемых в 2021-2024 годах в результате реструктуризации бюджетных кредитов</w:t>
      </w:r>
      <w:r w:rsidR="004B2B91" w:rsidRPr="004064D2">
        <w:rPr>
          <w:rFonts w:eastAsiaTheme="minorHAnsi"/>
          <w:lang w:eastAsia="en-US"/>
        </w:rPr>
        <w:t>;</w:t>
      </w:r>
    </w:p>
    <w:p w:rsidR="00EA7A45" w:rsidRPr="004064D2" w:rsidRDefault="004B2B91" w:rsidP="00EA7A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64D2">
        <w:rPr>
          <w:rFonts w:eastAsiaTheme="minorHAnsi"/>
          <w:lang w:eastAsia="en-US"/>
        </w:rPr>
        <w:t xml:space="preserve">стимулирование субъектов Российской Федерации к предоставлению </w:t>
      </w:r>
      <w:r w:rsidR="00EA7A45" w:rsidRPr="004064D2">
        <w:rPr>
          <w:rFonts w:eastAsiaTheme="minorHAnsi"/>
          <w:lang w:eastAsia="en-US"/>
        </w:rPr>
        <w:t xml:space="preserve">инвестиционного налогового вычета </w:t>
      </w:r>
      <w:r w:rsidRPr="004064D2">
        <w:rPr>
          <w:rFonts w:eastAsiaTheme="minorHAnsi"/>
          <w:lang w:eastAsia="en-US"/>
        </w:rPr>
        <w:t>через механизм</w:t>
      </w:r>
      <w:r w:rsidR="00EA7A45" w:rsidRPr="004064D2">
        <w:rPr>
          <w:rFonts w:eastAsiaTheme="minorHAnsi"/>
          <w:lang w:eastAsia="en-US"/>
        </w:rPr>
        <w:t xml:space="preserve"> частичной </w:t>
      </w:r>
      <w:proofErr w:type="gramStart"/>
      <w:r w:rsidR="00EA7A45" w:rsidRPr="004064D2">
        <w:rPr>
          <w:rFonts w:eastAsiaTheme="minorHAnsi"/>
          <w:lang w:eastAsia="en-US"/>
        </w:rPr>
        <w:t>компенсаци</w:t>
      </w:r>
      <w:r w:rsidRPr="004064D2">
        <w:rPr>
          <w:rFonts w:eastAsiaTheme="minorHAnsi"/>
          <w:lang w:eastAsia="en-US"/>
        </w:rPr>
        <w:t>и</w:t>
      </w:r>
      <w:r w:rsidR="00EA7A45" w:rsidRPr="004064D2">
        <w:rPr>
          <w:rFonts w:eastAsiaTheme="minorHAnsi"/>
          <w:lang w:eastAsia="en-US"/>
        </w:rPr>
        <w:t xml:space="preserve"> соответствующих выпадающих доходов бюджетов субъектов Российской Федерации</w:t>
      </w:r>
      <w:proofErr w:type="gramEnd"/>
      <w:r w:rsidR="00EA7A45" w:rsidRPr="004064D2">
        <w:rPr>
          <w:rFonts w:eastAsiaTheme="minorHAnsi"/>
          <w:lang w:eastAsia="en-US"/>
        </w:rPr>
        <w:t xml:space="preserve"> из федерального бюджета;</w:t>
      </w:r>
      <w:r w:rsidR="00EA7A45" w:rsidRPr="004064D2">
        <w:t>";</w:t>
      </w:r>
    </w:p>
    <w:p w:rsidR="00095D98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н</w:t>
      </w:r>
      <w:r w:rsidR="008B6B4F" w:rsidRPr="004064D2">
        <w:t>) </w:t>
      </w:r>
      <w:r w:rsidR="00095D98" w:rsidRPr="004064D2">
        <w:t>абзац</w:t>
      </w:r>
      <w:r w:rsidR="00EA7A45" w:rsidRPr="004064D2">
        <w:t xml:space="preserve"> тридцать пят</w:t>
      </w:r>
      <w:r w:rsidR="00095D98" w:rsidRPr="004064D2">
        <w:t>ый</w:t>
      </w:r>
      <w:r w:rsidR="00EA7A45" w:rsidRPr="004064D2">
        <w:t xml:space="preserve"> </w:t>
      </w:r>
      <w:r w:rsidR="00095D98" w:rsidRPr="004064D2">
        <w:t>изложить в следующей редакции:</w:t>
      </w:r>
    </w:p>
    <w:p w:rsidR="00095D98" w:rsidRPr="004064D2" w:rsidRDefault="00EA7A45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proofErr w:type="gramStart"/>
      <w:r w:rsidRPr="004064D2">
        <w:t>"</w:t>
      </w:r>
      <w:r w:rsidR="00095D98" w:rsidRPr="004064D2">
        <w:t>увеличение норматива зачисления в бюджеты субъектов Российской Федерации налоговых доходов от акцизов на алкогольную продукцию</w:t>
      </w:r>
      <w:r w:rsidR="00D7200F" w:rsidRPr="004064D2">
        <w:br/>
      </w:r>
      <w:r w:rsidR="00095D98" w:rsidRPr="004064D2">
        <w:t>с объемной долей этилового спирта свыше 9 процентов (с постепенным увеличением доли зачисления таких доходов пропорционально объемам розничной реализации алкогольной продукции на территориях субъектов Российской Федерации, отраженным в Единой государственной автоматизированной информационной системе) и акцизов на автомобильный бензин, прямогонный бензин, дизельное топливо, моторные масла для</w:t>
      </w:r>
      <w:proofErr w:type="gramEnd"/>
      <w:r w:rsidR="00095D98" w:rsidRPr="004064D2">
        <w:t xml:space="preserve"> дизельных и (или) карбюраторных (</w:t>
      </w:r>
      <w:proofErr w:type="spellStart"/>
      <w:r w:rsidR="00095D98" w:rsidRPr="004064D2">
        <w:t>инжекторных</w:t>
      </w:r>
      <w:proofErr w:type="spellEnd"/>
      <w:r w:rsidR="00095D98" w:rsidRPr="004064D2">
        <w:t>) двигат</w:t>
      </w:r>
      <w:r w:rsidR="00D7200F" w:rsidRPr="004064D2">
        <w:t>елей (с доведением</w:t>
      </w:r>
      <w:r w:rsidR="00D7200F" w:rsidRPr="004064D2">
        <w:br/>
      </w:r>
      <w:r w:rsidR="00095D98" w:rsidRPr="004064D2">
        <w:t>к 2024 году до 100 процентов) в целях поддержки сбалансированности региональных бюджетов и с учетом необходимости достижения национальных целей развития Российской Федерации, предусмотренных Указом № 474</w:t>
      </w:r>
      <w:r w:rsidRPr="004064D2">
        <w:t>"</w:t>
      </w:r>
      <w:r w:rsidR="00095D98" w:rsidRPr="004064D2">
        <w:t>;</w:t>
      </w:r>
    </w:p>
    <w:p w:rsidR="00095D98" w:rsidRPr="004064D2" w:rsidRDefault="00095D9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о) после абзаца тридцать шестого дополнить абзац</w:t>
      </w:r>
      <w:r w:rsidR="004B2B91" w:rsidRPr="004064D2">
        <w:t>ами</w:t>
      </w:r>
      <w:r w:rsidRPr="004064D2">
        <w:t xml:space="preserve"> следующего содержания:</w:t>
      </w:r>
    </w:p>
    <w:p w:rsidR="004B2B91" w:rsidRPr="004064D2" w:rsidRDefault="00095D98" w:rsidP="00095D98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"изменение механизма распределения акцизов на средние дистилляты</w:t>
      </w:r>
      <w:r w:rsidRPr="004064D2">
        <w:br/>
        <w:t xml:space="preserve">в целях </w:t>
      </w:r>
      <w:proofErr w:type="gramStart"/>
      <w:r w:rsidRPr="004064D2">
        <w:t>исключения выпадающих доходов бюджетов субъектов Российской Федерации</w:t>
      </w:r>
      <w:proofErr w:type="gramEnd"/>
      <w:r w:rsidRPr="004064D2">
        <w:t xml:space="preserve"> и повышения сбалансированности бюджетов субъектов Российской Федерации</w:t>
      </w:r>
      <w:r w:rsidR="004B2B91" w:rsidRPr="004064D2">
        <w:t>;</w:t>
      </w:r>
    </w:p>
    <w:p w:rsidR="008B6B4F" w:rsidRPr="004064D2" w:rsidRDefault="004B2B91" w:rsidP="004B2B91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 xml:space="preserve">мониторинг сбалансированности бюджетов субъектов Российской Федерации и оказание поддержки субъектам Российской Федерации, столкнувшимся со снижением поступлений </w:t>
      </w:r>
      <w:r w:rsidR="00D7200F" w:rsidRPr="004064D2">
        <w:t>налоговых и неналоговых доходов</w:t>
      </w:r>
      <w:r w:rsidR="00D7200F" w:rsidRPr="004064D2">
        <w:br/>
      </w:r>
      <w:r w:rsidRPr="004064D2">
        <w:t xml:space="preserve">в связи с ухудшением экономической ситуации, в том числе введением ограничительных мер по предупреждению распространения </w:t>
      </w:r>
      <w:proofErr w:type="spellStart"/>
      <w:r w:rsidRPr="004064D2">
        <w:t>коронавирусной</w:t>
      </w:r>
      <w:proofErr w:type="spellEnd"/>
      <w:r w:rsidRPr="004064D2">
        <w:t xml:space="preserve"> инфекции</w:t>
      </w:r>
      <w:proofErr w:type="gramStart"/>
      <w:r w:rsidRPr="004064D2">
        <w:t>;</w:t>
      </w:r>
      <w:r w:rsidR="00095D98" w:rsidRPr="004064D2">
        <w:t>"</w:t>
      </w:r>
      <w:proofErr w:type="gramEnd"/>
      <w:r w:rsidR="00227C9B" w:rsidRPr="004064D2">
        <w:t>.</w:t>
      </w:r>
    </w:p>
    <w:p w:rsidR="00227C9B" w:rsidRPr="004064D2" w:rsidRDefault="00227C9B" w:rsidP="00A12D83">
      <w:pPr>
        <w:pStyle w:val="a3"/>
        <w:widowControl w:val="0"/>
        <w:autoSpaceDE w:val="0"/>
        <w:autoSpaceDN w:val="0"/>
        <w:spacing w:before="240"/>
        <w:ind w:left="0" w:right="-143" w:firstLine="709"/>
        <w:jc w:val="both"/>
      </w:pPr>
      <w:r w:rsidRPr="004064D2">
        <w:t xml:space="preserve">7. В разделе </w:t>
      </w:r>
      <w:r w:rsidRPr="004064D2">
        <w:rPr>
          <w:lang w:val="en-US"/>
        </w:rPr>
        <w:t>III</w:t>
      </w:r>
      <w:r w:rsidRPr="004064D2">
        <w:t xml:space="preserve"> Программы:</w:t>
      </w:r>
    </w:p>
    <w:p w:rsidR="00227C9B" w:rsidRPr="004064D2" w:rsidRDefault="00227C9B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а) в абзаце тридцать первом слова "Указом Президента Российской Федерации от 7 мая 2018 г. № 204 "О национальных целях и стратегических задачах развития Российской Федерации на период до 2024 года" заменить словами "Указом № 474";</w:t>
      </w:r>
    </w:p>
    <w:p w:rsidR="00227C9B" w:rsidRPr="004064D2" w:rsidRDefault="00227C9B" w:rsidP="00227C9B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б) в абзаце сорок третьем слова "на 202</w:t>
      </w:r>
      <w:r w:rsidR="00D7200F" w:rsidRPr="004064D2">
        <w:t>0 год и на плановый период 2021</w:t>
      </w:r>
      <w:r w:rsidR="00D7200F" w:rsidRPr="004064D2">
        <w:br/>
      </w:r>
      <w:r w:rsidRPr="004064D2">
        <w:t>и 2022 годов" заменить словами "на 2021 год и на плановый период 2022 и 2023 годов".</w:t>
      </w:r>
    </w:p>
    <w:p w:rsidR="00D50319" w:rsidRPr="004064D2" w:rsidRDefault="00D50319" w:rsidP="00D50319">
      <w:pPr>
        <w:autoSpaceDE w:val="0"/>
        <w:autoSpaceDN w:val="0"/>
        <w:adjustRightInd w:val="0"/>
        <w:ind w:firstLine="709"/>
        <w:jc w:val="both"/>
      </w:pPr>
    </w:p>
    <w:p w:rsidR="00D50319" w:rsidRPr="004064D2" w:rsidRDefault="00D50319" w:rsidP="00D503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D50319" w:rsidRPr="004064D2" w:rsidSect="00B95636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81"/>
        </w:sectPr>
      </w:pPr>
    </w:p>
    <w:p w:rsidR="002254FD" w:rsidRPr="004064D2" w:rsidRDefault="00946472" w:rsidP="002254FD">
      <w:pPr>
        <w:widowControl w:val="0"/>
        <w:autoSpaceDE w:val="0"/>
        <w:autoSpaceDN w:val="0"/>
        <w:ind w:right="-314" w:firstLine="709"/>
      </w:pPr>
      <w:r w:rsidRPr="004064D2">
        <w:lastRenderedPageBreak/>
        <w:t>8</w:t>
      </w:r>
      <w:r w:rsidR="002254FD" w:rsidRPr="004064D2">
        <w:t>. Приложения № 1 - 2 к указанной Программе изложить в следующей редакции:</w:t>
      </w:r>
    </w:p>
    <w:p w:rsidR="002254FD" w:rsidRPr="004064D2" w:rsidRDefault="002254FD" w:rsidP="002254FD">
      <w:pPr>
        <w:widowControl w:val="0"/>
        <w:autoSpaceDE w:val="0"/>
        <w:autoSpaceDN w:val="0"/>
        <w:ind w:right="-314"/>
        <w:jc w:val="right"/>
      </w:pP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"</w:t>
      </w:r>
      <w:r w:rsidR="00D732C9" w:rsidRPr="004064D2">
        <w:t xml:space="preserve">ПРИЛОЖЕНИЕ </w:t>
      </w:r>
      <w:r w:rsidRPr="004064D2">
        <w:t>№ 1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к государственной программе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Российской Федерации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 xml:space="preserve">"Развитие </w:t>
      </w:r>
      <w:proofErr w:type="gramStart"/>
      <w:r w:rsidRPr="004064D2">
        <w:t>федеративных</w:t>
      </w:r>
      <w:proofErr w:type="gramEnd"/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отношений и создание условий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для эффективного и ответственного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 xml:space="preserve">управления </w:t>
      </w:r>
      <w:proofErr w:type="gramStart"/>
      <w:r w:rsidRPr="004064D2">
        <w:t>региональными</w:t>
      </w:r>
      <w:proofErr w:type="gramEnd"/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и муниципальными финансами"</w:t>
      </w:r>
    </w:p>
    <w:p w:rsidR="002254FD" w:rsidRPr="004064D2" w:rsidRDefault="002254FD" w:rsidP="00D732C9">
      <w:pPr>
        <w:widowControl w:val="0"/>
        <w:autoSpaceDE w:val="0"/>
        <w:autoSpaceDN w:val="0"/>
        <w:ind w:left="10065"/>
        <w:jc w:val="center"/>
      </w:pPr>
    </w:p>
    <w:p w:rsidR="002254FD" w:rsidRPr="004064D2" w:rsidRDefault="002254FD" w:rsidP="002254FD">
      <w:pPr>
        <w:widowControl w:val="0"/>
        <w:autoSpaceDE w:val="0"/>
        <w:autoSpaceDN w:val="0"/>
        <w:jc w:val="both"/>
      </w:pPr>
    </w:p>
    <w:p w:rsidR="002254FD" w:rsidRPr="004064D2" w:rsidRDefault="00D732C9" w:rsidP="002254FD">
      <w:pPr>
        <w:widowControl w:val="0"/>
        <w:autoSpaceDE w:val="0"/>
        <w:autoSpaceDN w:val="0"/>
        <w:jc w:val="center"/>
        <w:rPr>
          <w:b/>
        </w:rPr>
      </w:pPr>
      <w:bookmarkStart w:id="1" w:name="P466"/>
      <w:bookmarkEnd w:id="1"/>
      <w:r w:rsidRPr="004064D2">
        <w:rPr>
          <w:b/>
        </w:rPr>
        <w:t>СВЕДЕНИЯ</w:t>
      </w:r>
    </w:p>
    <w:p w:rsidR="002254FD" w:rsidRPr="004064D2" w:rsidRDefault="00D732C9" w:rsidP="002254FD">
      <w:pPr>
        <w:widowControl w:val="0"/>
        <w:autoSpaceDE w:val="0"/>
        <w:autoSpaceDN w:val="0"/>
        <w:jc w:val="center"/>
        <w:rPr>
          <w:b/>
        </w:rPr>
      </w:pPr>
      <w:r w:rsidRPr="004064D2">
        <w:rPr>
          <w:b/>
        </w:rPr>
        <w:t xml:space="preserve">о показателях (индикаторах) государственной программы </w:t>
      </w:r>
    </w:p>
    <w:p w:rsidR="002254FD" w:rsidRPr="004064D2" w:rsidRDefault="00D732C9" w:rsidP="00D732C9">
      <w:pPr>
        <w:widowControl w:val="0"/>
        <w:autoSpaceDE w:val="0"/>
        <w:autoSpaceDN w:val="0"/>
        <w:jc w:val="center"/>
        <w:rPr>
          <w:b/>
        </w:rPr>
      </w:pPr>
      <w:r w:rsidRPr="004064D2">
        <w:rPr>
          <w:b/>
        </w:rPr>
        <w:t>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</w:t>
      </w:r>
    </w:p>
    <w:p w:rsidR="002254FD" w:rsidRPr="004064D2" w:rsidRDefault="00D732C9" w:rsidP="00D732C9">
      <w:pPr>
        <w:widowControl w:val="0"/>
        <w:autoSpaceDE w:val="0"/>
        <w:autoSpaceDN w:val="0"/>
        <w:jc w:val="center"/>
        <w:rPr>
          <w:b/>
        </w:rPr>
      </w:pPr>
      <w:r w:rsidRPr="004064D2">
        <w:rPr>
          <w:b/>
        </w:rPr>
        <w:t xml:space="preserve">подпрограмм государственной программы и их </w:t>
      </w:r>
      <w:proofErr w:type="gramStart"/>
      <w:r w:rsidRPr="004064D2">
        <w:rPr>
          <w:b/>
        </w:rPr>
        <w:t>значениях</w:t>
      </w:r>
      <w:proofErr w:type="gramEnd"/>
    </w:p>
    <w:p w:rsidR="00D732C9" w:rsidRPr="004064D2" w:rsidRDefault="00D732C9" w:rsidP="00D732C9">
      <w:pPr>
        <w:widowControl w:val="0"/>
        <w:autoSpaceDE w:val="0"/>
        <w:autoSpaceDN w:val="0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76"/>
        <w:gridCol w:w="1134"/>
        <w:gridCol w:w="1701"/>
        <w:gridCol w:w="709"/>
        <w:gridCol w:w="708"/>
        <w:gridCol w:w="709"/>
        <w:gridCol w:w="709"/>
        <w:gridCol w:w="709"/>
        <w:gridCol w:w="708"/>
        <w:gridCol w:w="709"/>
        <w:gridCol w:w="697"/>
        <w:gridCol w:w="12"/>
        <w:gridCol w:w="709"/>
        <w:gridCol w:w="708"/>
        <w:gridCol w:w="710"/>
      </w:tblGrid>
      <w:tr w:rsidR="004064D2" w:rsidRPr="004064D2" w:rsidTr="00122D99">
        <w:trPr>
          <w:trHeight w:val="296"/>
          <w:tblHeader/>
        </w:trPr>
        <w:tc>
          <w:tcPr>
            <w:tcW w:w="535" w:type="dxa"/>
            <w:vMerge w:val="restart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№</w:t>
            </w:r>
            <w:r w:rsidRPr="004064D2">
              <w:rPr>
                <w:sz w:val="20"/>
                <w:szCs w:val="20"/>
              </w:rPr>
              <w:br/>
            </w:r>
            <w:proofErr w:type="gramStart"/>
            <w:r w:rsidRPr="004064D2">
              <w:rPr>
                <w:sz w:val="20"/>
                <w:szCs w:val="20"/>
              </w:rPr>
              <w:t>п</w:t>
            </w:r>
            <w:proofErr w:type="gramEnd"/>
            <w:r w:rsidRPr="004064D2">
              <w:rPr>
                <w:sz w:val="20"/>
                <w:szCs w:val="20"/>
              </w:rPr>
              <w:t>/п</w:t>
            </w:r>
          </w:p>
        </w:tc>
        <w:tc>
          <w:tcPr>
            <w:tcW w:w="3576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 xml:space="preserve">Единица </w:t>
            </w:r>
            <w:r w:rsidRPr="004064D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54FD" w:rsidRDefault="002254FD" w:rsidP="00095D75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 xml:space="preserve">Ответственный </w:t>
            </w:r>
            <w:r w:rsidR="00095D75" w:rsidRPr="004064D2">
              <w:rPr>
                <w:sz w:val="20"/>
                <w:szCs w:val="20"/>
              </w:rPr>
              <w:t>исполнитель</w:t>
            </w:r>
          </w:p>
          <w:p w:rsidR="00122D99" w:rsidRPr="004064D2" w:rsidRDefault="00122D99" w:rsidP="00095D75">
            <w:pPr>
              <w:jc w:val="center"/>
              <w:rPr>
                <w:sz w:val="20"/>
                <w:szCs w:val="20"/>
              </w:rPr>
            </w:pPr>
            <w:r w:rsidRPr="00122D99">
              <w:rPr>
                <w:sz w:val="20"/>
                <w:szCs w:val="20"/>
              </w:rPr>
              <w:t>(ФОИВ (должность, Ф.И.О.))</w:t>
            </w:r>
          </w:p>
        </w:tc>
        <w:tc>
          <w:tcPr>
            <w:tcW w:w="7797" w:type="dxa"/>
            <w:gridSpan w:val="12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Значения показателей</w:t>
            </w:r>
          </w:p>
        </w:tc>
      </w:tr>
      <w:tr w:rsidR="004064D2" w:rsidRPr="004064D2" w:rsidTr="00122D99">
        <w:trPr>
          <w:trHeight w:val="296"/>
          <w:tblHeader/>
        </w:trPr>
        <w:tc>
          <w:tcPr>
            <w:tcW w:w="535" w:type="dxa"/>
            <w:vMerge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2017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2018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2019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2020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2021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2022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2023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2024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</w:tr>
      <w:tr w:rsidR="004064D2" w:rsidRPr="004064D2" w:rsidTr="00122D99">
        <w:trPr>
          <w:trHeight w:val="296"/>
          <w:tblHeader/>
        </w:trPr>
        <w:tc>
          <w:tcPr>
            <w:tcW w:w="535" w:type="dxa"/>
            <w:vMerge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</w:tr>
      <w:tr w:rsidR="004064D2" w:rsidRPr="004064D2" w:rsidTr="00122D99">
        <w:trPr>
          <w:trHeight w:val="296"/>
          <w:tblHeader/>
        </w:trPr>
        <w:tc>
          <w:tcPr>
            <w:tcW w:w="535" w:type="dxa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15</w:t>
            </w:r>
          </w:p>
        </w:tc>
      </w:tr>
      <w:tr w:rsidR="004064D2" w:rsidRPr="004064D2" w:rsidTr="00F437AC">
        <w:trPr>
          <w:trHeight w:val="296"/>
        </w:trPr>
        <w:tc>
          <w:tcPr>
            <w:tcW w:w="14743" w:type="dxa"/>
            <w:gridSpan w:val="16"/>
          </w:tcPr>
          <w:p w:rsidR="002254FD" w:rsidRPr="004064D2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Государственная программа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</w:t>
            </w:r>
          </w:p>
          <w:p w:rsidR="002254FD" w:rsidRPr="006F0B59" w:rsidRDefault="002254FD" w:rsidP="002254FD">
            <w:pPr>
              <w:widowControl w:val="0"/>
              <w:autoSpaceDE w:val="0"/>
              <w:autoSpaceDN w:val="0"/>
              <w:ind w:right="-39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"Количество субъектов Российской Федерации, не являющихся получателями дотаций на выравнивание бюджетной обеспеченности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2254FD" w:rsidRPr="006F0B59" w:rsidRDefault="00095D75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F437AC" w:rsidP="002254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76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</w:t>
            </w:r>
          </w:p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не превышала 10 процентов </w:t>
            </w:r>
            <w:proofErr w:type="gramStart"/>
            <w:r w:rsidRPr="006F0B59">
              <w:rPr>
                <w:sz w:val="24"/>
                <w:szCs w:val="24"/>
              </w:rPr>
              <w:t>объема собственных доходов консолидированного бюджета субъекта Российской Федерации</w:t>
            </w:r>
            <w:proofErr w:type="gramEnd"/>
            <w:r w:rsidRPr="006F0B59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2254FD" w:rsidRPr="006F0B59" w:rsidRDefault="00095D75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708" w:type="dxa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5E363B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</w:t>
            </w:r>
          </w:p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10 процентов и не превышала 40 процентов </w:t>
            </w:r>
            <w:proofErr w:type="gramStart"/>
            <w:r w:rsidRPr="006F0B59">
              <w:rPr>
                <w:sz w:val="24"/>
                <w:szCs w:val="24"/>
              </w:rPr>
              <w:t>объема собственных доходов консолидированного бюджета субъекта Российской Федерации</w:t>
            </w:r>
            <w:proofErr w:type="gramEnd"/>
            <w:r w:rsidRPr="006F0B59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2254FD" w:rsidRPr="006F0B59" w:rsidRDefault="00095D75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708" w:type="dxa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5E363B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4</w:t>
            </w:r>
          </w:p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"Количество субъектов Российской Федерации, в бюджетах которых доля дотаций из федерального </w:t>
            </w:r>
            <w:r w:rsidRPr="006F0B59">
              <w:rPr>
                <w:sz w:val="24"/>
                <w:szCs w:val="24"/>
              </w:rPr>
              <w:lastRenderedPageBreak/>
              <w:t xml:space="preserve">бюджета в течение двух из трех последних отчетных финансовых лет превышала 40 процентов </w:t>
            </w:r>
            <w:proofErr w:type="gramStart"/>
            <w:r w:rsidRPr="006F0B59">
              <w:rPr>
                <w:sz w:val="24"/>
                <w:szCs w:val="24"/>
              </w:rPr>
              <w:t>объема собственных доходов консолидированного бюджета субъекта Российской Федерации</w:t>
            </w:r>
            <w:proofErr w:type="gramEnd"/>
            <w:r w:rsidRPr="006F0B59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едини</w:t>
            </w:r>
            <w:r w:rsidR="00095D75">
              <w:rPr>
                <w:sz w:val="22"/>
                <w:szCs w:val="24"/>
              </w:rPr>
              <w:t>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F437AC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5E363B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5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0,38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  <w:highlight w:val="red"/>
              </w:rPr>
            </w:pPr>
            <w:r w:rsidRPr="006F0B59">
              <w:rPr>
                <w:sz w:val="24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0,37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  <w:highlight w:val="yellow"/>
              </w:rPr>
            </w:pPr>
            <w:r w:rsidRPr="006F0B59">
              <w:rPr>
                <w:sz w:val="24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F437AC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0,13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0,12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6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расходов консолидированных бюджетов субъектов Российской Федерации, формируемых в рамках программ, в общем объеме расходов консолидированных бюджетов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92,2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7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"Темп роста расчетной бюджетной обеспеченности по 10 наименее обеспеченным субъектам Российской </w:t>
            </w:r>
            <w:r w:rsidRPr="006F0B59">
              <w:rPr>
                <w:sz w:val="24"/>
                <w:szCs w:val="24"/>
              </w:rPr>
              <w:lastRenderedPageBreak/>
              <w:t>Федерации (нарастающим итогом к уровню 2012 года)"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F437AC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164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166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168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170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8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исполнительно-распорядительных, контрольно-надзорных и разрешительных полномочий по предметам совместного ведения Российской Федерации и субъектов Российской Федерации, закрепленных за органами государственной власти субъектов Российской Федерации, в общем количестве указанных полномочий, относящихся к предметам совместного ведения Российской Федерации и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F437AC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9 "Количество субъектов Российской Федерации, имеющих уровень расчетной бюджетной обеспеченности, превышающий критерий выравнивания (1,0)"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095D75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</w:t>
            </w:r>
          </w:p>
        </w:tc>
      </w:tr>
      <w:tr w:rsidR="005E363B" w:rsidRPr="006F0B59" w:rsidTr="00F437AC">
        <w:trPr>
          <w:trHeight w:val="296"/>
        </w:trPr>
        <w:tc>
          <w:tcPr>
            <w:tcW w:w="14743" w:type="dxa"/>
            <w:gridSpan w:val="16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 Российской Федерации"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</w:p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1.1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"Доля дотаций в объеме межбюджетных трансфертов из </w:t>
            </w:r>
            <w:r w:rsidRPr="006F0B59">
              <w:rPr>
                <w:sz w:val="24"/>
                <w:szCs w:val="24"/>
              </w:rPr>
              <w:lastRenderedPageBreak/>
              <w:t>федерального бюджета бюджетам субъектов Российской Федерации (в сопоставимых условиях без учета межбюджетных трансфертов, предоставляемых в рамках реализации национальных и (или) федеральных проектов)"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ind w:left="-68" w:right="-33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</w:t>
            </w:r>
            <w:r w:rsidR="00095D75" w:rsidRPr="00095D75">
              <w:rPr>
                <w:sz w:val="22"/>
                <w:szCs w:val="24"/>
              </w:rPr>
              <w:lastRenderedPageBreak/>
              <w:t xml:space="preserve">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48,5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F437AC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1.2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субсидий, предоставляемых из федерального бюджета бюджетам субъектов Российской Федерации, распределение которых между субъектами Российской Федерации установлено (единственный получатель которых определен) приложениями к федеральному закону о федеральном бюджете на очередной финансовый год и плановый период, в общем количестве субсидий из федерального бюджета бюджетам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1.3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"Доля субсидий, по которым установлены показатели </w:t>
            </w:r>
            <w:r w:rsidRPr="006F0B59">
              <w:rPr>
                <w:sz w:val="24"/>
                <w:szCs w:val="24"/>
              </w:rPr>
              <w:lastRenderedPageBreak/>
              <w:t>результативности использования субсидий из федерального бюджета бюджетам субъектов Российской Федерации, в общем количестве субсидий"</w:t>
            </w:r>
          </w:p>
        </w:tc>
        <w:tc>
          <w:tcPr>
            <w:tcW w:w="1134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</w:t>
            </w:r>
            <w:r w:rsidR="00095D75" w:rsidRPr="00095D75">
              <w:rPr>
                <w:sz w:val="22"/>
                <w:szCs w:val="24"/>
              </w:rPr>
              <w:lastRenderedPageBreak/>
              <w:t xml:space="preserve">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1.4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"Количество субсидий, предоставляемых из федерального бюджета бюджетам субъектов Российской Федерации (в сопоставимых условиях без учета субсидий, предоставляемых в рамках реализации приоритетных программ, национальных и (или) федеральных проектов)"</w:t>
            </w:r>
          </w:p>
        </w:tc>
        <w:tc>
          <w:tcPr>
            <w:tcW w:w="1134" w:type="dxa"/>
            <w:shd w:val="clear" w:color="auto" w:fill="auto"/>
          </w:tcPr>
          <w:p w:rsidR="007C2003" w:rsidRPr="006F0B59" w:rsidRDefault="00095D75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F437AC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14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1.5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"Доля субвенций, формирующих единую субвенцию,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</w:t>
            </w:r>
            <w:proofErr w:type="gramStart"/>
            <w:r w:rsidRPr="006F0B59">
              <w:rPr>
                <w:sz w:val="24"/>
                <w:szCs w:val="24"/>
              </w:rPr>
              <w:t>Федерации</w:t>
            </w:r>
            <w:proofErr w:type="gramEnd"/>
            <w:r w:rsidRPr="006F0B59">
              <w:rPr>
                <w:sz w:val="24"/>
                <w:szCs w:val="24"/>
              </w:rPr>
              <w:t xml:space="preserve"> по осуществлению </w:t>
            </w:r>
            <w:r w:rsidRPr="006F0B59">
              <w:rPr>
                <w:sz w:val="24"/>
                <w:szCs w:val="24"/>
              </w:rPr>
              <w:lastRenderedPageBreak/>
              <w:t>переданных им полномочий Российской Федерации, при выполнении которых возникают расходные обязательства субъектов Российской Федерации, на исполнение которых предусмотрены указанные субвенции, в общем количестве субвенций, формирующих единую субвенцию"</w:t>
            </w:r>
          </w:p>
        </w:tc>
        <w:tc>
          <w:tcPr>
            <w:tcW w:w="1134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F437AC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1.6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Федерации, в целях финансового обеспечения которых предусмотрены субвенции, формирующие единую субвенцию"</w:t>
            </w:r>
          </w:p>
        </w:tc>
        <w:tc>
          <w:tcPr>
            <w:tcW w:w="1134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F437AC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1.7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F0B59">
              <w:rPr>
                <w:sz w:val="24"/>
                <w:szCs w:val="24"/>
              </w:rPr>
              <w:t xml:space="preserve">"Доля межбюджетных трансфертов, распределение которых между бюджетами субъектов Российской Федерации установлено (единственный получатель которых определен) </w:t>
            </w:r>
            <w:r w:rsidRPr="006F0B59">
              <w:rPr>
                <w:sz w:val="24"/>
                <w:szCs w:val="24"/>
              </w:rPr>
              <w:lastRenderedPageBreak/>
              <w:t>приложениями к федеральному закону о федеральном бюджете на очередной финансовый год и плановый период, в общем количестве межбюджетных трансфертов (за исключением межбюджетных трансфертов, распределяемых на конкурсной основе и предоставляемых на возмещение фактически осуществленных расходов бюджетов субъектов Российской Федерации)"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F437AC" w:rsidP="007C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93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93</w:t>
            </w:r>
          </w:p>
        </w:tc>
      </w:tr>
      <w:tr w:rsidR="00D67F4C" w:rsidRPr="006F0B59" w:rsidTr="00F437AC">
        <w:trPr>
          <w:trHeight w:val="296"/>
        </w:trPr>
        <w:tc>
          <w:tcPr>
            <w:tcW w:w="14743" w:type="dxa"/>
            <w:gridSpan w:val="16"/>
            <w:vAlign w:val="center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Подпрограмма 2 "Выравнивание финансовых возможностей бюджетов субъектов Российской Федерации и местных бюджетов"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17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2.1</w:t>
            </w:r>
          </w:p>
          <w:p w:rsidR="00D67F4C" w:rsidRPr="006F0B59" w:rsidRDefault="00D67F4C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"Количество субъектов Российской Федерации, в которых дефицит бюджета и предельный объем государственного долга превышают уровень, установленный бюджетным законодательством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7F4C" w:rsidRPr="006F0B59" w:rsidRDefault="00D67F4C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7C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18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2.2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просроченной кредиторской задолженности по оплате труда в расходах бюджетов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2.3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(раз)"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еди</w:t>
            </w:r>
            <w:r w:rsidR="00095D75">
              <w:rPr>
                <w:sz w:val="22"/>
                <w:szCs w:val="24"/>
              </w:rPr>
              <w:t>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2,6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20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2.4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"Количество субъектов Российской Федерации, в которых доля просроченной задолженности по исполнению долговых и (или) бюджетных обязатель</w:t>
            </w:r>
            <w:proofErr w:type="gramStart"/>
            <w:r w:rsidRPr="006F0B59">
              <w:rPr>
                <w:sz w:val="24"/>
                <w:szCs w:val="24"/>
              </w:rPr>
              <w:t>ств пр</w:t>
            </w:r>
            <w:proofErr w:type="gramEnd"/>
            <w:r w:rsidRPr="006F0B59">
              <w:rPr>
                <w:sz w:val="24"/>
                <w:szCs w:val="24"/>
              </w:rPr>
              <w:t>евышает 30 процентов собственных доходов бюджетов субъектов Российской Федерации в последнем отчетном финансовом году"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</w:t>
            </w:r>
            <w:r w:rsidR="00095D75">
              <w:rPr>
                <w:sz w:val="22"/>
                <w:szCs w:val="24"/>
              </w:rPr>
              <w:t xml:space="preserve">заместитель Министра </w:t>
            </w:r>
            <w:proofErr w:type="spellStart"/>
            <w:r w:rsidR="00095D75">
              <w:rPr>
                <w:sz w:val="22"/>
                <w:szCs w:val="24"/>
              </w:rPr>
              <w:t>Горнин</w:t>
            </w:r>
            <w:proofErr w:type="spellEnd"/>
            <w:r w:rsidR="00095D75">
              <w:rPr>
                <w:sz w:val="22"/>
                <w:szCs w:val="24"/>
              </w:rPr>
              <w:t xml:space="preserve"> Л.В</w:t>
            </w:r>
            <w:r w:rsidRPr="006F0B59">
              <w:rPr>
                <w:sz w:val="22"/>
                <w:szCs w:val="24"/>
              </w:rPr>
              <w:t>.)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21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2.5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F0B59">
              <w:rPr>
                <w:sz w:val="24"/>
                <w:szCs w:val="24"/>
              </w:rPr>
              <w:t xml:space="preserve">"Отношение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</w:t>
            </w:r>
            <w:r w:rsidRPr="006F0B59">
              <w:rPr>
                <w:sz w:val="24"/>
                <w:szCs w:val="24"/>
              </w:rPr>
              <w:lastRenderedPageBreak/>
              <w:t>кредитных организаций, иностранных банков и международных финансовых организаций, к налоговым и неналоговым доходам в субъектах Российской Федерации, заключивших соглашения о предоставлении бюджетных кредитов в целях погашения долговых обязательств"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44,4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2.6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F0B59">
              <w:rPr>
                <w:sz w:val="24"/>
                <w:szCs w:val="24"/>
              </w:rPr>
              <w:t>"Отношение дефицита к налоговым и неналоговым доходам в субъектах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Федерации, в том числе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организаций"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2.7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просроченной кредиторской задолженности в расходах бюджетов закрытых административно-территориальных образований 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0,09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0,07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0,06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0,05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24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2.8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"Доля субъектов Российской Федерации, превысивших среднее значение </w:t>
            </w:r>
            <w:proofErr w:type="gramStart"/>
            <w:r w:rsidRPr="006F0B59">
              <w:rPr>
                <w:sz w:val="24"/>
                <w:szCs w:val="24"/>
              </w:rPr>
              <w:t>оценки эффективности деятельности органов исполнительной власти субъектов Российской Федерации</w:t>
            </w:r>
            <w:proofErr w:type="gramEnd"/>
            <w:r w:rsidRPr="006F0B59">
              <w:rPr>
                <w:sz w:val="24"/>
                <w:szCs w:val="24"/>
              </w:rPr>
              <w:t xml:space="preserve"> по субъектам Российской Федерации, в общем количестве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F0B59">
              <w:rPr>
                <w:sz w:val="22"/>
                <w:szCs w:val="24"/>
              </w:rPr>
              <w:t>Минэконом</w:t>
            </w:r>
            <w:proofErr w:type="spellEnd"/>
            <w:r w:rsidRPr="006F0B59">
              <w:rPr>
                <w:sz w:val="22"/>
                <w:szCs w:val="24"/>
              </w:rPr>
              <w:t>-развития</w:t>
            </w:r>
            <w:proofErr w:type="gramEnd"/>
            <w:r w:rsidRPr="006F0B59">
              <w:rPr>
                <w:sz w:val="22"/>
                <w:szCs w:val="24"/>
              </w:rPr>
              <w:t xml:space="preserve">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заместитель Министра Галкин С.С.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D67F4C" w:rsidRPr="006F0B59" w:rsidTr="00F437AC">
        <w:trPr>
          <w:trHeight w:val="296"/>
        </w:trPr>
        <w:tc>
          <w:tcPr>
            <w:tcW w:w="14743" w:type="dxa"/>
            <w:gridSpan w:val="16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rFonts w:eastAsiaTheme="minorHAnsi"/>
                <w:sz w:val="24"/>
                <w:szCs w:val="24"/>
                <w:lang w:eastAsia="en-US"/>
              </w:rPr>
              <w:t>Подпрограмма 3 "Содействие повышению качества управления региональными и муниципальными финансами</w:t>
            </w:r>
            <w:r w:rsidRPr="006F0B59">
              <w:t xml:space="preserve"> </w:t>
            </w:r>
            <w:r w:rsidRPr="006F0B59">
              <w:rPr>
                <w:rFonts w:eastAsiaTheme="minorHAnsi"/>
                <w:sz w:val="24"/>
                <w:szCs w:val="24"/>
                <w:lang w:eastAsia="en-US"/>
              </w:rPr>
              <w:t xml:space="preserve">и эффективности </w:t>
            </w:r>
            <w:proofErr w:type="gramStart"/>
            <w:r w:rsidRPr="006F0B59">
              <w:rPr>
                <w:rFonts w:eastAsiaTheme="minorHAnsi"/>
                <w:sz w:val="24"/>
                <w:szCs w:val="24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  <w:r w:rsidRPr="006F0B59">
              <w:rPr>
                <w:rFonts w:eastAsiaTheme="minorHAnsi"/>
                <w:sz w:val="24"/>
                <w:szCs w:val="24"/>
                <w:lang w:eastAsia="en-US"/>
              </w:rPr>
              <w:t xml:space="preserve"> по повышению уровня социально-экономического развития субъектов Российской Федерации и муниципальных образований"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25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3.1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"Количество субъектов Российской Федерации, имеющих высокое и надлежащее качество управления региональными финансами"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26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3.2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"Доля субъектов Российской Федерации, получивших субсидию на реализацию </w:t>
            </w:r>
            <w:r w:rsidRPr="006F0B59">
              <w:rPr>
                <w:sz w:val="24"/>
                <w:szCs w:val="24"/>
              </w:rPr>
              <w:lastRenderedPageBreak/>
              <w:t>региональных программ повышения эффективности бюджетных расходов, в общем количестве субъектов Российской Федерации (накопленным итогом)"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</w:t>
            </w:r>
            <w:r w:rsidR="00095D75" w:rsidRPr="00095D75">
              <w:rPr>
                <w:sz w:val="22"/>
                <w:szCs w:val="24"/>
              </w:rPr>
              <w:lastRenderedPageBreak/>
              <w:t xml:space="preserve">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3.3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не выполнивших более 25 </w:t>
            </w:r>
            <w:proofErr w:type="gramStart"/>
            <w:r w:rsidRPr="006F0B59">
              <w:rPr>
                <w:sz w:val="24"/>
                <w:szCs w:val="24"/>
              </w:rPr>
              <w:t>процентов</w:t>
            </w:r>
            <w:proofErr w:type="gramEnd"/>
            <w:r w:rsidRPr="006F0B59">
              <w:rPr>
                <w:sz w:val="24"/>
                <w:szCs w:val="24"/>
              </w:rPr>
              <w:t xml:space="preserve"> количественно выраженных целевых показателей, установленных соглашениями, которые предусматривают меры по социально-экономическому развитию и оздоровлению государственных финансов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highlight w:val="red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highlight w:val="red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highlight w:val="red"/>
              </w:rPr>
            </w:pPr>
            <w:r w:rsidRPr="00F437AC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28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3.4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"Степень исполнения уведомлений органа </w:t>
            </w:r>
            <w:r w:rsidRPr="006F0B59">
              <w:rPr>
                <w:sz w:val="24"/>
                <w:szCs w:val="24"/>
              </w:rPr>
              <w:lastRenderedPageBreak/>
              <w:t>государственного финансового контроля о применении бюджетных мер принуждения"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</w:t>
            </w:r>
            <w:r w:rsidR="00095D75" w:rsidRPr="00095D75">
              <w:rPr>
                <w:sz w:val="22"/>
                <w:szCs w:val="24"/>
              </w:rPr>
              <w:lastRenderedPageBreak/>
              <w:t xml:space="preserve">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3.5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F0B59">
              <w:rPr>
                <w:sz w:val="24"/>
                <w:szCs w:val="24"/>
              </w:rPr>
              <w:t>"Доля субъектов Российской Федерации, в которых утверждены основные направления долговой политики на 3-летний период, в общем количестве субъектов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Федерации, в том числе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</w:t>
            </w:r>
            <w:proofErr w:type="gramEnd"/>
            <w:r w:rsidRPr="006F0B59">
              <w:rPr>
                <w:sz w:val="24"/>
                <w:szCs w:val="24"/>
              </w:rPr>
              <w:t xml:space="preserve"> финансовых организаций"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30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3.6 "Доля дотаций в общем объеме собственных доходов консолидированных бюджетов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lastRenderedPageBreak/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7,8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7,7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7,4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7,3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3.7 "Доля субъектов Российской Федерации, к которым применены меры ответственности при выявлении случаев неисполнения обязательств по соглашениям, предусмотренным статьей 131 Бюджетного кодекса Российской Федерации, в общем количестве субъектов Российской Федерации, в отношении которых выявлены случаи неисполнения указанных обязательств"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32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3.8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proofErr w:type="spellStart"/>
            <w:r w:rsidR="00095D75" w:rsidRPr="00095D75">
              <w:rPr>
                <w:sz w:val="22"/>
                <w:szCs w:val="24"/>
              </w:rPr>
              <w:t>Горнин</w:t>
            </w:r>
            <w:proofErr w:type="spellEnd"/>
            <w:r w:rsidR="00095D75" w:rsidRPr="00095D75">
              <w:rPr>
                <w:sz w:val="22"/>
                <w:szCs w:val="24"/>
              </w:rPr>
              <w:t xml:space="preserve">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86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33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Показатель 3.9. "Доля субъектов Российской Федерации, превысивших среднее значение итогового рейтинга по достижению субъектами Российской Федерации в отчетном году установленных целевых значений показателей </w:t>
            </w:r>
            <w:r w:rsidRPr="006F0B59">
              <w:rPr>
                <w:sz w:val="24"/>
                <w:szCs w:val="24"/>
              </w:rPr>
              <w:lastRenderedPageBreak/>
              <w:t>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F0B59">
              <w:rPr>
                <w:sz w:val="22"/>
                <w:szCs w:val="24"/>
              </w:rPr>
              <w:t>Минэконом</w:t>
            </w:r>
            <w:proofErr w:type="spellEnd"/>
            <w:r w:rsidRPr="006F0B59">
              <w:rPr>
                <w:sz w:val="22"/>
                <w:szCs w:val="24"/>
              </w:rPr>
              <w:t>-развития</w:t>
            </w:r>
            <w:proofErr w:type="gramEnd"/>
            <w:r w:rsidRPr="006F0B59">
              <w:rPr>
                <w:sz w:val="22"/>
                <w:szCs w:val="24"/>
              </w:rPr>
              <w:t xml:space="preserve">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заместитель Министра Галкин С.С.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407B0A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44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45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76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Показатель 3.10 "Количество муниципальных образований, поощряемых по итогам Всероссийского конкурса "Лучшая муниципальная практика"</w:t>
            </w:r>
          </w:p>
        </w:tc>
        <w:tc>
          <w:tcPr>
            <w:tcW w:w="1134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Минюст России</w:t>
            </w:r>
          </w:p>
          <w:p w:rsidR="00D67F4C" w:rsidRPr="004064D2" w:rsidRDefault="00D67F4C" w:rsidP="00095D75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(</w:t>
            </w:r>
            <w:r w:rsidR="00095D75" w:rsidRPr="004064D2">
              <w:rPr>
                <w:sz w:val="22"/>
                <w:szCs w:val="24"/>
              </w:rPr>
              <w:t>первый заместитель Министра Любимов Ю.С.</w:t>
            </w:r>
            <w:r w:rsidRPr="004064D2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4064D2" w:rsidRDefault="00D67F4C" w:rsidP="00D67F4C">
            <w:pPr>
              <w:jc w:val="center"/>
              <w:rPr>
                <w:sz w:val="24"/>
              </w:rPr>
            </w:pPr>
            <w:r w:rsidRPr="004064D2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4064D2" w:rsidRDefault="00095D75" w:rsidP="00D67F4C">
            <w:pPr>
              <w:jc w:val="center"/>
              <w:rPr>
                <w:sz w:val="24"/>
              </w:rPr>
            </w:pPr>
            <w:r w:rsidRPr="004064D2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D67F4C" w:rsidRPr="004064D2" w:rsidRDefault="00095D75" w:rsidP="00D67F4C">
            <w:pPr>
              <w:jc w:val="center"/>
              <w:rPr>
                <w:sz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</w:tr>
      <w:tr w:rsidR="00D67F4C" w:rsidRPr="006F0B59" w:rsidTr="00F437AC">
        <w:trPr>
          <w:trHeight w:val="296"/>
        </w:trPr>
        <w:tc>
          <w:tcPr>
            <w:tcW w:w="14743" w:type="dxa"/>
            <w:gridSpan w:val="16"/>
          </w:tcPr>
          <w:p w:rsidR="00D67F4C" w:rsidRPr="004064D2" w:rsidRDefault="00D67F4C" w:rsidP="00D67F4C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 xml:space="preserve">Подпрограмма 4 "Совершенствование разграничения полномочий между уровнями публичной власти и </w:t>
            </w:r>
            <w:proofErr w:type="gramStart"/>
            <w:r w:rsidRPr="004064D2">
              <w:rPr>
                <w:sz w:val="24"/>
                <w:szCs w:val="24"/>
              </w:rPr>
              <w:t>контроля за</w:t>
            </w:r>
            <w:proofErr w:type="gramEnd"/>
            <w:r w:rsidRPr="004064D2">
              <w:rPr>
                <w:sz w:val="24"/>
                <w:szCs w:val="24"/>
              </w:rPr>
              <w:t xml:space="preserve"> осуществлением переданных федеральных полномочий" </w:t>
            </w:r>
          </w:p>
        </w:tc>
      </w:tr>
      <w:tr w:rsidR="00D67F4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35</w:t>
            </w:r>
          </w:p>
        </w:tc>
        <w:tc>
          <w:tcPr>
            <w:tcW w:w="3576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Показатель 4.1</w:t>
            </w:r>
          </w:p>
          <w:p w:rsidR="00D67F4C" w:rsidRPr="004064D2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 xml:space="preserve">"Доля нормативных правовых актов по предметам совместного ведения Российской Федерации и субъектов Российской Федерации, закрепивших за органами государственной власти субъектов Российской Федерации, органами местного самоуправления осуществление полномочий, от общего количества принятых в текущем периоде нормативных правовых </w:t>
            </w:r>
            <w:r w:rsidRPr="004064D2">
              <w:rPr>
                <w:sz w:val="24"/>
                <w:szCs w:val="24"/>
              </w:rPr>
              <w:lastRenderedPageBreak/>
              <w:t>актов по предметам совместного ведения Российской Федерации и субъектов Российской Федерации, вопросам местного значения"</w:t>
            </w:r>
          </w:p>
        </w:tc>
        <w:tc>
          <w:tcPr>
            <w:tcW w:w="1134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Минюст России</w:t>
            </w:r>
          </w:p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(</w:t>
            </w:r>
            <w:r w:rsidR="00095D75" w:rsidRPr="004064D2">
              <w:rPr>
                <w:sz w:val="22"/>
                <w:szCs w:val="24"/>
              </w:rPr>
              <w:t>первый заместитель Министра Любимов Ю.С.</w:t>
            </w:r>
            <w:r w:rsidRPr="004064D2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407B0A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76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Показатель 4.2 "Количество муниципальных образований, поощряемых по итогам Всероссийского конкурса "Лучшая муниципальная практика"</w:t>
            </w:r>
          </w:p>
        </w:tc>
        <w:tc>
          <w:tcPr>
            <w:tcW w:w="1134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Минюст России</w:t>
            </w:r>
          </w:p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(</w:t>
            </w:r>
            <w:r w:rsidR="00095D75" w:rsidRPr="004064D2">
              <w:rPr>
                <w:sz w:val="22"/>
                <w:szCs w:val="24"/>
              </w:rPr>
              <w:t>первый заместитель Министра Любимов Ю.С</w:t>
            </w:r>
            <w:r w:rsidRPr="004064D2">
              <w:rPr>
                <w:sz w:val="22"/>
                <w:szCs w:val="24"/>
              </w:rPr>
              <w:t>.)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095D75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37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4.3 "Количество подготовленных и представленных в Правительство Российской Федерации предложений по совершенствованию нормативных правовых актов, регулирующих исполнение полномочий субъектами Российской Федерации и муниципальными образованиями и оказывающих влияние на расходную часть соответствующих бюджетов"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F0B59">
              <w:rPr>
                <w:sz w:val="22"/>
                <w:szCs w:val="24"/>
              </w:rPr>
              <w:t>Минэконом</w:t>
            </w:r>
            <w:proofErr w:type="spellEnd"/>
            <w:r w:rsidRPr="006F0B59">
              <w:rPr>
                <w:sz w:val="22"/>
                <w:szCs w:val="24"/>
              </w:rPr>
              <w:t>-развития</w:t>
            </w:r>
            <w:proofErr w:type="gramEnd"/>
            <w:r w:rsidRPr="006F0B59">
              <w:rPr>
                <w:sz w:val="22"/>
                <w:szCs w:val="24"/>
              </w:rPr>
              <w:t xml:space="preserve">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заместитель Министра Галкин С.С.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407B0A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33</w:t>
            </w:r>
          </w:p>
        </w:tc>
        <w:tc>
          <w:tcPr>
            <w:tcW w:w="697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</w:tbl>
    <w:p w:rsidR="00D732C9" w:rsidRDefault="00D732C9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</w:p>
    <w:p w:rsidR="00D732C9" w:rsidRDefault="00D732C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2254FD" w:rsidRPr="002F16A3" w:rsidRDefault="00D732C9" w:rsidP="00D732C9">
      <w:pPr>
        <w:widowControl w:val="0"/>
        <w:autoSpaceDE w:val="0"/>
        <w:autoSpaceDN w:val="0"/>
        <w:ind w:left="10065"/>
        <w:jc w:val="center"/>
      </w:pPr>
      <w:r w:rsidRPr="002F16A3">
        <w:rPr>
          <w:szCs w:val="24"/>
        </w:rPr>
        <w:lastRenderedPageBreak/>
        <w:t xml:space="preserve">ПРИЛОЖЕНИЕ </w:t>
      </w:r>
      <w:r w:rsidR="002254FD" w:rsidRPr="002F16A3">
        <w:rPr>
          <w:szCs w:val="24"/>
        </w:rPr>
        <w:t>№ 2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к государственной программе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Российской Федерации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 xml:space="preserve">"Развитие </w:t>
      </w:r>
      <w:proofErr w:type="gramStart"/>
      <w:r w:rsidRPr="002F16A3">
        <w:rPr>
          <w:szCs w:val="24"/>
        </w:rPr>
        <w:t>федеративных</w:t>
      </w:r>
      <w:proofErr w:type="gramEnd"/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отношений и создание условий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для эффективного и ответственного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 xml:space="preserve">управления </w:t>
      </w:r>
      <w:proofErr w:type="gramStart"/>
      <w:r w:rsidRPr="002F16A3">
        <w:rPr>
          <w:szCs w:val="24"/>
        </w:rPr>
        <w:t>региональными</w:t>
      </w:r>
      <w:proofErr w:type="gramEnd"/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и муниципальными финансами"</w:t>
      </w:r>
    </w:p>
    <w:p w:rsidR="002254FD" w:rsidRPr="002F16A3" w:rsidRDefault="002254FD" w:rsidP="00D732C9">
      <w:pPr>
        <w:widowControl w:val="0"/>
        <w:autoSpaceDE w:val="0"/>
        <w:autoSpaceDN w:val="0"/>
        <w:rPr>
          <w:szCs w:val="24"/>
        </w:rPr>
      </w:pPr>
    </w:p>
    <w:p w:rsidR="002254FD" w:rsidRPr="00D732C9" w:rsidRDefault="002254FD" w:rsidP="002254FD">
      <w:pPr>
        <w:widowControl w:val="0"/>
        <w:autoSpaceDE w:val="0"/>
        <w:autoSpaceDN w:val="0"/>
        <w:jc w:val="center"/>
        <w:rPr>
          <w:b/>
        </w:rPr>
      </w:pPr>
      <w:r w:rsidRPr="00D732C9">
        <w:rPr>
          <w:b/>
        </w:rPr>
        <w:t xml:space="preserve">СВЕДЕНИЯ </w:t>
      </w:r>
    </w:p>
    <w:p w:rsidR="00D732C9" w:rsidRDefault="00D732C9" w:rsidP="00D732C9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</w:t>
      </w:r>
      <w:r w:rsidRPr="00D732C9">
        <w:rPr>
          <w:b/>
        </w:rPr>
        <w:t xml:space="preserve"> показателях (индикат</w:t>
      </w:r>
      <w:r>
        <w:rPr>
          <w:b/>
        </w:rPr>
        <w:t>орах) государственной программы</w:t>
      </w:r>
    </w:p>
    <w:p w:rsidR="002254FD" w:rsidRPr="00D732C9" w:rsidRDefault="00D732C9" w:rsidP="00D732C9">
      <w:pPr>
        <w:widowControl w:val="0"/>
        <w:autoSpaceDE w:val="0"/>
        <w:autoSpaceDN w:val="0"/>
        <w:jc w:val="center"/>
        <w:rPr>
          <w:b/>
        </w:rPr>
      </w:pPr>
      <w:r w:rsidRPr="00D732C9">
        <w:rPr>
          <w:b/>
        </w:rPr>
        <w:t xml:space="preserve">Российской Федерации "Развитие федеративных отношений </w:t>
      </w:r>
      <w:r>
        <w:rPr>
          <w:b/>
        </w:rPr>
        <w:t>и</w:t>
      </w:r>
      <w:r w:rsidRPr="00D732C9">
        <w:rPr>
          <w:b/>
        </w:rPr>
        <w:t xml:space="preserve"> создание условий для эффективного и ответственного </w:t>
      </w:r>
      <w:r>
        <w:rPr>
          <w:b/>
        </w:rPr>
        <w:t>у</w:t>
      </w:r>
      <w:r w:rsidRPr="00D732C9">
        <w:rPr>
          <w:b/>
        </w:rPr>
        <w:t>правления региональн</w:t>
      </w:r>
      <w:r>
        <w:rPr>
          <w:b/>
        </w:rPr>
        <w:t>ыми и муниципальными финансами"</w:t>
      </w:r>
    </w:p>
    <w:p w:rsidR="002254FD" w:rsidRPr="00D732C9" w:rsidRDefault="00D732C9" w:rsidP="002254FD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в</w:t>
      </w:r>
      <w:r w:rsidRPr="00D732C9">
        <w:rPr>
          <w:b/>
        </w:rPr>
        <w:t xml:space="preserve"> разрезе субъектов Российской Федерации</w:t>
      </w:r>
    </w:p>
    <w:p w:rsidR="002254FD" w:rsidRDefault="002254FD" w:rsidP="00D732C9">
      <w:pPr>
        <w:widowControl w:val="0"/>
        <w:autoSpaceDE w:val="0"/>
        <w:autoSpaceDN w:val="0"/>
      </w:pPr>
    </w:p>
    <w:p w:rsidR="002254FD" w:rsidRPr="002F16A3" w:rsidRDefault="002254FD" w:rsidP="00407B0A">
      <w:pPr>
        <w:widowControl w:val="0"/>
        <w:autoSpaceDE w:val="0"/>
        <w:autoSpaceDN w:val="0"/>
        <w:ind w:right="111"/>
        <w:jc w:val="right"/>
      </w:pPr>
      <w:r w:rsidRPr="002F16A3">
        <w:rPr>
          <w:sz w:val="24"/>
          <w:szCs w:val="24"/>
        </w:rPr>
        <w:t>(процентов)</w:t>
      </w:r>
    </w:p>
    <w:p w:rsidR="002254FD" w:rsidRPr="00407B0A" w:rsidRDefault="002254FD" w:rsidP="002254FD">
      <w:pPr>
        <w:widowControl w:val="0"/>
        <w:autoSpaceDE w:val="0"/>
        <w:autoSpaceDN w:val="0"/>
        <w:jc w:val="right"/>
        <w:rPr>
          <w:sz w:val="14"/>
          <w:szCs w:val="24"/>
        </w:rPr>
      </w:pPr>
    </w:p>
    <w:tbl>
      <w:tblPr>
        <w:tblStyle w:val="af3"/>
        <w:tblW w:w="14567" w:type="dxa"/>
        <w:tblLayout w:type="fixed"/>
        <w:tblLook w:val="04A0" w:firstRow="1" w:lastRow="0" w:firstColumn="1" w:lastColumn="0" w:noHBand="0" w:noVBand="1"/>
      </w:tblPr>
      <w:tblGrid>
        <w:gridCol w:w="4732"/>
        <w:gridCol w:w="895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F437AC" w:rsidRPr="002F16A3" w:rsidTr="00407B0A">
        <w:tc>
          <w:tcPr>
            <w:tcW w:w="4732" w:type="dxa"/>
            <w:vMerge w:val="restart"/>
            <w:vAlign w:val="center"/>
          </w:tcPr>
          <w:p w:rsidR="00F437AC" w:rsidRPr="002F16A3" w:rsidRDefault="00F437AC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835" w:type="dxa"/>
            <w:gridSpan w:val="11"/>
            <w:vAlign w:val="center"/>
          </w:tcPr>
          <w:p w:rsidR="00F437AC" w:rsidRPr="002F16A3" w:rsidRDefault="00F437AC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Значение показателя</w:t>
            </w:r>
          </w:p>
        </w:tc>
      </w:tr>
      <w:tr w:rsidR="00F437AC" w:rsidRPr="002F16A3" w:rsidTr="00407B0A">
        <w:tc>
          <w:tcPr>
            <w:tcW w:w="4732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gridSpan w:val="2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gridSpan w:val="2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2020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2021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2022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2023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2024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</w:tr>
      <w:tr w:rsidR="00F437AC" w:rsidRPr="002F16A3" w:rsidTr="00407B0A">
        <w:tc>
          <w:tcPr>
            <w:tcW w:w="4732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план</w:t>
            </w:r>
          </w:p>
        </w:tc>
        <w:tc>
          <w:tcPr>
            <w:tcW w:w="894" w:type="dxa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факт</w:t>
            </w:r>
          </w:p>
        </w:tc>
        <w:tc>
          <w:tcPr>
            <w:tcW w:w="894" w:type="dxa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план</w:t>
            </w:r>
          </w:p>
        </w:tc>
        <w:tc>
          <w:tcPr>
            <w:tcW w:w="894" w:type="dxa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факт</w:t>
            </w:r>
          </w:p>
        </w:tc>
        <w:tc>
          <w:tcPr>
            <w:tcW w:w="894" w:type="dxa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план</w:t>
            </w:r>
          </w:p>
        </w:tc>
        <w:tc>
          <w:tcPr>
            <w:tcW w:w="894" w:type="dxa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факт</w:t>
            </w: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07B0A" w:rsidRPr="002F16A3" w:rsidTr="00407B0A">
        <w:tc>
          <w:tcPr>
            <w:tcW w:w="14567" w:type="dxa"/>
            <w:gridSpan w:val="12"/>
          </w:tcPr>
          <w:p w:rsidR="00407B0A" w:rsidRPr="002F16A3" w:rsidRDefault="00407B0A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 xml:space="preserve">Показатель 5 "Доля просроченной кредиторской задолженности </w:t>
            </w:r>
            <w:r>
              <w:rPr>
                <w:sz w:val="24"/>
                <w:szCs w:val="24"/>
              </w:rPr>
              <w:t xml:space="preserve">бюджетов субъектов Российской Федерации и местных бюджетов </w:t>
            </w:r>
            <w:r w:rsidRPr="002F16A3">
              <w:rPr>
                <w:sz w:val="24"/>
                <w:szCs w:val="24"/>
              </w:rPr>
              <w:t>в расходах консолидированных бюджетов субъектов Российской Федерации"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0,26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0,56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0,52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0,42</w:t>
            </w:r>
          </w:p>
        </w:tc>
      </w:tr>
      <w:tr w:rsidR="004064D2" w:rsidRPr="004064D2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6,85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5,64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5,34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11,49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3,60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9,07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8,46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7,86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7,26</w:t>
            </w:r>
          </w:p>
        </w:tc>
      </w:tr>
      <w:tr w:rsidR="004064D2" w:rsidRPr="004064D2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2,87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1,06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0,71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0,67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0,62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0,58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0,53</w:t>
            </w:r>
          </w:p>
        </w:tc>
      </w:tr>
      <w:tr w:rsidR="004064D2" w:rsidRPr="004064D2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2,77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2,21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2,7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1,35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1,28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1,25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1,07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1,01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0,94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0,87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0,80</w:t>
            </w:r>
          </w:p>
        </w:tc>
      </w:tr>
      <w:tr w:rsidR="004064D2" w:rsidRPr="004064D2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1,35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1,35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1,28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6,79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2,14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5,36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5,01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4,65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4,29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0,60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0,76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0,36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0,35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0,43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0,22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lastRenderedPageBreak/>
              <w:t>Республика Крым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7,21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5,36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1,40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1,96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1,83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1,71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1,59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1,47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1,59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1,59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3,79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1,40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1,31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1,22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1,05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5,96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6,11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5,8</w:t>
            </w:r>
          </w:p>
        </w:tc>
        <w:tc>
          <w:tcPr>
            <w:tcW w:w="894" w:type="dxa"/>
            <w:vAlign w:val="center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2,42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0,48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1,55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1,45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1,35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1,26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1,16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1,17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1,14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0,40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0,22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11,00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14,11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10,71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4,93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4,67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9,87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3,87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3,63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3,39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2,90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0,52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0,34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0,32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0,30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9,89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6,92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9,63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0,80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0,004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0,44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0,26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0,83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0,36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0,82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0,54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0,13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0,47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lastRenderedPageBreak/>
              <w:t>Костромская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3,67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3,67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3,57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2,37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1,80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1,92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1,80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1,68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1,56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1,44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6,45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6,88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6,28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6,19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1,38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3,38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3,17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2,96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2,75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2,53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5,27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1,06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0,79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8,79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7,03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6,59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6,15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5,71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5,27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0,43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0,35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0,35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0,32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0,30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1,13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1,04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1,29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0,74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0,70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0,65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0,60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0,56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3,54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0,67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0,64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0,37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0,55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0,51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0,41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3,10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1,38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3,02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0,94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0,89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0,76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0,71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0,66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0,61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0,57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0,56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2,34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2,18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2,28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1,61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1,50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1,31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0,98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2,97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1,92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2,13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1,56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1,46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1,36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1,27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1,17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Город Москва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B664C7" w:rsidRDefault="004301CD" w:rsidP="004301CD">
            <w:pPr>
              <w:jc w:val="center"/>
              <w:rPr>
                <w:sz w:val="22"/>
                <w:szCs w:val="24"/>
              </w:rPr>
            </w:pPr>
            <w:r w:rsidRPr="00B664C7">
              <w:rPr>
                <w:sz w:val="22"/>
                <w:szCs w:val="24"/>
              </w:rPr>
              <w:t>0,0004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B664C7" w:rsidRDefault="004301CD" w:rsidP="004301CD">
            <w:pPr>
              <w:jc w:val="center"/>
              <w:rPr>
                <w:sz w:val="22"/>
                <w:szCs w:val="24"/>
              </w:rPr>
            </w:pPr>
            <w:r w:rsidRPr="00B664C7">
              <w:rPr>
                <w:sz w:val="22"/>
                <w:szCs w:val="24"/>
              </w:rPr>
              <w:t>0,0004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Город Севастополь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4,62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5,28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6,8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6,44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5,13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4,91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4,61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4,30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3,99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3,69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lastRenderedPageBreak/>
              <w:t>Ненецкий автономный округ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</w:tbl>
    <w:p w:rsidR="00407B0A" w:rsidRDefault="00407B0A" w:rsidP="00407B0A">
      <w:pPr>
        <w:widowControl w:val="0"/>
        <w:autoSpaceDE w:val="0"/>
        <w:autoSpaceDN w:val="0"/>
        <w:rPr>
          <w:szCs w:val="24"/>
        </w:rPr>
      </w:pPr>
      <w:r w:rsidRPr="00407B0A">
        <w:rPr>
          <w:szCs w:val="24"/>
        </w:rPr>
        <w:t>"</w:t>
      </w:r>
      <w:r>
        <w:rPr>
          <w:szCs w:val="24"/>
        </w:rPr>
        <w:t>.</w:t>
      </w:r>
    </w:p>
    <w:p w:rsidR="001525E1" w:rsidRDefault="001525E1">
      <w:pPr>
        <w:spacing w:after="200" w:line="276" w:lineRule="auto"/>
      </w:pPr>
      <w:r>
        <w:br w:type="page"/>
      </w:r>
    </w:p>
    <w:p w:rsidR="00407B0A" w:rsidRDefault="00946472" w:rsidP="00407B0A">
      <w:pPr>
        <w:widowControl w:val="0"/>
        <w:autoSpaceDE w:val="0"/>
        <w:autoSpaceDN w:val="0"/>
        <w:ind w:right="-314" w:firstLine="709"/>
      </w:pPr>
      <w:r>
        <w:lastRenderedPageBreak/>
        <w:t>9</w:t>
      </w:r>
      <w:r w:rsidR="00407B0A">
        <w:t>. </w:t>
      </w:r>
      <w:r w:rsidR="00407B0A" w:rsidRPr="00482540">
        <w:t xml:space="preserve">Приложения </w:t>
      </w:r>
      <w:r w:rsidR="00407B0A">
        <w:t>№</w:t>
      </w:r>
      <w:r w:rsidR="00407B0A" w:rsidRPr="00482540">
        <w:t xml:space="preserve"> </w:t>
      </w:r>
      <w:r w:rsidR="00407B0A">
        <w:t>4</w:t>
      </w:r>
      <w:r w:rsidR="00407B0A" w:rsidRPr="00482540">
        <w:t xml:space="preserve"> - </w:t>
      </w:r>
      <w:r w:rsidR="00F45757">
        <w:t>7</w:t>
      </w:r>
      <w:r w:rsidR="00407B0A" w:rsidRPr="00482540">
        <w:t xml:space="preserve"> к указанной Программе изложить в следующей редакции:</w:t>
      </w:r>
    </w:p>
    <w:p w:rsidR="00407B0A" w:rsidRPr="00D732C9" w:rsidRDefault="00407B0A" w:rsidP="00407B0A">
      <w:pPr>
        <w:widowControl w:val="0"/>
        <w:autoSpaceDE w:val="0"/>
        <w:autoSpaceDN w:val="0"/>
        <w:rPr>
          <w:szCs w:val="24"/>
        </w:rPr>
      </w:pP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rPr>
          <w:szCs w:val="24"/>
        </w:rPr>
        <w:t>"</w:t>
      </w:r>
      <w:r w:rsidR="001525E1" w:rsidRPr="00407B0A">
        <w:t xml:space="preserve">ПРИЛОЖЕНИЕ </w:t>
      </w:r>
      <w:r w:rsidRPr="00407B0A">
        <w:t>№ 4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>к государственной программе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>Российской Федерации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 xml:space="preserve">"Развитие </w:t>
      </w:r>
      <w:proofErr w:type="gramStart"/>
      <w:r w:rsidRPr="00407B0A">
        <w:t>федеративных</w:t>
      </w:r>
      <w:proofErr w:type="gramEnd"/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>отношений и создание условий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>для эффективного и ответственного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 xml:space="preserve">управления </w:t>
      </w:r>
      <w:proofErr w:type="gramStart"/>
      <w:r w:rsidRPr="00407B0A">
        <w:t>региональными</w:t>
      </w:r>
      <w:proofErr w:type="gramEnd"/>
    </w:p>
    <w:p w:rsidR="00407B0A" w:rsidRPr="00407B0A" w:rsidRDefault="00407B0A" w:rsidP="001525E1">
      <w:pPr>
        <w:widowControl w:val="0"/>
        <w:tabs>
          <w:tab w:val="left" w:pos="8434"/>
          <w:tab w:val="right" w:pos="14570"/>
        </w:tabs>
        <w:autoSpaceDE w:val="0"/>
        <w:autoSpaceDN w:val="0"/>
        <w:ind w:left="9923"/>
        <w:jc w:val="center"/>
      </w:pPr>
      <w:r w:rsidRPr="00407B0A">
        <w:t>и муниципальными финансами"</w:t>
      </w:r>
    </w:p>
    <w:p w:rsidR="00407B0A" w:rsidRPr="00D732C9" w:rsidRDefault="00407B0A" w:rsidP="00407B0A">
      <w:pPr>
        <w:widowControl w:val="0"/>
        <w:autoSpaceDE w:val="0"/>
        <w:autoSpaceDN w:val="0"/>
        <w:rPr>
          <w:szCs w:val="24"/>
        </w:rPr>
      </w:pPr>
    </w:p>
    <w:p w:rsidR="00407B0A" w:rsidRDefault="00407B0A" w:rsidP="00D732C9">
      <w:pPr>
        <w:autoSpaceDE w:val="0"/>
        <w:autoSpaceDN w:val="0"/>
        <w:ind w:right="-172"/>
        <w:jc w:val="center"/>
        <w:rPr>
          <w:rFonts w:eastAsiaTheme="minorEastAsia"/>
          <w:b/>
          <w:bCs/>
          <w:szCs w:val="22"/>
        </w:rPr>
      </w:pPr>
      <w:bookmarkStart w:id="2" w:name="P2065"/>
      <w:bookmarkEnd w:id="2"/>
      <w:r w:rsidRPr="00407B0A">
        <w:rPr>
          <w:rFonts w:eastAsiaTheme="minorEastAsia"/>
          <w:b/>
          <w:bCs/>
          <w:szCs w:val="22"/>
        </w:rPr>
        <w:t>СВЕДЕНИЯ</w:t>
      </w:r>
      <w:r w:rsidRPr="00407B0A">
        <w:rPr>
          <w:rFonts w:eastAsiaTheme="minorEastAsia"/>
          <w:b/>
          <w:bCs/>
          <w:szCs w:val="22"/>
        </w:rPr>
        <w:br/>
        <w:t>об основных планируемых мерах правового регулирования</w:t>
      </w:r>
      <w:r w:rsidRPr="00407B0A">
        <w:rPr>
          <w:rFonts w:eastAsiaTheme="minorEastAsia"/>
          <w:b/>
          <w:bCs/>
          <w:szCs w:val="22"/>
        </w:rPr>
        <w:br/>
        <w:t xml:space="preserve">в сфере реализации </w:t>
      </w:r>
      <w:r w:rsidR="001525E1">
        <w:rPr>
          <w:rFonts w:eastAsiaTheme="minorEastAsia"/>
          <w:b/>
          <w:bCs/>
          <w:szCs w:val="22"/>
        </w:rPr>
        <w:t xml:space="preserve">государственной программы Российской Федерации </w:t>
      </w:r>
      <w:r w:rsidR="001525E1" w:rsidRPr="001525E1">
        <w:rPr>
          <w:rFonts w:eastAsiaTheme="minorEastAsia"/>
          <w:b/>
          <w:bCs/>
          <w:szCs w:val="22"/>
        </w:rPr>
        <w:t>"</w:t>
      </w:r>
      <w:r w:rsidR="001525E1">
        <w:rPr>
          <w:rFonts w:eastAsiaTheme="minorEastAsia"/>
          <w:b/>
          <w:bCs/>
          <w:szCs w:val="22"/>
        </w:rPr>
        <w:t>Развитие федеративных отношений</w:t>
      </w:r>
      <w:r w:rsidR="001525E1">
        <w:rPr>
          <w:rFonts w:eastAsiaTheme="minorEastAsia"/>
          <w:b/>
          <w:bCs/>
          <w:szCs w:val="22"/>
        </w:rPr>
        <w:br/>
        <w:t>и создание условий для эффективного и ответственного управления региональными</w:t>
      </w:r>
      <w:r w:rsidR="001525E1">
        <w:rPr>
          <w:rFonts w:eastAsiaTheme="minorEastAsia"/>
          <w:b/>
          <w:bCs/>
          <w:szCs w:val="22"/>
        </w:rPr>
        <w:br/>
        <w:t>и муниципальными финансами</w:t>
      </w:r>
      <w:r w:rsidR="001525E1" w:rsidRPr="001525E1">
        <w:rPr>
          <w:rFonts w:eastAsiaTheme="minorEastAsia"/>
          <w:b/>
          <w:bCs/>
          <w:szCs w:val="22"/>
        </w:rPr>
        <w:t>"</w:t>
      </w:r>
    </w:p>
    <w:p w:rsidR="00D732C9" w:rsidRPr="00D732C9" w:rsidRDefault="00D732C9" w:rsidP="00D732C9">
      <w:pPr>
        <w:autoSpaceDE w:val="0"/>
        <w:autoSpaceDN w:val="0"/>
        <w:ind w:right="-172"/>
        <w:rPr>
          <w:rFonts w:eastAsiaTheme="minorEastAsia"/>
          <w:bCs/>
          <w:szCs w:val="22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2293"/>
        <w:gridCol w:w="2976"/>
        <w:gridCol w:w="2127"/>
        <w:gridCol w:w="1134"/>
        <w:gridCol w:w="1559"/>
        <w:gridCol w:w="1715"/>
        <w:gridCol w:w="2486"/>
      </w:tblGrid>
      <w:tr w:rsidR="00407B0A" w:rsidRPr="00407B0A" w:rsidTr="00407B0A">
        <w:tc>
          <w:tcPr>
            <w:tcW w:w="429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 xml:space="preserve">№ </w:t>
            </w:r>
            <w:proofErr w:type="gramStart"/>
            <w:r w:rsidRPr="00407B0A">
              <w:rPr>
                <w:rFonts w:eastAsiaTheme="minorEastAsia"/>
                <w:sz w:val="22"/>
                <w:szCs w:val="20"/>
              </w:rPr>
              <w:t>п</w:t>
            </w:r>
            <w:proofErr w:type="gramEnd"/>
            <w:r w:rsidRPr="00407B0A">
              <w:rPr>
                <w:rFonts w:eastAsiaTheme="minorEastAsia"/>
                <w:sz w:val="22"/>
                <w:szCs w:val="20"/>
              </w:rPr>
              <w:t>/п</w:t>
            </w:r>
          </w:p>
        </w:tc>
        <w:tc>
          <w:tcPr>
            <w:tcW w:w="2293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Наименование правового акта</w:t>
            </w:r>
          </w:p>
        </w:tc>
        <w:tc>
          <w:tcPr>
            <w:tcW w:w="2976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Основные положения правового акта</w:t>
            </w:r>
          </w:p>
        </w:tc>
        <w:tc>
          <w:tcPr>
            <w:tcW w:w="2127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Срок внесения в Правительство Российской Федерации</w:t>
            </w:r>
            <w:r w:rsidRPr="00407B0A">
              <w:rPr>
                <w:rFonts w:eastAsiaTheme="minorEastAsia"/>
                <w:sz w:val="22"/>
                <w:szCs w:val="20"/>
              </w:rPr>
              <w:br/>
              <w:t>(месяц)</w:t>
            </w:r>
          </w:p>
        </w:tc>
        <w:tc>
          <w:tcPr>
            <w:tcW w:w="1134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Основания разработки (статус)</w:t>
            </w:r>
            <w:r w:rsidRPr="00407B0A">
              <w:rPr>
                <w:rFonts w:eastAsiaTheme="minorEastAsia"/>
                <w:sz w:val="22"/>
                <w:szCs w:val="20"/>
                <w:vertAlign w:val="superscript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 xml:space="preserve">Реквизиты документа </w:t>
            </w:r>
            <w:r w:rsidRPr="00407B0A">
              <w:rPr>
                <w:rFonts w:eastAsiaTheme="minorEastAsia"/>
                <w:sz w:val="22"/>
                <w:szCs w:val="20"/>
                <w:vertAlign w:val="superscript"/>
              </w:rPr>
              <w:footnoteReference w:id="2"/>
            </w:r>
          </w:p>
        </w:tc>
        <w:tc>
          <w:tcPr>
            <w:tcW w:w="1715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proofErr w:type="gramStart"/>
            <w:r w:rsidRPr="00407B0A">
              <w:rPr>
                <w:rFonts w:eastAsiaTheme="minorEastAsia"/>
                <w:sz w:val="22"/>
                <w:szCs w:val="20"/>
              </w:rPr>
              <w:t>Ответственный</w:t>
            </w:r>
            <w:proofErr w:type="gramEnd"/>
            <w:r w:rsidRPr="00407B0A">
              <w:rPr>
                <w:rFonts w:eastAsiaTheme="minorEastAsia"/>
                <w:sz w:val="22"/>
                <w:szCs w:val="20"/>
              </w:rPr>
              <w:t xml:space="preserve"> за разработку</w:t>
            </w:r>
            <w:r w:rsidRPr="00407B0A">
              <w:rPr>
                <w:rFonts w:eastAsiaTheme="minorEastAsia"/>
                <w:sz w:val="22"/>
                <w:szCs w:val="20"/>
              </w:rPr>
              <w:br/>
            </w:r>
            <w:r w:rsidR="001525E1">
              <w:rPr>
                <w:rFonts w:eastAsiaTheme="minorEastAsia"/>
                <w:sz w:val="22"/>
                <w:szCs w:val="20"/>
              </w:rPr>
              <w:t xml:space="preserve">проекта </w:t>
            </w:r>
            <w:r w:rsidRPr="00407B0A">
              <w:rPr>
                <w:rFonts w:eastAsiaTheme="minorEastAsia"/>
                <w:sz w:val="22"/>
                <w:szCs w:val="20"/>
              </w:rPr>
              <w:t>правового акта</w:t>
            </w:r>
          </w:p>
        </w:tc>
        <w:tc>
          <w:tcPr>
            <w:tcW w:w="2486" w:type="dxa"/>
            <w:vAlign w:val="center"/>
          </w:tcPr>
          <w:p w:rsidR="001525E1" w:rsidRDefault="001525E1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Связь с основным</w:t>
            </w:r>
          </w:p>
          <w:p w:rsidR="00407B0A" w:rsidRPr="00407B0A" w:rsidRDefault="00407B0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мероприятием, ведомственной целевой программой</w:t>
            </w:r>
          </w:p>
        </w:tc>
      </w:tr>
      <w:tr w:rsidR="00407B0A" w:rsidRPr="00407B0A" w:rsidTr="00407B0A">
        <w:tc>
          <w:tcPr>
            <w:tcW w:w="429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1</w:t>
            </w:r>
          </w:p>
        </w:tc>
        <w:tc>
          <w:tcPr>
            <w:tcW w:w="2293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2976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2127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1715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7</w:t>
            </w:r>
          </w:p>
        </w:tc>
        <w:tc>
          <w:tcPr>
            <w:tcW w:w="2486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8</w:t>
            </w:r>
          </w:p>
        </w:tc>
      </w:tr>
      <w:tr w:rsidR="00407B0A" w:rsidRPr="00407B0A" w:rsidTr="00407B0A">
        <w:trPr>
          <w:trHeight w:val="155"/>
        </w:trPr>
        <w:tc>
          <w:tcPr>
            <w:tcW w:w="14719" w:type="dxa"/>
            <w:gridSpan w:val="8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2020</w:t>
            </w:r>
          </w:p>
        </w:tc>
      </w:tr>
      <w:tr w:rsidR="00407B0A" w:rsidRPr="00407B0A" w:rsidTr="00407B0A">
        <w:trPr>
          <w:trHeight w:val="246"/>
        </w:trPr>
        <w:tc>
          <w:tcPr>
            <w:tcW w:w="14719" w:type="dxa"/>
            <w:gridSpan w:val="8"/>
          </w:tcPr>
          <w:p w:rsidR="00407B0A" w:rsidRPr="00407B0A" w:rsidRDefault="007845C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Федеральный закон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</w:t>
            </w:r>
          </w:p>
        </w:tc>
        <w:tc>
          <w:tcPr>
            <w:tcW w:w="2293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18"/>
              </w:rPr>
            </w:pPr>
            <w:r>
              <w:rPr>
                <w:rFonts w:eastAsiaTheme="minorEastAsia"/>
                <w:sz w:val="22"/>
                <w:szCs w:val="18"/>
              </w:rPr>
              <w:t xml:space="preserve">О </w:t>
            </w:r>
            <w:r w:rsidRPr="0042532A">
              <w:rPr>
                <w:rFonts w:eastAsiaTheme="minorEastAsia"/>
                <w:sz w:val="22"/>
                <w:szCs w:val="18"/>
              </w:rPr>
              <w:t>внесени</w:t>
            </w:r>
            <w:r>
              <w:rPr>
                <w:rFonts w:eastAsiaTheme="minorEastAsia"/>
                <w:sz w:val="22"/>
                <w:szCs w:val="18"/>
              </w:rPr>
              <w:t>и</w:t>
            </w:r>
            <w:r w:rsidRPr="0042532A">
              <w:rPr>
                <w:rFonts w:eastAsiaTheme="minorEastAsia"/>
                <w:sz w:val="22"/>
                <w:szCs w:val="18"/>
              </w:rPr>
              <w:t xml:space="preserve"> изменений в </w:t>
            </w:r>
            <w:r>
              <w:rPr>
                <w:rFonts w:eastAsiaTheme="minorEastAsia"/>
                <w:sz w:val="22"/>
                <w:szCs w:val="18"/>
              </w:rPr>
              <w:t xml:space="preserve">отдельные законодательные акты Российской Федерации </w:t>
            </w:r>
            <w:r>
              <w:rPr>
                <w:rFonts w:eastAsiaTheme="minorEastAsia"/>
                <w:sz w:val="22"/>
                <w:szCs w:val="18"/>
              </w:rPr>
              <w:lastRenderedPageBreak/>
              <w:t xml:space="preserve">в связи с совершенствованием </w:t>
            </w:r>
            <w:proofErr w:type="gramStart"/>
            <w:r>
              <w:rPr>
                <w:rFonts w:eastAsiaTheme="minorEastAsia"/>
                <w:sz w:val="22"/>
                <w:szCs w:val="18"/>
              </w:rPr>
              <w:t>разграничения</w:t>
            </w:r>
            <w:r w:rsidRPr="0042532A">
              <w:rPr>
                <w:rFonts w:eastAsiaTheme="minorEastAsia"/>
                <w:sz w:val="22"/>
                <w:szCs w:val="18"/>
              </w:rPr>
              <w:t xml:space="preserve"> полномочий </w:t>
            </w:r>
            <w:r>
              <w:rPr>
                <w:rFonts w:eastAsiaTheme="minorEastAsia"/>
                <w:sz w:val="22"/>
                <w:szCs w:val="18"/>
              </w:rPr>
              <w:t xml:space="preserve">органов государственной власти </w:t>
            </w:r>
            <w:r w:rsidRPr="0042532A">
              <w:rPr>
                <w:rFonts w:eastAsiaTheme="minorEastAsia"/>
                <w:sz w:val="22"/>
                <w:szCs w:val="18"/>
              </w:rPr>
              <w:t>субъектов Российской Федерации</w:t>
            </w:r>
            <w:proofErr w:type="gramEnd"/>
            <w:r w:rsidRPr="0042532A">
              <w:rPr>
                <w:rFonts w:eastAsiaTheme="minorEastAsia"/>
                <w:sz w:val="22"/>
                <w:szCs w:val="18"/>
              </w:rPr>
              <w:t xml:space="preserve"> и </w:t>
            </w:r>
            <w:r>
              <w:rPr>
                <w:rFonts w:eastAsiaTheme="minorEastAsia"/>
                <w:sz w:val="22"/>
                <w:szCs w:val="18"/>
              </w:rPr>
              <w:t>органов местного самоуправления</w:t>
            </w:r>
          </w:p>
        </w:tc>
        <w:tc>
          <w:tcPr>
            <w:tcW w:w="2976" w:type="dxa"/>
          </w:tcPr>
          <w:p w:rsidR="007845CA" w:rsidRPr="002F16A3" w:rsidRDefault="007845CA" w:rsidP="00FA59C2">
            <w:pPr>
              <w:autoSpaceDE w:val="0"/>
              <w:autoSpaceDN w:val="0"/>
              <w:rPr>
                <w:rFonts w:eastAsiaTheme="minorEastAsia"/>
                <w:sz w:val="22"/>
                <w:szCs w:val="18"/>
              </w:rPr>
            </w:pPr>
            <w:r w:rsidRPr="0042532A">
              <w:rPr>
                <w:rFonts w:eastAsiaTheme="minorEastAsia"/>
                <w:sz w:val="22"/>
                <w:szCs w:val="18"/>
              </w:rPr>
              <w:lastRenderedPageBreak/>
              <w:t>уточнени</w:t>
            </w:r>
            <w:r>
              <w:rPr>
                <w:rFonts w:eastAsiaTheme="minorEastAsia"/>
                <w:sz w:val="22"/>
                <w:szCs w:val="18"/>
              </w:rPr>
              <w:t>е</w:t>
            </w:r>
            <w:r w:rsidRPr="0042532A">
              <w:rPr>
                <w:rFonts w:eastAsiaTheme="minorEastAsia"/>
                <w:sz w:val="22"/>
                <w:szCs w:val="18"/>
              </w:rPr>
              <w:t xml:space="preserve"> </w:t>
            </w:r>
            <w:proofErr w:type="gramStart"/>
            <w:r w:rsidRPr="0042532A">
              <w:rPr>
                <w:rFonts w:eastAsiaTheme="minorEastAsia"/>
                <w:sz w:val="22"/>
                <w:szCs w:val="18"/>
              </w:rPr>
              <w:t>полномочий органов государственной власти субъектов Российской Федерации</w:t>
            </w:r>
            <w:proofErr w:type="gramEnd"/>
            <w:r w:rsidRPr="0042532A">
              <w:rPr>
                <w:rFonts w:eastAsiaTheme="minorEastAsia"/>
                <w:sz w:val="22"/>
                <w:szCs w:val="18"/>
              </w:rPr>
              <w:t xml:space="preserve"> и органов </w:t>
            </w:r>
            <w:r w:rsidRPr="0042532A">
              <w:rPr>
                <w:rFonts w:eastAsiaTheme="minorEastAsia"/>
                <w:sz w:val="22"/>
                <w:szCs w:val="18"/>
              </w:rPr>
              <w:lastRenderedPageBreak/>
              <w:t xml:space="preserve">местного самоуправления </w:t>
            </w:r>
            <w:r w:rsidR="00FA59C2">
              <w:rPr>
                <w:rFonts w:eastAsiaTheme="minorEastAsia"/>
                <w:sz w:val="22"/>
                <w:szCs w:val="18"/>
              </w:rPr>
              <w:t>в целях</w:t>
            </w:r>
            <w:r w:rsidRPr="0042532A">
              <w:rPr>
                <w:rFonts w:eastAsiaTheme="minorEastAsia"/>
                <w:sz w:val="22"/>
                <w:szCs w:val="18"/>
              </w:rPr>
              <w:t xml:space="preserve"> повышения эффективности действующей системы разграничения полномочий</w:t>
            </w:r>
          </w:p>
        </w:tc>
        <w:tc>
          <w:tcPr>
            <w:tcW w:w="2127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64D2">
              <w:rPr>
                <w:rFonts w:eastAsiaTheme="minorEastAsia"/>
                <w:sz w:val="22"/>
                <w:szCs w:val="20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1559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53069C">
              <w:rPr>
                <w:rFonts w:eastAsiaTheme="minorEastAsia"/>
                <w:sz w:val="22"/>
                <w:szCs w:val="20"/>
              </w:rPr>
              <w:t xml:space="preserve">поручение Заместителя Председателя Правительства </w:t>
            </w:r>
            <w:r w:rsidRPr="0053069C">
              <w:rPr>
                <w:rFonts w:eastAsiaTheme="minorEastAsia"/>
                <w:sz w:val="22"/>
                <w:szCs w:val="20"/>
              </w:rPr>
              <w:lastRenderedPageBreak/>
              <w:t xml:space="preserve">Российской Федерации В.Л. Мутко от 29 октября 2018 г. </w:t>
            </w:r>
            <w:r>
              <w:rPr>
                <w:rFonts w:eastAsiaTheme="minorEastAsia"/>
                <w:sz w:val="22"/>
                <w:szCs w:val="20"/>
              </w:rPr>
              <w:t>№</w:t>
            </w:r>
            <w:r w:rsidRPr="0053069C">
              <w:rPr>
                <w:rFonts w:eastAsiaTheme="minorEastAsia"/>
                <w:sz w:val="22"/>
                <w:szCs w:val="20"/>
              </w:rPr>
              <w:t xml:space="preserve"> ВМ-П16-7384</w:t>
            </w:r>
          </w:p>
        </w:tc>
        <w:tc>
          <w:tcPr>
            <w:tcW w:w="1715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lastRenderedPageBreak/>
              <w:t>Минюст России</w:t>
            </w:r>
          </w:p>
        </w:tc>
        <w:tc>
          <w:tcPr>
            <w:tcW w:w="2486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Основное мероприятие 4.2</w:t>
            </w:r>
          </w:p>
        </w:tc>
      </w:tr>
      <w:tr w:rsidR="007845CA" w:rsidRPr="00407B0A" w:rsidTr="00906C2E">
        <w:trPr>
          <w:trHeight w:val="400"/>
        </w:trPr>
        <w:tc>
          <w:tcPr>
            <w:tcW w:w="14719" w:type="dxa"/>
            <w:gridSpan w:val="8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lastRenderedPageBreak/>
              <w:t>Постановление Правительства Российской Федерации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18"/>
              </w:rPr>
            </w:pPr>
            <w:r w:rsidRPr="00407B0A">
              <w:rPr>
                <w:rFonts w:eastAsiaTheme="minorEastAsia"/>
                <w:sz w:val="22"/>
                <w:szCs w:val="18"/>
              </w:rPr>
              <w:t xml:space="preserve">О внесении изменений в Правила формирования, предоставления и распределения субсидий из федерального бюджета бюджетам субъектов Российской Федерации </w:t>
            </w:r>
          </w:p>
        </w:tc>
        <w:tc>
          <w:tcPr>
            <w:tcW w:w="2976" w:type="dxa"/>
          </w:tcPr>
          <w:p w:rsidR="007845CA" w:rsidRPr="00407B0A" w:rsidRDefault="007845CA" w:rsidP="007845CA">
            <w:pPr>
              <w:autoSpaceDE w:val="0"/>
              <w:autoSpaceDN w:val="0"/>
              <w:rPr>
                <w:rFonts w:eastAsiaTheme="minorEastAsia"/>
                <w:sz w:val="22"/>
                <w:szCs w:val="18"/>
              </w:rPr>
            </w:pPr>
            <w:r w:rsidRPr="00407B0A">
              <w:rPr>
                <w:rFonts w:eastAsiaTheme="minorEastAsia"/>
                <w:sz w:val="22"/>
                <w:szCs w:val="18"/>
              </w:rPr>
              <w:t xml:space="preserve">уточнение отдельных норм Правил </w:t>
            </w:r>
          </w:p>
        </w:tc>
        <w:tc>
          <w:tcPr>
            <w:tcW w:w="2127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июль</w:t>
            </w: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Основное мероприятие 1.3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 внесении изменений в Методику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2976" w:type="dxa"/>
          </w:tcPr>
          <w:p w:rsidR="007845CA" w:rsidRPr="00407B0A" w:rsidRDefault="007845CA" w:rsidP="007845CA">
            <w:pPr>
              <w:autoSpaceDE w:val="0"/>
              <w:autoSpaceDN w:val="0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корректировка подходов к определению расчетного объема расходных обязательств субъектов Российской Федерации, определению налогового потенциала и индекса бюджетных расходов</w:t>
            </w:r>
          </w:p>
        </w:tc>
        <w:tc>
          <w:tcPr>
            <w:tcW w:w="2127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Основное мероприятие 1.2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18"/>
              </w:rPr>
            </w:pPr>
            <w:r w:rsidRPr="00407B0A">
              <w:rPr>
                <w:rFonts w:eastAsiaTheme="minorEastAsia"/>
                <w:sz w:val="22"/>
                <w:szCs w:val="18"/>
              </w:rPr>
      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      </w:r>
          </w:p>
        </w:tc>
        <w:tc>
          <w:tcPr>
            <w:tcW w:w="2976" w:type="dxa"/>
          </w:tcPr>
          <w:p w:rsidR="007845CA" w:rsidRPr="00407B0A" w:rsidRDefault="007845CA" w:rsidP="005D4300">
            <w:pPr>
              <w:autoSpaceDE w:val="0"/>
              <w:autoSpaceDN w:val="0"/>
              <w:rPr>
                <w:rFonts w:eastAsiaTheme="minorEastAsia"/>
                <w:sz w:val="22"/>
                <w:szCs w:val="18"/>
              </w:rPr>
            </w:pPr>
            <w:proofErr w:type="gramStart"/>
            <w:r w:rsidRPr="00407B0A">
              <w:rPr>
                <w:rFonts w:eastAsiaTheme="minorEastAsia"/>
                <w:sz w:val="22"/>
                <w:szCs w:val="18"/>
              </w:rPr>
              <w:t xml:space="preserve">установление требований к соглашению о предоставлении дотации на выравнивание бюджетной обеспеченности субъектов Российской Федерации из федерального бюджета бюджету субъекта Российской Федерации, заключаемое Министерством финансов Российской Федерации с высшим должностным лицом субъекта </w:t>
            </w:r>
            <w:r w:rsidRPr="00407B0A">
              <w:rPr>
                <w:rFonts w:eastAsiaTheme="minorEastAsia"/>
                <w:sz w:val="22"/>
                <w:szCs w:val="18"/>
              </w:rPr>
              <w:lastRenderedPageBreak/>
              <w:t>Российской Федерации (руководителем высшего исполнительного органа государственной власти субъекта Российской Федерации), являющегося получателем дотации, на 202</w:t>
            </w:r>
            <w:r w:rsidR="005D4300">
              <w:rPr>
                <w:rFonts w:eastAsiaTheme="minorEastAsia"/>
                <w:sz w:val="22"/>
                <w:szCs w:val="18"/>
              </w:rPr>
              <w:t>1</w:t>
            </w:r>
            <w:r w:rsidRPr="00407B0A">
              <w:rPr>
                <w:rFonts w:eastAsiaTheme="minorEastAsia"/>
                <w:sz w:val="22"/>
                <w:szCs w:val="18"/>
              </w:rPr>
              <w:t xml:space="preserve"> год, и мер ответственности за невыполнение субъектом Российской Федерации обязательств, возникающих из указанных</w:t>
            </w:r>
            <w:proofErr w:type="gramEnd"/>
            <w:r w:rsidRPr="00407B0A">
              <w:rPr>
                <w:rFonts w:eastAsiaTheme="minorEastAsia"/>
                <w:sz w:val="22"/>
                <w:szCs w:val="18"/>
              </w:rPr>
              <w:t xml:space="preserve"> соглашений</w:t>
            </w:r>
          </w:p>
        </w:tc>
        <w:tc>
          <w:tcPr>
            <w:tcW w:w="2127" w:type="dxa"/>
          </w:tcPr>
          <w:p w:rsidR="007845CA" w:rsidRPr="00407B0A" w:rsidRDefault="005D4300" w:rsidP="005D4300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DA3213" w:rsidRDefault="00DD5FE0" w:rsidP="00DA3213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DA3213">
              <w:rPr>
                <w:rFonts w:eastAsiaTheme="minorEastAsia"/>
                <w:sz w:val="22"/>
                <w:szCs w:val="20"/>
              </w:rPr>
              <w:t xml:space="preserve">Основное мероприятие </w:t>
            </w:r>
            <w:r w:rsidR="00DA3213" w:rsidRPr="00DA3213">
              <w:rPr>
                <w:rFonts w:eastAsiaTheme="minorEastAsia"/>
                <w:sz w:val="22"/>
                <w:szCs w:val="20"/>
              </w:rPr>
              <w:t>2.1</w:t>
            </w:r>
          </w:p>
        </w:tc>
      </w:tr>
      <w:tr w:rsidR="007845CA" w:rsidRPr="00407B0A" w:rsidTr="00407B0A">
        <w:trPr>
          <w:trHeight w:val="139"/>
        </w:trPr>
        <w:tc>
          <w:tcPr>
            <w:tcW w:w="14719" w:type="dxa"/>
            <w:gridSpan w:val="8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lastRenderedPageBreak/>
              <w:t>2021</w:t>
            </w:r>
          </w:p>
        </w:tc>
      </w:tr>
      <w:tr w:rsidR="007845CA" w:rsidRPr="00407B0A" w:rsidTr="00407B0A">
        <w:trPr>
          <w:trHeight w:val="171"/>
        </w:trPr>
        <w:tc>
          <w:tcPr>
            <w:tcW w:w="14719" w:type="dxa"/>
            <w:gridSpan w:val="8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Постановление Правительства Российской Федерации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5D4300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      </w:r>
          </w:p>
        </w:tc>
        <w:tc>
          <w:tcPr>
            <w:tcW w:w="2976" w:type="dxa"/>
          </w:tcPr>
          <w:p w:rsidR="007845CA" w:rsidRPr="00407B0A" w:rsidRDefault="007845CA" w:rsidP="005D4300">
            <w:pPr>
              <w:autoSpaceDE w:val="0"/>
              <w:autoSpaceDN w:val="0"/>
              <w:rPr>
                <w:rFonts w:eastAsiaTheme="minorEastAsia"/>
                <w:sz w:val="22"/>
                <w:szCs w:val="20"/>
              </w:rPr>
            </w:pPr>
            <w:proofErr w:type="gramStart"/>
            <w:r w:rsidRPr="00407B0A">
              <w:rPr>
                <w:rFonts w:eastAsiaTheme="minorEastAsia"/>
                <w:sz w:val="22"/>
                <w:szCs w:val="20"/>
              </w:rPr>
              <w:t>установление требований к соглашению о предоставлении дотации на выравнивание бюджетной обеспеченности субъектов Российской Федерации из федерального бюджета бюджету субъекта Российской Федерации, заключаемое Министерством финансов Российской Федерации с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являющегося получателем дотации, на 202</w:t>
            </w:r>
            <w:r w:rsidR="005D4300">
              <w:rPr>
                <w:rFonts w:eastAsiaTheme="minorEastAsia"/>
                <w:sz w:val="22"/>
                <w:szCs w:val="20"/>
              </w:rPr>
              <w:t>2</w:t>
            </w:r>
            <w:r w:rsidRPr="00407B0A">
              <w:rPr>
                <w:rFonts w:eastAsiaTheme="minorEastAsia"/>
                <w:sz w:val="22"/>
                <w:szCs w:val="20"/>
              </w:rPr>
              <w:t xml:space="preserve"> год, и мер ответственности за невыполнение субъектом Российской Федерации обязательств, возникающих из указанных</w:t>
            </w:r>
            <w:proofErr w:type="gramEnd"/>
            <w:r w:rsidRPr="00407B0A">
              <w:rPr>
                <w:rFonts w:eastAsiaTheme="minorEastAsia"/>
                <w:sz w:val="22"/>
                <w:szCs w:val="20"/>
              </w:rPr>
              <w:t xml:space="preserve"> соглашений</w:t>
            </w:r>
          </w:p>
        </w:tc>
        <w:tc>
          <w:tcPr>
            <w:tcW w:w="2127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декабрь</w:t>
            </w:r>
          </w:p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</w:p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Основное мероприятие 2.1</w:t>
            </w:r>
          </w:p>
        </w:tc>
      </w:tr>
      <w:tr w:rsidR="007845CA" w:rsidRPr="00407B0A" w:rsidTr="00407B0A">
        <w:trPr>
          <w:trHeight w:val="235"/>
        </w:trPr>
        <w:tc>
          <w:tcPr>
            <w:tcW w:w="14719" w:type="dxa"/>
            <w:gridSpan w:val="8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2022</w:t>
            </w:r>
          </w:p>
        </w:tc>
      </w:tr>
      <w:tr w:rsidR="007845CA" w:rsidRPr="00407B0A" w:rsidTr="00407B0A">
        <w:trPr>
          <w:trHeight w:val="132"/>
        </w:trPr>
        <w:tc>
          <w:tcPr>
            <w:tcW w:w="14719" w:type="dxa"/>
            <w:gridSpan w:val="8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lastRenderedPageBreak/>
              <w:t>Постановление Правительства Российской Федерации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5D4300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18"/>
              </w:rPr>
            </w:pPr>
            <w:r w:rsidRPr="00407B0A">
              <w:rPr>
                <w:rFonts w:eastAsiaTheme="minorEastAsia"/>
                <w:sz w:val="22"/>
                <w:szCs w:val="18"/>
              </w:rPr>
      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      </w:r>
          </w:p>
        </w:tc>
        <w:tc>
          <w:tcPr>
            <w:tcW w:w="2976" w:type="dxa"/>
          </w:tcPr>
          <w:p w:rsidR="007845CA" w:rsidRPr="00407B0A" w:rsidRDefault="007845CA" w:rsidP="005D4300">
            <w:pPr>
              <w:autoSpaceDE w:val="0"/>
              <w:autoSpaceDN w:val="0"/>
              <w:rPr>
                <w:rFonts w:eastAsiaTheme="minorEastAsia"/>
                <w:sz w:val="22"/>
                <w:szCs w:val="18"/>
              </w:rPr>
            </w:pPr>
            <w:proofErr w:type="gramStart"/>
            <w:r w:rsidRPr="00407B0A">
              <w:rPr>
                <w:rFonts w:eastAsiaTheme="minorEastAsia"/>
                <w:sz w:val="22"/>
                <w:szCs w:val="18"/>
              </w:rPr>
              <w:t>установление требований к соглашению о предоставлении дотации на выравнивание бюджетной обеспеченности субъектов Российской Федерации из федерального бюджета бюджету субъекта Российской Федерации, заключаемое Министерством финансов Российской Федерации с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являющегося получателем дотации, на 202</w:t>
            </w:r>
            <w:r w:rsidR="005D4300">
              <w:rPr>
                <w:rFonts w:eastAsiaTheme="minorEastAsia"/>
                <w:sz w:val="22"/>
                <w:szCs w:val="18"/>
              </w:rPr>
              <w:t xml:space="preserve">3 </w:t>
            </w:r>
            <w:r w:rsidRPr="00407B0A">
              <w:rPr>
                <w:rFonts w:eastAsiaTheme="minorEastAsia"/>
                <w:sz w:val="22"/>
                <w:szCs w:val="18"/>
              </w:rPr>
              <w:t>год, и мер ответственности за невыполнение субъектом Российской Федерации обязательств, возникающих из указанных</w:t>
            </w:r>
            <w:proofErr w:type="gramEnd"/>
            <w:r w:rsidRPr="00407B0A">
              <w:rPr>
                <w:rFonts w:eastAsiaTheme="minorEastAsia"/>
                <w:sz w:val="22"/>
                <w:szCs w:val="18"/>
              </w:rPr>
              <w:t xml:space="preserve"> соглашений</w:t>
            </w:r>
          </w:p>
        </w:tc>
        <w:tc>
          <w:tcPr>
            <w:tcW w:w="2127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декабрь</w:t>
            </w:r>
          </w:p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</w:p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Основное мероприятие 2.1</w:t>
            </w:r>
          </w:p>
        </w:tc>
      </w:tr>
    </w:tbl>
    <w:p w:rsidR="00407B0A" w:rsidRPr="00407B0A" w:rsidRDefault="00407B0A" w:rsidP="00407B0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82C89" w:rsidRPr="00D732C9" w:rsidRDefault="00582C89" w:rsidP="0077367F">
      <w:pPr>
        <w:widowControl w:val="0"/>
        <w:autoSpaceDE w:val="0"/>
        <w:autoSpaceDN w:val="0"/>
        <w:rPr>
          <w:rFonts w:eastAsiaTheme="minorHAnsi"/>
          <w:lang w:eastAsia="en-US"/>
        </w:rPr>
      </w:pPr>
    </w:p>
    <w:sectPr w:rsidR="00582C89" w:rsidRPr="00D732C9" w:rsidSect="0077367F">
      <w:headerReference w:type="default" r:id="rId10"/>
      <w:pgSz w:w="16838" w:h="11906" w:orient="landscape"/>
      <w:pgMar w:top="700" w:right="1134" w:bottom="850" w:left="1134" w:header="426" w:footer="708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91" w:rsidRDefault="00686991" w:rsidP="00A770D4">
      <w:r>
        <w:separator/>
      </w:r>
    </w:p>
  </w:endnote>
  <w:endnote w:type="continuationSeparator" w:id="0">
    <w:p w:rsidR="00686991" w:rsidRDefault="00686991" w:rsidP="00A7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91" w:rsidRDefault="00686991" w:rsidP="00A770D4">
      <w:r>
        <w:separator/>
      </w:r>
    </w:p>
  </w:footnote>
  <w:footnote w:type="continuationSeparator" w:id="0">
    <w:p w:rsidR="00686991" w:rsidRDefault="00686991" w:rsidP="00A770D4">
      <w:r>
        <w:continuationSeparator/>
      </w:r>
    </w:p>
  </w:footnote>
  <w:footnote w:id="1">
    <w:p w:rsidR="005A062D" w:rsidRDefault="005A062D" w:rsidP="00407B0A">
      <w:pPr>
        <w:pStyle w:val="a4"/>
        <w:ind w:left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Если основанием для разработки является План законопроектной деятельности Правительства Российской Федерации, присваивается статус “1”;</w:t>
      </w:r>
    </w:p>
    <w:p w:rsidR="005A062D" w:rsidRDefault="005A062D" w:rsidP="00407B0A">
      <w:pPr>
        <w:pStyle w:val="a4"/>
        <w:ind w:left="567"/>
        <w:rPr>
          <w:sz w:val="16"/>
          <w:szCs w:val="16"/>
        </w:rPr>
      </w:pPr>
      <w:r>
        <w:rPr>
          <w:sz w:val="16"/>
          <w:szCs w:val="16"/>
        </w:rPr>
        <w:t>если основанием для разработки является план мероприятий (“дорожная карта”), присваивается статус “2”;</w:t>
      </w:r>
    </w:p>
    <w:p w:rsidR="005A062D" w:rsidRDefault="005A062D" w:rsidP="00407B0A">
      <w:pPr>
        <w:pStyle w:val="a4"/>
        <w:ind w:left="567"/>
        <w:rPr>
          <w:sz w:val="16"/>
          <w:szCs w:val="16"/>
        </w:rPr>
      </w:pPr>
      <w:r>
        <w:rPr>
          <w:sz w:val="16"/>
          <w:szCs w:val="16"/>
        </w:rPr>
        <w:t>если основанием для разработки является поручение Президента Российской Федерации/Правительства Российской Федерации, присваивается статус “3”;</w:t>
      </w:r>
    </w:p>
    <w:p w:rsidR="005A062D" w:rsidRDefault="005A062D" w:rsidP="00407B0A">
      <w:pPr>
        <w:pStyle w:val="a4"/>
        <w:ind w:left="567"/>
      </w:pPr>
      <w:r>
        <w:rPr>
          <w:sz w:val="16"/>
          <w:szCs w:val="16"/>
        </w:rPr>
        <w:t>если разработка правового акта является инициативой ответственного исполнителя, соисполнителей и участников государственной программы, присваивается статус “4”.</w:t>
      </w:r>
    </w:p>
  </w:footnote>
  <w:footnote w:id="2">
    <w:p w:rsidR="005A062D" w:rsidRDefault="005A062D" w:rsidP="00407B0A">
      <w:pPr>
        <w:pStyle w:val="a4"/>
        <w:ind w:left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Дата, номер документа, являющегося основанием для разработки правового акта, номер пункта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06373"/>
      <w:docPartObj>
        <w:docPartGallery w:val="Page Numbers (Top of Page)"/>
        <w:docPartUnique/>
      </w:docPartObj>
    </w:sdtPr>
    <w:sdtEndPr/>
    <w:sdtContent>
      <w:p w:rsidR="005A062D" w:rsidRDefault="005A06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51">
          <w:rPr>
            <w:noProof/>
          </w:rPr>
          <w:t>8</w:t>
        </w:r>
        <w:r>
          <w:fldChar w:fldCharType="end"/>
        </w:r>
      </w:p>
    </w:sdtContent>
  </w:sdt>
  <w:p w:rsidR="005A062D" w:rsidRDefault="005A062D" w:rsidP="002D3AD1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0125"/>
      <w:docPartObj>
        <w:docPartGallery w:val="Page Numbers (Top of Page)"/>
        <w:docPartUnique/>
      </w:docPartObj>
    </w:sdtPr>
    <w:sdtEndPr/>
    <w:sdtContent>
      <w:p w:rsidR="005A062D" w:rsidRDefault="005A06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51">
          <w:rPr>
            <w:noProof/>
          </w:rPr>
          <w:t>32</w:t>
        </w:r>
        <w:r>
          <w:fldChar w:fldCharType="end"/>
        </w:r>
      </w:p>
    </w:sdtContent>
  </w:sdt>
  <w:p w:rsidR="005A062D" w:rsidRDefault="005A062D" w:rsidP="00AF534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5B8"/>
    <w:multiLevelType w:val="hybridMultilevel"/>
    <w:tmpl w:val="74F430B8"/>
    <w:lvl w:ilvl="0" w:tplc="9E30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5037"/>
    <w:multiLevelType w:val="hybridMultilevel"/>
    <w:tmpl w:val="DD92E522"/>
    <w:lvl w:ilvl="0" w:tplc="08702996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724A76"/>
    <w:multiLevelType w:val="hybridMultilevel"/>
    <w:tmpl w:val="4FF6F1CE"/>
    <w:lvl w:ilvl="0" w:tplc="6DCA457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40BA"/>
    <w:multiLevelType w:val="hybridMultilevel"/>
    <w:tmpl w:val="DAD223B4"/>
    <w:lvl w:ilvl="0" w:tplc="17B610E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D3E1B26"/>
    <w:multiLevelType w:val="hybridMultilevel"/>
    <w:tmpl w:val="5BBEF626"/>
    <w:lvl w:ilvl="0" w:tplc="9ADA1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61BD3"/>
    <w:multiLevelType w:val="hybridMultilevel"/>
    <w:tmpl w:val="4182A650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97853"/>
    <w:multiLevelType w:val="hybridMultilevel"/>
    <w:tmpl w:val="010EDCD8"/>
    <w:lvl w:ilvl="0" w:tplc="02D26AD6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D2783"/>
    <w:multiLevelType w:val="hybridMultilevel"/>
    <w:tmpl w:val="1292C9B8"/>
    <w:lvl w:ilvl="0" w:tplc="6B643A76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D80"/>
    <w:multiLevelType w:val="hybridMultilevel"/>
    <w:tmpl w:val="D27206A0"/>
    <w:lvl w:ilvl="0" w:tplc="A81852C8">
      <w:start w:val="1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DB5550"/>
    <w:multiLevelType w:val="hybridMultilevel"/>
    <w:tmpl w:val="3B4A0A80"/>
    <w:lvl w:ilvl="0" w:tplc="6B643A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45FCC"/>
    <w:multiLevelType w:val="hybridMultilevel"/>
    <w:tmpl w:val="7638D994"/>
    <w:lvl w:ilvl="0" w:tplc="9B80ECA8">
      <w:start w:val="3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F4F3763"/>
    <w:multiLevelType w:val="hybridMultilevel"/>
    <w:tmpl w:val="D7C057E4"/>
    <w:lvl w:ilvl="0" w:tplc="31BA11FA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>
    <w:nsid w:val="74DC7949"/>
    <w:multiLevelType w:val="hybridMultilevel"/>
    <w:tmpl w:val="D47A0D70"/>
    <w:lvl w:ilvl="0" w:tplc="03CCF8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8E439F"/>
    <w:multiLevelType w:val="hybridMultilevel"/>
    <w:tmpl w:val="01544B6C"/>
    <w:lvl w:ilvl="0" w:tplc="03CCF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95AA9"/>
    <w:multiLevelType w:val="multilevel"/>
    <w:tmpl w:val="BF78FC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cs="Times New Roman" w:hint="default"/>
        <w:color w:val="auto"/>
      </w:rPr>
    </w:lvl>
  </w:abstractNum>
  <w:abstractNum w:abstractNumId="15">
    <w:nsid w:val="7FF244D7"/>
    <w:multiLevelType w:val="hybridMultilevel"/>
    <w:tmpl w:val="7A822A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AB"/>
    <w:rsid w:val="00002F9B"/>
    <w:rsid w:val="000100A7"/>
    <w:rsid w:val="00012390"/>
    <w:rsid w:val="000130B4"/>
    <w:rsid w:val="00014DA7"/>
    <w:rsid w:val="00015448"/>
    <w:rsid w:val="0002199F"/>
    <w:rsid w:val="0002222E"/>
    <w:rsid w:val="00023448"/>
    <w:rsid w:val="00025258"/>
    <w:rsid w:val="0003100D"/>
    <w:rsid w:val="00033F3D"/>
    <w:rsid w:val="000348FB"/>
    <w:rsid w:val="00034D71"/>
    <w:rsid w:val="0003597E"/>
    <w:rsid w:val="00045771"/>
    <w:rsid w:val="000478CB"/>
    <w:rsid w:val="00053B04"/>
    <w:rsid w:val="0005431C"/>
    <w:rsid w:val="00055F9F"/>
    <w:rsid w:val="00060E5D"/>
    <w:rsid w:val="000643C2"/>
    <w:rsid w:val="00066509"/>
    <w:rsid w:val="00066A6E"/>
    <w:rsid w:val="00070E8D"/>
    <w:rsid w:val="000751EE"/>
    <w:rsid w:val="00081B2A"/>
    <w:rsid w:val="000832BD"/>
    <w:rsid w:val="000849BE"/>
    <w:rsid w:val="00085651"/>
    <w:rsid w:val="000871A0"/>
    <w:rsid w:val="000871E5"/>
    <w:rsid w:val="00094ADF"/>
    <w:rsid w:val="00094DC0"/>
    <w:rsid w:val="00095D75"/>
    <w:rsid w:val="00095D98"/>
    <w:rsid w:val="00096BCC"/>
    <w:rsid w:val="000A012B"/>
    <w:rsid w:val="000A2652"/>
    <w:rsid w:val="000A362C"/>
    <w:rsid w:val="000A6EAA"/>
    <w:rsid w:val="000A7C7B"/>
    <w:rsid w:val="000B1AF3"/>
    <w:rsid w:val="000B3D9F"/>
    <w:rsid w:val="000B6B6D"/>
    <w:rsid w:val="000D5D0C"/>
    <w:rsid w:val="000D5E52"/>
    <w:rsid w:val="000E0938"/>
    <w:rsid w:val="000E115E"/>
    <w:rsid w:val="000E1EE5"/>
    <w:rsid w:val="000E2B5E"/>
    <w:rsid w:val="000E2B98"/>
    <w:rsid w:val="000E3A74"/>
    <w:rsid w:val="000E7C7E"/>
    <w:rsid w:val="000F0F45"/>
    <w:rsid w:val="000F5283"/>
    <w:rsid w:val="000F5F6E"/>
    <w:rsid w:val="000F61B7"/>
    <w:rsid w:val="000F7752"/>
    <w:rsid w:val="000F7ACC"/>
    <w:rsid w:val="00101DF2"/>
    <w:rsid w:val="0010466F"/>
    <w:rsid w:val="00111866"/>
    <w:rsid w:val="00115714"/>
    <w:rsid w:val="00115C04"/>
    <w:rsid w:val="00120056"/>
    <w:rsid w:val="00122D99"/>
    <w:rsid w:val="001304DD"/>
    <w:rsid w:val="00132EB8"/>
    <w:rsid w:val="001343E2"/>
    <w:rsid w:val="00144DB3"/>
    <w:rsid w:val="00145CC2"/>
    <w:rsid w:val="00150A31"/>
    <w:rsid w:val="001525E1"/>
    <w:rsid w:val="00156C32"/>
    <w:rsid w:val="00162370"/>
    <w:rsid w:val="00164104"/>
    <w:rsid w:val="00164716"/>
    <w:rsid w:val="00165839"/>
    <w:rsid w:val="001702E0"/>
    <w:rsid w:val="0017381C"/>
    <w:rsid w:val="001758CC"/>
    <w:rsid w:val="001814C9"/>
    <w:rsid w:val="00181F9C"/>
    <w:rsid w:val="00183FC3"/>
    <w:rsid w:val="00193675"/>
    <w:rsid w:val="001948AF"/>
    <w:rsid w:val="00194C32"/>
    <w:rsid w:val="0019762C"/>
    <w:rsid w:val="001A549D"/>
    <w:rsid w:val="001B4C39"/>
    <w:rsid w:val="001B5350"/>
    <w:rsid w:val="001C0D7A"/>
    <w:rsid w:val="001C28A3"/>
    <w:rsid w:val="001C4A85"/>
    <w:rsid w:val="001C6FCA"/>
    <w:rsid w:val="001D0652"/>
    <w:rsid w:val="001D14C0"/>
    <w:rsid w:val="001D3CC8"/>
    <w:rsid w:val="001D5714"/>
    <w:rsid w:val="001D5FA9"/>
    <w:rsid w:val="001E775C"/>
    <w:rsid w:val="001F067A"/>
    <w:rsid w:val="002007C6"/>
    <w:rsid w:val="00202A04"/>
    <w:rsid w:val="00203479"/>
    <w:rsid w:val="00210A95"/>
    <w:rsid w:val="00210E8A"/>
    <w:rsid w:val="0021458E"/>
    <w:rsid w:val="00217297"/>
    <w:rsid w:val="00217CA8"/>
    <w:rsid w:val="00220FF6"/>
    <w:rsid w:val="00224A68"/>
    <w:rsid w:val="002254FD"/>
    <w:rsid w:val="00226D73"/>
    <w:rsid w:val="00227C9B"/>
    <w:rsid w:val="002301E8"/>
    <w:rsid w:val="00231260"/>
    <w:rsid w:val="00233E43"/>
    <w:rsid w:val="00237F50"/>
    <w:rsid w:val="00245779"/>
    <w:rsid w:val="00246CCB"/>
    <w:rsid w:val="002500C8"/>
    <w:rsid w:val="00251118"/>
    <w:rsid w:val="002522A1"/>
    <w:rsid w:val="00253E36"/>
    <w:rsid w:val="00257727"/>
    <w:rsid w:val="00260733"/>
    <w:rsid w:val="00275269"/>
    <w:rsid w:val="002778F6"/>
    <w:rsid w:val="00277F79"/>
    <w:rsid w:val="00285DB1"/>
    <w:rsid w:val="00286ECC"/>
    <w:rsid w:val="00291153"/>
    <w:rsid w:val="0029130D"/>
    <w:rsid w:val="00291EB1"/>
    <w:rsid w:val="00293AC7"/>
    <w:rsid w:val="00295432"/>
    <w:rsid w:val="002A0ACF"/>
    <w:rsid w:val="002A4AEE"/>
    <w:rsid w:val="002B16CD"/>
    <w:rsid w:val="002B75B8"/>
    <w:rsid w:val="002C2DC7"/>
    <w:rsid w:val="002C49AC"/>
    <w:rsid w:val="002C6A9D"/>
    <w:rsid w:val="002D1CD9"/>
    <w:rsid w:val="002D3AD1"/>
    <w:rsid w:val="002D3B91"/>
    <w:rsid w:val="002D5945"/>
    <w:rsid w:val="002D6002"/>
    <w:rsid w:val="002D67C7"/>
    <w:rsid w:val="002D6D87"/>
    <w:rsid w:val="002E0F41"/>
    <w:rsid w:val="002E125E"/>
    <w:rsid w:val="002E1730"/>
    <w:rsid w:val="002E5B75"/>
    <w:rsid w:val="002F07EB"/>
    <w:rsid w:val="002F16A3"/>
    <w:rsid w:val="002F2FE2"/>
    <w:rsid w:val="002F448D"/>
    <w:rsid w:val="002F7D6B"/>
    <w:rsid w:val="00300544"/>
    <w:rsid w:val="003022F6"/>
    <w:rsid w:val="00303B6F"/>
    <w:rsid w:val="0031226D"/>
    <w:rsid w:val="00312658"/>
    <w:rsid w:val="0031407F"/>
    <w:rsid w:val="00314BFB"/>
    <w:rsid w:val="0032437E"/>
    <w:rsid w:val="003243E9"/>
    <w:rsid w:val="0032463F"/>
    <w:rsid w:val="003319E7"/>
    <w:rsid w:val="0033522B"/>
    <w:rsid w:val="003428D0"/>
    <w:rsid w:val="003455CF"/>
    <w:rsid w:val="0035396A"/>
    <w:rsid w:val="00356CDC"/>
    <w:rsid w:val="003609F6"/>
    <w:rsid w:val="00362F75"/>
    <w:rsid w:val="003707DC"/>
    <w:rsid w:val="003711D8"/>
    <w:rsid w:val="00372E76"/>
    <w:rsid w:val="003755AB"/>
    <w:rsid w:val="0037738F"/>
    <w:rsid w:val="00377BBC"/>
    <w:rsid w:val="00383050"/>
    <w:rsid w:val="0039063F"/>
    <w:rsid w:val="003952CD"/>
    <w:rsid w:val="003973A9"/>
    <w:rsid w:val="003A31B8"/>
    <w:rsid w:val="003A696F"/>
    <w:rsid w:val="003A6B3C"/>
    <w:rsid w:val="003A7A0E"/>
    <w:rsid w:val="003B2AA4"/>
    <w:rsid w:val="003B314D"/>
    <w:rsid w:val="003B4862"/>
    <w:rsid w:val="003C0ABA"/>
    <w:rsid w:val="003C23E5"/>
    <w:rsid w:val="003C4C8E"/>
    <w:rsid w:val="003D084B"/>
    <w:rsid w:val="003D11A6"/>
    <w:rsid w:val="003D1923"/>
    <w:rsid w:val="003D2CAB"/>
    <w:rsid w:val="003D454C"/>
    <w:rsid w:val="003D5F1D"/>
    <w:rsid w:val="003D699A"/>
    <w:rsid w:val="003D7149"/>
    <w:rsid w:val="003E1B90"/>
    <w:rsid w:val="003E62B7"/>
    <w:rsid w:val="003F1B45"/>
    <w:rsid w:val="003F2AE8"/>
    <w:rsid w:val="00401656"/>
    <w:rsid w:val="00402DF4"/>
    <w:rsid w:val="00405FD0"/>
    <w:rsid w:val="004064D2"/>
    <w:rsid w:val="00407B0A"/>
    <w:rsid w:val="00411DD3"/>
    <w:rsid w:val="00412B11"/>
    <w:rsid w:val="00413520"/>
    <w:rsid w:val="00413650"/>
    <w:rsid w:val="00414E2C"/>
    <w:rsid w:val="004162FA"/>
    <w:rsid w:val="00420D05"/>
    <w:rsid w:val="00421D54"/>
    <w:rsid w:val="00423CAF"/>
    <w:rsid w:val="0042532A"/>
    <w:rsid w:val="004301CD"/>
    <w:rsid w:val="004311AF"/>
    <w:rsid w:val="00434075"/>
    <w:rsid w:val="0044109D"/>
    <w:rsid w:val="0044717A"/>
    <w:rsid w:val="0045506B"/>
    <w:rsid w:val="00461F50"/>
    <w:rsid w:val="00462AC0"/>
    <w:rsid w:val="00465C2D"/>
    <w:rsid w:val="00467D48"/>
    <w:rsid w:val="0047515C"/>
    <w:rsid w:val="00476A43"/>
    <w:rsid w:val="004779F8"/>
    <w:rsid w:val="00482A23"/>
    <w:rsid w:val="0048369B"/>
    <w:rsid w:val="004845B0"/>
    <w:rsid w:val="0048776C"/>
    <w:rsid w:val="00490243"/>
    <w:rsid w:val="00490CDD"/>
    <w:rsid w:val="00492F7E"/>
    <w:rsid w:val="00493209"/>
    <w:rsid w:val="0049351D"/>
    <w:rsid w:val="0049534A"/>
    <w:rsid w:val="004953F4"/>
    <w:rsid w:val="00495A1E"/>
    <w:rsid w:val="00495E86"/>
    <w:rsid w:val="0049656F"/>
    <w:rsid w:val="004A47FC"/>
    <w:rsid w:val="004A5485"/>
    <w:rsid w:val="004A598C"/>
    <w:rsid w:val="004B0953"/>
    <w:rsid w:val="004B2B91"/>
    <w:rsid w:val="004B7A7B"/>
    <w:rsid w:val="004C0A5A"/>
    <w:rsid w:val="004C7682"/>
    <w:rsid w:val="004D0229"/>
    <w:rsid w:val="004D1990"/>
    <w:rsid w:val="004D479D"/>
    <w:rsid w:val="004D48F0"/>
    <w:rsid w:val="004D5C32"/>
    <w:rsid w:val="004D6859"/>
    <w:rsid w:val="004D7627"/>
    <w:rsid w:val="004E1DE9"/>
    <w:rsid w:val="004E2EE6"/>
    <w:rsid w:val="004F4E5F"/>
    <w:rsid w:val="004F623A"/>
    <w:rsid w:val="00502F61"/>
    <w:rsid w:val="00503BB6"/>
    <w:rsid w:val="00507B68"/>
    <w:rsid w:val="0052206F"/>
    <w:rsid w:val="005265BD"/>
    <w:rsid w:val="00526B83"/>
    <w:rsid w:val="0052764E"/>
    <w:rsid w:val="0053069C"/>
    <w:rsid w:val="005357A8"/>
    <w:rsid w:val="005378B6"/>
    <w:rsid w:val="00537ABE"/>
    <w:rsid w:val="00554A19"/>
    <w:rsid w:val="005556EA"/>
    <w:rsid w:val="00556575"/>
    <w:rsid w:val="00557AE8"/>
    <w:rsid w:val="005604E2"/>
    <w:rsid w:val="00560CAF"/>
    <w:rsid w:val="00561938"/>
    <w:rsid w:val="005634EB"/>
    <w:rsid w:val="005648FD"/>
    <w:rsid w:val="00565B0D"/>
    <w:rsid w:val="00575CFB"/>
    <w:rsid w:val="00582C89"/>
    <w:rsid w:val="00583AC7"/>
    <w:rsid w:val="005911FE"/>
    <w:rsid w:val="00593710"/>
    <w:rsid w:val="00593FCD"/>
    <w:rsid w:val="005A062D"/>
    <w:rsid w:val="005B3DDB"/>
    <w:rsid w:val="005B46E6"/>
    <w:rsid w:val="005B52DC"/>
    <w:rsid w:val="005B5C76"/>
    <w:rsid w:val="005C448B"/>
    <w:rsid w:val="005C57E6"/>
    <w:rsid w:val="005C74AF"/>
    <w:rsid w:val="005D4300"/>
    <w:rsid w:val="005E1548"/>
    <w:rsid w:val="005E363B"/>
    <w:rsid w:val="005E4878"/>
    <w:rsid w:val="005E6575"/>
    <w:rsid w:val="005E7416"/>
    <w:rsid w:val="005F2551"/>
    <w:rsid w:val="005F63AB"/>
    <w:rsid w:val="00600DB8"/>
    <w:rsid w:val="0060124B"/>
    <w:rsid w:val="00601A07"/>
    <w:rsid w:val="00607539"/>
    <w:rsid w:val="006101BD"/>
    <w:rsid w:val="006114A8"/>
    <w:rsid w:val="00615C4B"/>
    <w:rsid w:val="006172A1"/>
    <w:rsid w:val="00621118"/>
    <w:rsid w:val="00626567"/>
    <w:rsid w:val="00630BDF"/>
    <w:rsid w:val="00632CB4"/>
    <w:rsid w:val="00633E3C"/>
    <w:rsid w:val="00634240"/>
    <w:rsid w:val="00647357"/>
    <w:rsid w:val="00647BFE"/>
    <w:rsid w:val="00647E0B"/>
    <w:rsid w:val="0065489D"/>
    <w:rsid w:val="0065551C"/>
    <w:rsid w:val="00655FC3"/>
    <w:rsid w:val="00660B4C"/>
    <w:rsid w:val="00660F77"/>
    <w:rsid w:val="00663844"/>
    <w:rsid w:val="00665350"/>
    <w:rsid w:val="006664EC"/>
    <w:rsid w:val="00667190"/>
    <w:rsid w:val="00671D31"/>
    <w:rsid w:val="00673534"/>
    <w:rsid w:val="00674066"/>
    <w:rsid w:val="00674620"/>
    <w:rsid w:val="006817A5"/>
    <w:rsid w:val="0068370E"/>
    <w:rsid w:val="00686991"/>
    <w:rsid w:val="00694B7E"/>
    <w:rsid w:val="006964EE"/>
    <w:rsid w:val="00696D0A"/>
    <w:rsid w:val="006A4BA6"/>
    <w:rsid w:val="006B225E"/>
    <w:rsid w:val="006B3A5D"/>
    <w:rsid w:val="006B5F60"/>
    <w:rsid w:val="006B7690"/>
    <w:rsid w:val="006B7A8B"/>
    <w:rsid w:val="006C6BB4"/>
    <w:rsid w:val="006D0338"/>
    <w:rsid w:val="006D0C27"/>
    <w:rsid w:val="006D10A5"/>
    <w:rsid w:val="006E22E6"/>
    <w:rsid w:val="006E7DF9"/>
    <w:rsid w:val="006F1181"/>
    <w:rsid w:val="006F2B58"/>
    <w:rsid w:val="006F34D7"/>
    <w:rsid w:val="006F3BAB"/>
    <w:rsid w:val="006F6A29"/>
    <w:rsid w:val="00704246"/>
    <w:rsid w:val="0070436E"/>
    <w:rsid w:val="00710C57"/>
    <w:rsid w:val="007113CF"/>
    <w:rsid w:val="0071344E"/>
    <w:rsid w:val="00715B86"/>
    <w:rsid w:val="00716D68"/>
    <w:rsid w:val="007218E9"/>
    <w:rsid w:val="00725373"/>
    <w:rsid w:val="00732386"/>
    <w:rsid w:val="00734F77"/>
    <w:rsid w:val="007417BB"/>
    <w:rsid w:val="00751EBB"/>
    <w:rsid w:val="007610DD"/>
    <w:rsid w:val="0077367F"/>
    <w:rsid w:val="00774D9C"/>
    <w:rsid w:val="00780984"/>
    <w:rsid w:val="00784096"/>
    <w:rsid w:val="007845CA"/>
    <w:rsid w:val="00786870"/>
    <w:rsid w:val="007916FA"/>
    <w:rsid w:val="007A5188"/>
    <w:rsid w:val="007A5464"/>
    <w:rsid w:val="007A6173"/>
    <w:rsid w:val="007A6FAD"/>
    <w:rsid w:val="007A75C2"/>
    <w:rsid w:val="007A7D88"/>
    <w:rsid w:val="007B02CD"/>
    <w:rsid w:val="007B1E40"/>
    <w:rsid w:val="007B357F"/>
    <w:rsid w:val="007B3B5E"/>
    <w:rsid w:val="007B3B7F"/>
    <w:rsid w:val="007C0D58"/>
    <w:rsid w:val="007C2003"/>
    <w:rsid w:val="007C30D2"/>
    <w:rsid w:val="007C4A4F"/>
    <w:rsid w:val="007D776F"/>
    <w:rsid w:val="007E037C"/>
    <w:rsid w:val="007E1775"/>
    <w:rsid w:val="007E4912"/>
    <w:rsid w:val="007F30B0"/>
    <w:rsid w:val="007F4C66"/>
    <w:rsid w:val="007F779D"/>
    <w:rsid w:val="00803648"/>
    <w:rsid w:val="00803741"/>
    <w:rsid w:val="008043B7"/>
    <w:rsid w:val="00805939"/>
    <w:rsid w:val="0081704A"/>
    <w:rsid w:val="00817066"/>
    <w:rsid w:val="0081773C"/>
    <w:rsid w:val="00821728"/>
    <w:rsid w:val="00831FFB"/>
    <w:rsid w:val="00833FDE"/>
    <w:rsid w:val="00834F81"/>
    <w:rsid w:val="00835CE6"/>
    <w:rsid w:val="00836944"/>
    <w:rsid w:val="00844765"/>
    <w:rsid w:val="008451C2"/>
    <w:rsid w:val="0085207C"/>
    <w:rsid w:val="008526E4"/>
    <w:rsid w:val="00855F2B"/>
    <w:rsid w:val="008577B3"/>
    <w:rsid w:val="00865AED"/>
    <w:rsid w:val="0087394A"/>
    <w:rsid w:val="00874A20"/>
    <w:rsid w:val="008764D1"/>
    <w:rsid w:val="0087686B"/>
    <w:rsid w:val="00890D52"/>
    <w:rsid w:val="00892125"/>
    <w:rsid w:val="0089375A"/>
    <w:rsid w:val="00897134"/>
    <w:rsid w:val="008A0018"/>
    <w:rsid w:val="008A0347"/>
    <w:rsid w:val="008A37EC"/>
    <w:rsid w:val="008B1BAB"/>
    <w:rsid w:val="008B28A6"/>
    <w:rsid w:val="008B6B4F"/>
    <w:rsid w:val="008B7BF9"/>
    <w:rsid w:val="008C0AB9"/>
    <w:rsid w:val="008C47EE"/>
    <w:rsid w:val="008C56C3"/>
    <w:rsid w:val="008C73B8"/>
    <w:rsid w:val="008C78E1"/>
    <w:rsid w:val="008D31A7"/>
    <w:rsid w:val="008D535E"/>
    <w:rsid w:val="008E0DD8"/>
    <w:rsid w:val="008E52B4"/>
    <w:rsid w:val="008E7081"/>
    <w:rsid w:val="008E748E"/>
    <w:rsid w:val="008F1A95"/>
    <w:rsid w:val="008F5FF5"/>
    <w:rsid w:val="008F6E4F"/>
    <w:rsid w:val="00902853"/>
    <w:rsid w:val="00903325"/>
    <w:rsid w:val="00904DED"/>
    <w:rsid w:val="00905157"/>
    <w:rsid w:val="00906C2E"/>
    <w:rsid w:val="00910F0F"/>
    <w:rsid w:val="00911A9C"/>
    <w:rsid w:val="00912648"/>
    <w:rsid w:val="00915BF1"/>
    <w:rsid w:val="00917C01"/>
    <w:rsid w:val="00922908"/>
    <w:rsid w:val="00923D57"/>
    <w:rsid w:val="009302B0"/>
    <w:rsid w:val="00933C50"/>
    <w:rsid w:val="00933D7B"/>
    <w:rsid w:val="00933F35"/>
    <w:rsid w:val="00946472"/>
    <w:rsid w:val="00947825"/>
    <w:rsid w:val="0095049E"/>
    <w:rsid w:val="00951504"/>
    <w:rsid w:val="009544DC"/>
    <w:rsid w:val="00964D8F"/>
    <w:rsid w:val="009720F4"/>
    <w:rsid w:val="0097669A"/>
    <w:rsid w:val="009944C9"/>
    <w:rsid w:val="009973BB"/>
    <w:rsid w:val="009A0026"/>
    <w:rsid w:val="009B1AAE"/>
    <w:rsid w:val="009B263E"/>
    <w:rsid w:val="009B2A0C"/>
    <w:rsid w:val="009B4447"/>
    <w:rsid w:val="009B57D6"/>
    <w:rsid w:val="009C1E7B"/>
    <w:rsid w:val="009C3652"/>
    <w:rsid w:val="009C4223"/>
    <w:rsid w:val="009D2862"/>
    <w:rsid w:val="009D2931"/>
    <w:rsid w:val="009D4557"/>
    <w:rsid w:val="009D7ADA"/>
    <w:rsid w:val="009E24D7"/>
    <w:rsid w:val="009F1EAD"/>
    <w:rsid w:val="009F26F3"/>
    <w:rsid w:val="009F5188"/>
    <w:rsid w:val="009F59DB"/>
    <w:rsid w:val="00A03012"/>
    <w:rsid w:val="00A10E3B"/>
    <w:rsid w:val="00A12D83"/>
    <w:rsid w:val="00A13491"/>
    <w:rsid w:val="00A1371F"/>
    <w:rsid w:val="00A13EF9"/>
    <w:rsid w:val="00A15861"/>
    <w:rsid w:val="00A21621"/>
    <w:rsid w:val="00A25D6F"/>
    <w:rsid w:val="00A31E83"/>
    <w:rsid w:val="00A34746"/>
    <w:rsid w:val="00A363E9"/>
    <w:rsid w:val="00A42C67"/>
    <w:rsid w:val="00A4637F"/>
    <w:rsid w:val="00A46862"/>
    <w:rsid w:val="00A53D9C"/>
    <w:rsid w:val="00A57BD0"/>
    <w:rsid w:val="00A61C27"/>
    <w:rsid w:val="00A63D06"/>
    <w:rsid w:val="00A66FF5"/>
    <w:rsid w:val="00A67C90"/>
    <w:rsid w:val="00A70C7D"/>
    <w:rsid w:val="00A7338D"/>
    <w:rsid w:val="00A770D4"/>
    <w:rsid w:val="00A77E5A"/>
    <w:rsid w:val="00A81695"/>
    <w:rsid w:val="00A8388D"/>
    <w:rsid w:val="00A86727"/>
    <w:rsid w:val="00A91F21"/>
    <w:rsid w:val="00A97061"/>
    <w:rsid w:val="00AA61DB"/>
    <w:rsid w:val="00AA7DF7"/>
    <w:rsid w:val="00AB049A"/>
    <w:rsid w:val="00AB41E4"/>
    <w:rsid w:val="00AB770C"/>
    <w:rsid w:val="00AC4D40"/>
    <w:rsid w:val="00AC7003"/>
    <w:rsid w:val="00AD056C"/>
    <w:rsid w:val="00AE29E3"/>
    <w:rsid w:val="00AE3253"/>
    <w:rsid w:val="00AE4569"/>
    <w:rsid w:val="00AE49A2"/>
    <w:rsid w:val="00AE5FB9"/>
    <w:rsid w:val="00AE6F83"/>
    <w:rsid w:val="00AF1E26"/>
    <w:rsid w:val="00AF38E9"/>
    <w:rsid w:val="00AF4D9E"/>
    <w:rsid w:val="00AF5343"/>
    <w:rsid w:val="00AF6622"/>
    <w:rsid w:val="00B007B2"/>
    <w:rsid w:val="00B01628"/>
    <w:rsid w:val="00B045A9"/>
    <w:rsid w:val="00B04F5F"/>
    <w:rsid w:val="00B05422"/>
    <w:rsid w:val="00B07E46"/>
    <w:rsid w:val="00B12E13"/>
    <w:rsid w:val="00B1426F"/>
    <w:rsid w:val="00B167D6"/>
    <w:rsid w:val="00B20C93"/>
    <w:rsid w:val="00B23465"/>
    <w:rsid w:val="00B26154"/>
    <w:rsid w:val="00B304D0"/>
    <w:rsid w:val="00B32EF5"/>
    <w:rsid w:val="00B36420"/>
    <w:rsid w:val="00B372CB"/>
    <w:rsid w:val="00B411A1"/>
    <w:rsid w:val="00B42387"/>
    <w:rsid w:val="00B425ED"/>
    <w:rsid w:val="00B42949"/>
    <w:rsid w:val="00B446E2"/>
    <w:rsid w:val="00B4644A"/>
    <w:rsid w:val="00B47FBF"/>
    <w:rsid w:val="00B50C11"/>
    <w:rsid w:val="00B638B7"/>
    <w:rsid w:val="00B64D43"/>
    <w:rsid w:val="00B664C7"/>
    <w:rsid w:val="00B67A05"/>
    <w:rsid w:val="00B7004C"/>
    <w:rsid w:val="00B7386C"/>
    <w:rsid w:val="00B76C90"/>
    <w:rsid w:val="00B81E4A"/>
    <w:rsid w:val="00B871DE"/>
    <w:rsid w:val="00B917E5"/>
    <w:rsid w:val="00B95172"/>
    <w:rsid w:val="00B95636"/>
    <w:rsid w:val="00B97CFE"/>
    <w:rsid w:val="00BA2BA4"/>
    <w:rsid w:val="00BA4CBB"/>
    <w:rsid w:val="00BA5AD3"/>
    <w:rsid w:val="00BA5AE5"/>
    <w:rsid w:val="00BB14B9"/>
    <w:rsid w:val="00BB283D"/>
    <w:rsid w:val="00BB389D"/>
    <w:rsid w:val="00BC4EC1"/>
    <w:rsid w:val="00BC6439"/>
    <w:rsid w:val="00BC70CC"/>
    <w:rsid w:val="00BD3636"/>
    <w:rsid w:val="00BD45B4"/>
    <w:rsid w:val="00BD7D7F"/>
    <w:rsid w:val="00BE66DF"/>
    <w:rsid w:val="00BF3A75"/>
    <w:rsid w:val="00C0372A"/>
    <w:rsid w:val="00C077D1"/>
    <w:rsid w:val="00C209C5"/>
    <w:rsid w:val="00C2691C"/>
    <w:rsid w:val="00C2725D"/>
    <w:rsid w:val="00C27B44"/>
    <w:rsid w:val="00C3033B"/>
    <w:rsid w:val="00C3324D"/>
    <w:rsid w:val="00C3330D"/>
    <w:rsid w:val="00C34FDD"/>
    <w:rsid w:val="00C37CF2"/>
    <w:rsid w:val="00C45752"/>
    <w:rsid w:val="00C45D6B"/>
    <w:rsid w:val="00C4610F"/>
    <w:rsid w:val="00C50208"/>
    <w:rsid w:val="00C51F9D"/>
    <w:rsid w:val="00C53E7A"/>
    <w:rsid w:val="00C73459"/>
    <w:rsid w:val="00C7582B"/>
    <w:rsid w:val="00C75DCB"/>
    <w:rsid w:val="00C83064"/>
    <w:rsid w:val="00C8737C"/>
    <w:rsid w:val="00C87477"/>
    <w:rsid w:val="00C9106F"/>
    <w:rsid w:val="00C93BBB"/>
    <w:rsid w:val="00CA05C0"/>
    <w:rsid w:val="00CA498A"/>
    <w:rsid w:val="00CA5720"/>
    <w:rsid w:val="00CB143A"/>
    <w:rsid w:val="00CB1C44"/>
    <w:rsid w:val="00CB5073"/>
    <w:rsid w:val="00CB5F99"/>
    <w:rsid w:val="00CD0C0B"/>
    <w:rsid w:val="00CD22A8"/>
    <w:rsid w:val="00CD7FA8"/>
    <w:rsid w:val="00CE096E"/>
    <w:rsid w:val="00CE2EDF"/>
    <w:rsid w:val="00CE457E"/>
    <w:rsid w:val="00CE4BEA"/>
    <w:rsid w:val="00CF521E"/>
    <w:rsid w:val="00CF6BDE"/>
    <w:rsid w:val="00D02909"/>
    <w:rsid w:val="00D10CBF"/>
    <w:rsid w:val="00D11B0F"/>
    <w:rsid w:val="00D12126"/>
    <w:rsid w:val="00D1261F"/>
    <w:rsid w:val="00D14611"/>
    <w:rsid w:val="00D15FF1"/>
    <w:rsid w:val="00D16949"/>
    <w:rsid w:val="00D17637"/>
    <w:rsid w:val="00D201E9"/>
    <w:rsid w:val="00D2203A"/>
    <w:rsid w:val="00D25965"/>
    <w:rsid w:val="00D27F04"/>
    <w:rsid w:val="00D43057"/>
    <w:rsid w:val="00D477F6"/>
    <w:rsid w:val="00D50319"/>
    <w:rsid w:val="00D534A4"/>
    <w:rsid w:val="00D534DD"/>
    <w:rsid w:val="00D55645"/>
    <w:rsid w:val="00D565BC"/>
    <w:rsid w:val="00D63A8A"/>
    <w:rsid w:val="00D67F4C"/>
    <w:rsid w:val="00D7200F"/>
    <w:rsid w:val="00D732C9"/>
    <w:rsid w:val="00D73F09"/>
    <w:rsid w:val="00D764CB"/>
    <w:rsid w:val="00D82065"/>
    <w:rsid w:val="00D82B78"/>
    <w:rsid w:val="00D84519"/>
    <w:rsid w:val="00D879B5"/>
    <w:rsid w:val="00D9203D"/>
    <w:rsid w:val="00D93036"/>
    <w:rsid w:val="00D96092"/>
    <w:rsid w:val="00DA3213"/>
    <w:rsid w:val="00DA3981"/>
    <w:rsid w:val="00DB02E2"/>
    <w:rsid w:val="00DB12FC"/>
    <w:rsid w:val="00DB3AF6"/>
    <w:rsid w:val="00DB473C"/>
    <w:rsid w:val="00DC2D4F"/>
    <w:rsid w:val="00DC4697"/>
    <w:rsid w:val="00DC4E10"/>
    <w:rsid w:val="00DC55F6"/>
    <w:rsid w:val="00DC5E68"/>
    <w:rsid w:val="00DC71C2"/>
    <w:rsid w:val="00DD0CE7"/>
    <w:rsid w:val="00DD5FE0"/>
    <w:rsid w:val="00DE0F05"/>
    <w:rsid w:val="00DE2635"/>
    <w:rsid w:val="00DE5B51"/>
    <w:rsid w:val="00DF3F42"/>
    <w:rsid w:val="00E012E5"/>
    <w:rsid w:val="00E03818"/>
    <w:rsid w:val="00E0390B"/>
    <w:rsid w:val="00E14161"/>
    <w:rsid w:val="00E14609"/>
    <w:rsid w:val="00E14D80"/>
    <w:rsid w:val="00E2143D"/>
    <w:rsid w:val="00E23DF2"/>
    <w:rsid w:val="00E25B1B"/>
    <w:rsid w:val="00E270B7"/>
    <w:rsid w:val="00E27443"/>
    <w:rsid w:val="00E31E8A"/>
    <w:rsid w:val="00E3545A"/>
    <w:rsid w:val="00E36203"/>
    <w:rsid w:val="00E367B6"/>
    <w:rsid w:val="00E37DCE"/>
    <w:rsid w:val="00E43250"/>
    <w:rsid w:val="00E44651"/>
    <w:rsid w:val="00E50153"/>
    <w:rsid w:val="00E50BC5"/>
    <w:rsid w:val="00E51730"/>
    <w:rsid w:val="00E551E2"/>
    <w:rsid w:val="00E578B2"/>
    <w:rsid w:val="00E63242"/>
    <w:rsid w:val="00E65920"/>
    <w:rsid w:val="00E70A67"/>
    <w:rsid w:val="00E71A7A"/>
    <w:rsid w:val="00E71DAB"/>
    <w:rsid w:val="00E735FC"/>
    <w:rsid w:val="00E75763"/>
    <w:rsid w:val="00E75D92"/>
    <w:rsid w:val="00E7784F"/>
    <w:rsid w:val="00E82886"/>
    <w:rsid w:val="00E839BE"/>
    <w:rsid w:val="00E86774"/>
    <w:rsid w:val="00E876C6"/>
    <w:rsid w:val="00E902F4"/>
    <w:rsid w:val="00E91F42"/>
    <w:rsid w:val="00E943C6"/>
    <w:rsid w:val="00E9630E"/>
    <w:rsid w:val="00E9695D"/>
    <w:rsid w:val="00EA3353"/>
    <w:rsid w:val="00EA39DE"/>
    <w:rsid w:val="00EA6BF0"/>
    <w:rsid w:val="00EA7A45"/>
    <w:rsid w:val="00EB0F3A"/>
    <w:rsid w:val="00EB16B0"/>
    <w:rsid w:val="00EB3980"/>
    <w:rsid w:val="00EC1E48"/>
    <w:rsid w:val="00EC6CBE"/>
    <w:rsid w:val="00EC7B47"/>
    <w:rsid w:val="00ED2337"/>
    <w:rsid w:val="00ED4B13"/>
    <w:rsid w:val="00EE3601"/>
    <w:rsid w:val="00EE625F"/>
    <w:rsid w:val="00EE63AE"/>
    <w:rsid w:val="00EF6478"/>
    <w:rsid w:val="00F030DE"/>
    <w:rsid w:val="00F04285"/>
    <w:rsid w:val="00F05176"/>
    <w:rsid w:val="00F05B48"/>
    <w:rsid w:val="00F06AA2"/>
    <w:rsid w:val="00F07559"/>
    <w:rsid w:val="00F140DD"/>
    <w:rsid w:val="00F17606"/>
    <w:rsid w:val="00F2776F"/>
    <w:rsid w:val="00F34DA4"/>
    <w:rsid w:val="00F34E9A"/>
    <w:rsid w:val="00F3513C"/>
    <w:rsid w:val="00F37E34"/>
    <w:rsid w:val="00F437AC"/>
    <w:rsid w:val="00F43A08"/>
    <w:rsid w:val="00F45757"/>
    <w:rsid w:val="00F46730"/>
    <w:rsid w:val="00F472FD"/>
    <w:rsid w:val="00F53E4D"/>
    <w:rsid w:val="00F5766F"/>
    <w:rsid w:val="00F62D6D"/>
    <w:rsid w:val="00F7082D"/>
    <w:rsid w:val="00F7110E"/>
    <w:rsid w:val="00F71A2C"/>
    <w:rsid w:val="00F74234"/>
    <w:rsid w:val="00F8174D"/>
    <w:rsid w:val="00F927A2"/>
    <w:rsid w:val="00F94642"/>
    <w:rsid w:val="00F95406"/>
    <w:rsid w:val="00FA4DC9"/>
    <w:rsid w:val="00FA59C2"/>
    <w:rsid w:val="00FA5D9E"/>
    <w:rsid w:val="00FA5EC4"/>
    <w:rsid w:val="00FB0294"/>
    <w:rsid w:val="00FB105C"/>
    <w:rsid w:val="00FB49C8"/>
    <w:rsid w:val="00FB6D6C"/>
    <w:rsid w:val="00FC42B8"/>
    <w:rsid w:val="00FC4F2A"/>
    <w:rsid w:val="00FC555D"/>
    <w:rsid w:val="00FD013A"/>
    <w:rsid w:val="00FD25CA"/>
    <w:rsid w:val="00FD4106"/>
    <w:rsid w:val="00FD6844"/>
    <w:rsid w:val="00FE11FD"/>
    <w:rsid w:val="00FE2072"/>
    <w:rsid w:val="00FF14D0"/>
    <w:rsid w:val="00FF1693"/>
    <w:rsid w:val="00FF22BA"/>
    <w:rsid w:val="00FF2F26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770D4"/>
    <w:pPr>
      <w:keepNext/>
      <w:jc w:val="both"/>
      <w:outlineLvl w:val="2"/>
    </w:pPr>
    <w:rPr>
      <w:b/>
      <w:spacing w:val="-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70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70D4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70D4"/>
  </w:style>
  <w:style w:type="paragraph" w:customStyle="1" w:styleId="ConsPlusNormal">
    <w:name w:val="ConsPlusNormal"/>
    <w:rsid w:val="00A7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nhideWhenUsed/>
    <w:rsid w:val="00A770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A770D4"/>
    <w:rPr>
      <w:sz w:val="20"/>
      <w:szCs w:val="20"/>
    </w:rPr>
  </w:style>
  <w:style w:type="character" w:styleId="a6">
    <w:name w:val="footnote reference"/>
    <w:basedOn w:val="a0"/>
    <w:rsid w:val="00A770D4"/>
    <w:rPr>
      <w:vertAlign w:val="superscript"/>
    </w:rPr>
  </w:style>
  <w:style w:type="paragraph" w:styleId="a7">
    <w:name w:val="No Spacing"/>
    <w:uiPriority w:val="1"/>
    <w:qFormat/>
    <w:rsid w:val="00A770D4"/>
    <w:pPr>
      <w:spacing w:after="0" w:line="240" w:lineRule="auto"/>
    </w:pPr>
  </w:style>
  <w:style w:type="character" w:styleId="a8">
    <w:name w:val="Hyperlink"/>
    <w:basedOn w:val="a0"/>
    <w:unhideWhenUsed/>
    <w:rsid w:val="00A770D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70D4"/>
    <w:rPr>
      <w:color w:val="800080"/>
      <w:u w:val="single"/>
    </w:rPr>
  </w:style>
  <w:style w:type="paragraph" w:customStyle="1" w:styleId="font5">
    <w:name w:val="font5"/>
    <w:basedOn w:val="a"/>
    <w:rsid w:val="00A770D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A770D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770D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77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A77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A77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77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A77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A77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77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A77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770D4"/>
  </w:style>
  <w:style w:type="numbering" w:customStyle="1" w:styleId="111">
    <w:name w:val="Нет списка111"/>
    <w:next w:val="a2"/>
    <w:uiPriority w:val="99"/>
    <w:semiHidden/>
    <w:unhideWhenUsed/>
    <w:rsid w:val="00A770D4"/>
  </w:style>
  <w:style w:type="numbering" w:customStyle="1" w:styleId="1111">
    <w:name w:val="Нет списка1111"/>
    <w:next w:val="a2"/>
    <w:uiPriority w:val="99"/>
    <w:semiHidden/>
    <w:unhideWhenUsed/>
    <w:rsid w:val="00A770D4"/>
  </w:style>
  <w:style w:type="numbering" w:customStyle="1" w:styleId="11111">
    <w:name w:val="Нет списка11111"/>
    <w:next w:val="a2"/>
    <w:uiPriority w:val="99"/>
    <w:semiHidden/>
    <w:unhideWhenUsed/>
    <w:rsid w:val="00A770D4"/>
  </w:style>
  <w:style w:type="paragraph" w:styleId="aa">
    <w:name w:val="header"/>
    <w:basedOn w:val="a"/>
    <w:link w:val="ab"/>
    <w:uiPriority w:val="99"/>
    <w:unhideWhenUsed/>
    <w:rsid w:val="00A770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770D4"/>
  </w:style>
  <w:style w:type="paragraph" w:styleId="ac">
    <w:name w:val="footer"/>
    <w:basedOn w:val="a"/>
    <w:link w:val="ad"/>
    <w:uiPriority w:val="99"/>
    <w:unhideWhenUsed/>
    <w:rsid w:val="00A770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770D4"/>
  </w:style>
  <w:style w:type="paragraph" w:styleId="ae">
    <w:name w:val="Balloon Text"/>
    <w:basedOn w:val="a"/>
    <w:link w:val="af"/>
    <w:uiPriority w:val="99"/>
    <w:semiHidden/>
    <w:unhideWhenUsed/>
    <w:rsid w:val="00A770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770D4"/>
    <w:rPr>
      <w:rFonts w:ascii="Tahoma" w:hAnsi="Tahoma" w:cs="Tahoma"/>
      <w:sz w:val="16"/>
      <w:szCs w:val="16"/>
    </w:rPr>
  </w:style>
  <w:style w:type="numbering" w:customStyle="1" w:styleId="111111">
    <w:name w:val="Нет списка111111"/>
    <w:next w:val="a2"/>
    <w:semiHidden/>
    <w:unhideWhenUsed/>
    <w:rsid w:val="00A770D4"/>
  </w:style>
  <w:style w:type="character" w:styleId="af0">
    <w:name w:val="page number"/>
    <w:basedOn w:val="a0"/>
    <w:rsid w:val="00A770D4"/>
  </w:style>
  <w:style w:type="paragraph" w:customStyle="1" w:styleId="af1">
    <w:name w:val="Постановление"/>
    <w:basedOn w:val="a"/>
    <w:rsid w:val="00A770D4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">
    <w:name w:val="Вертикальный отступ 2"/>
    <w:basedOn w:val="a"/>
    <w:rsid w:val="00A770D4"/>
    <w:pPr>
      <w:jc w:val="center"/>
    </w:pPr>
    <w:rPr>
      <w:b/>
      <w:sz w:val="32"/>
      <w:szCs w:val="20"/>
    </w:rPr>
  </w:style>
  <w:style w:type="paragraph" w:customStyle="1" w:styleId="12">
    <w:name w:val="Вертикальный отступ 1"/>
    <w:basedOn w:val="a"/>
    <w:rsid w:val="00A770D4"/>
    <w:pPr>
      <w:jc w:val="center"/>
    </w:pPr>
    <w:rPr>
      <w:szCs w:val="20"/>
      <w:lang w:val="en-US"/>
    </w:rPr>
  </w:style>
  <w:style w:type="paragraph" w:customStyle="1" w:styleId="af2">
    <w:name w:val="Номер"/>
    <w:basedOn w:val="a"/>
    <w:rsid w:val="00A770D4"/>
    <w:pPr>
      <w:spacing w:before="60" w:after="60"/>
      <w:jc w:val="center"/>
    </w:pPr>
    <w:rPr>
      <w:szCs w:val="20"/>
    </w:rPr>
  </w:style>
  <w:style w:type="character" w:customStyle="1" w:styleId="CharStyle8">
    <w:name w:val="Char Style 8"/>
    <w:rsid w:val="00A770D4"/>
    <w:rPr>
      <w:b/>
      <w:bCs/>
      <w:sz w:val="27"/>
      <w:szCs w:val="27"/>
      <w:lang w:eastAsia="ar-SA" w:bidi="ar-SA"/>
    </w:rPr>
  </w:style>
  <w:style w:type="paragraph" w:customStyle="1" w:styleId="13">
    <w:name w:val="Абзац списка1"/>
    <w:basedOn w:val="a"/>
    <w:rsid w:val="00A770D4"/>
    <w:pPr>
      <w:ind w:left="720"/>
      <w:contextualSpacing/>
      <w:jc w:val="right"/>
    </w:pPr>
    <w:rPr>
      <w:szCs w:val="22"/>
      <w:lang w:eastAsia="en-US"/>
    </w:rPr>
  </w:style>
  <w:style w:type="table" w:styleId="af3">
    <w:name w:val="Table Grid"/>
    <w:basedOn w:val="a1"/>
    <w:uiPriority w:val="59"/>
    <w:rsid w:val="00A770D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сноски Знак1"/>
    <w:locked/>
    <w:rsid w:val="00A770D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77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770D4"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sid w:val="00A770D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70D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70D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70D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70D4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3"/>
    <w:uiPriority w:val="59"/>
    <w:rsid w:val="00A7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770D4"/>
  </w:style>
  <w:style w:type="character" w:styleId="afa">
    <w:name w:val="Placeholder Text"/>
    <w:basedOn w:val="a0"/>
    <w:uiPriority w:val="99"/>
    <w:semiHidden/>
    <w:rsid w:val="00A770D4"/>
    <w:rPr>
      <w:color w:val="808080"/>
    </w:rPr>
  </w:style>
  <w:style w:type="paragraph" w:customStyle="1" w:styleId="16">
    <w:name w:val="Стиль1"/>
    <w:basedOn w:val="afb"/>
    <w:rsid w:val="00A770D4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b">
    <w:name w:val="Normal (Web)"/>
    <w:basedOn w:val="a"/>
    <w:uiPriority w:val="99"/>
    <w:semiHidden/>
    <w:unhideWhenUsed/>
    <w:rsid w:val="00A770D4"/>
    <w:rPr>
      <w:rFonts w:eastAsiaTheme="minorHAnsi"/>
      <w:sz w:val="24"/>
      <w:szCs w:val="24"/>
      <w:lang w:eastAsia="en-US"/>
    </w:rPr>
  </w:style>
  <w:style w:type="table" w:customStyle="1" w:styleId="21">
    <w:name w:val="Сетка таблицы2"/>
    <w:basedOn w:val="a1"/>
    <w:next w:val="af3"/>
    <w:uiPriority w:val="59"/>
    <w:rsid w:val="00A77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F6478"/>
  </w:style>
  <w:style w:type="numbering" w:customStyle="1" w:styleId="120">
    <w:name w:val="Нет списка12"/>
    <w:next w:val="a2"/>
    <w:uiPriority w:val="99"/>
    <w:semiHidden/>
    <w:unhideWhenUsed/>
    <w:rsid w:val="00EF6478"/>
  </w:style>
  <w:style w:type="numbering" w:customStyle="1" w:styleId="112">
    <w:name w:val="Нет списка112"/>
    <w:next w:val="a2"/>
    <w:uiPriority w:val="99"/>
    <w:semiHidden/>
    <w:unhideWhenUsed/>
    <w:rsid w:val="00EF6478"/>
  </w:style>
  <w:style w:type="numbering" w:customStyle="1" w:styleId="1112">
    <w:name w:val="Нет списка1112"/>
    <w:next w:val="a2"/>
    <w:uiPriority w:val="99"/>
    <w:semiHidden/>
    <w:unhideWhenUsed/>
    <w:rsid w:val="00EF6478"/>
  </w:style>
  <w:style w:type="numbering" w:customStyle="1" w:styleId="11112">
    <w:name w:val="Нет списка11112"/>
    <w:next w:val="a2"/>
    <w:uiPriority w:val="99"/>
    <w:semiHidden/>
    <w:unhideWhenUsed/>
    <w:rsid w:val="00EF6478"/>
  </w:style>
  <w:style w:type="numbering" w:customStyle="1" w:styleId="111112">
    <w:name w:val="Нет списка111112"/>
    <w:next w:val="a2"/>
    <w:semiHidden/>
    <w:unhideWhenUsed/>
    <w:rsid w:val="00EF6478"/>
  </w:style>
  <w:style w:type="table" w:customStyle="1" w:styleId="32">
    <w:name w:val="Сетка таблицы3"/>
    <w:basedOn w:val="a1"/>
    <w:next w:val="af3"/>
    <w:uiPriority w:val="59"/>
    <w:rsid w:val="00EF647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3"/>
    <w:uiPriority w:val="59"/>
    <w:rsid w:val="00EF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F6478"/>
  </w:style>
  <w:style w:type="table" w:customStyle="1" w:styleId="211">
    <w:name w:val="Сетка таблицы21"/>
    <w:basedOn w:val="a1"/>
    <w:next w:val="af3"/>
    <w:uiPriority w:val="59"/>
    <w:rsid w:val="00EF6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66A6E"/>
  </w:style>
  <w:style w:type="numbering" w:customStyle="1" w:styleId="130">
    <w:name w:val="Нет списка13"/>
    <w:next w:val="a2"/>
    <w:uiPriority w:val="99"/>
    <w:semiHidden/>
    <w:unhideWhenUsed/>
    <w:rsid w:val="00066A6E"/>
  </w:style>
  <w:style w:type="numbering" w:customStyle="1" w:styleId="1130">
    <w:name w:val="Нет списка113"/>
    <w:next w:val="a2"/>
    <w:uiPriority w:val="99"/>
    <w:semiHidden/>
    <w:unhideWhenUsed/>
    <w:rsid w:val="00066A6E"/>
  </w:style>
  <w:style w:type="numbering" w:customStyle="1" w:styleId="1113">
    <w:name w:val="Нет списка1113"/>
    <w:next w:val="a2"/>
    <w:uiPriority w:val="99"/>
    <w:semiHidden/>
    <w:unhideWhenUsed/>
    <w:rsid w:val="00066A6E"/>
  </w:style>
  <w:style w:type="numbering" w:customStyle="1" w:styleId="11113">
    <w:name w:val="Нет списка11113"/>
    <w:next w:val="a2"/>
    <w:uiPriority w:val="99"/>
    <w:semiHidden/>
    <w:unhideWhenUsed/>
    <w:rsid w:val="00066A6E"/>
  </w:style>
  <w:style w:type="numbering" w:customStyle="1" w:styleId="111113">
    <w:name w:val="Нет списка111113"/>
    <w:next w:val="a2"/>
    <w:uiPriority w:val="99"/>
    <w:semiHidden/>
    <w:unhideWhenUsed/>
    <w:rsid w:val="00066A6E"/>
  </w:style>
  <w:style w:type="numbering" w:customStyle="1" w:styleId="1111111">
    <w:name w:val="Нет списка1111111"/>
    <w:next w:val="a2"/>
    <w:uiPriority w:val="99"/>
    <w:semiHidden/>
    <w:unhideWhenUsed/>
    <w:rsid w:val="00066A6E"/>
  </w:style>
  <w:style w:type="numbering" w:customStyle="1" w:styleId="11111111">
    <w:name w:val="Нет списка11111111"/>
    <w:next w:val="a2"/>
    <w:semiHidden/>
    <w:unhideWhenUsed/>
    <w:rsid w:val="00066A6E"/>
  </w:style>
  <w:style w:type="numbering" w:customStyle="1" w:styleId="22">
    <w:name w:val="Нет списка22"/>
    <w:next w:val="a2"/>
    <w:uiPriority w:val="99"/>
    <w:semiHidden/>
    <w:unhideWhenUsed/>
    <w:rsid w:val="00066A6E"/>
  </w:style>
  <w:style w:type="numbering" w:customStyle="1" w:styleId="310">
    <w:name w:val="Нет списка31"/>
    <w:next w:val="a2"/>
    <w:uiPriority w:val="99"/>
    <w:semiHidden/>
    <w:unhideWhenUsed/>
    <w:rsid w:val="00066A6E"/>
  </w:style>
  <w:style w:type="numbering" w:customStyle="1" w:styleId="121">
    <w:name w:val="Нет списка121"/>
    <w:next w:val="a2"/>
    <w:uiPriority w:val="99"/>
    <w:semiHidden/>
    <w:unhideWhenUsed/>
    <w:rsid w:val="00066A6E"/>
  </w:style>
  <w:style w:type="numbering" w:customStyle="1" w:styleId="1121">
    <w:name w:val="Нет списка1121"/>
    <w:next w:val="a2"/>
    <w:uiPriority w:val="99"/>
    <w:semiHidden/>
    <w:unhideWhenUsed/>
    <w:rsid w:val="00066A6E"/>
  </w:style>
  <w:style w:type="numbering" w:customStyle="1" w:styleId="11121">
    <w:name w:val="Нет списка11121"/>
    <w:next w:val="a2"/>
    <w:uiPriority w:val="99"/>
    <w:semiHidden/>
    <w:unhideWhenUsed/>
    <w:rsid w:val="00066A6E"/>
  </w:style>
  <w:style w:type="numbering" w:customStyle="1" w:styleId="111121">
    <w:name w:val="Нет списка111121"/>
    <w:next w:val="a2"/>
    <w:uiPriority w:val="99"/>
    <w:semiHidden/>
    <w:unhideWhenUsed/>
    <w:rsid w:val="00066A6E"/>
  </w:style>
  <w:style w:type="numbering" w:customStyle="1" w:styleId="1111121">
    <w:name w:val="Нет списка1111121"/>
    <w:next w:val="a2"/>
    <w:semiHidden/>
    <w:unhideWhenUsed/>
    <w:rsid w:val="00066A6E"/>
  </w:style>
  <w:style w:type="numbering" w:customStyle="1" w:styleId="2110">
    <w:name w:val="Нет списка211"/>
    <w:next w:val="a2"/>
    <w:uiPriority w:val="99"/>
    <w:semiHidden/>
    <w:unhideWhenUsed/>
    <w:rsid w:val="00066A6E"/>
  </w:style>
  <w:style w:type="character" w:customStyle="1" w:styleId="10">
    <w:name w:val="Заголовок 1 Знак"/>
    <w:basedOn w:val="a0"/>
    <w:link w:val="1"/>
    <w:uiPriority w:val="9"/>
    <w:rsid w:val="00A2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525E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52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1525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770D4"/>
    <w:pPr>
      <w:keepNext/>
      <w:jc w:val="both"/>
      <w:outlineLvl w:val="2"/>
    </w:pPr>
    <w:rPr>
      <w:b/>
      <w:spacing w:val="-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70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70D4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70D4"/>
  </w:style>
  <w:style w:type="paragraph" w:customStyle="1" w:styleId="ConsPlusNormal">
    <w:name w:val="ConsPlusNormal"/>
    <w:rsid w:val="00A7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nhideWhenUsed/>
    <w:rsid w:val="00A770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A770D4"/>
    <w:rPr>
      <w:sz w:val="20"/>
      <w:szCs w:val="20"/>
    </w:rPr>
  </w:style>
  <w:style w:type="character" w:styleId="a6">
    <w:name w:val="footnote reference"/>
    <w:basedOn w:val="a0"/>
    <w:rsid w:val="00A770D4"/>
    <w:rPr>
      <w:vertAlign w:val="superscript"/>
    </w:rPr>
  </w:style>
  <w:style w:type="paragraph" w:styleId="a7">
    <w:name w:val="No Spacing"/>
    <w:uiPriority w:val="1"/>
    <w:qFormat/>
    <w:rsid w:val="00A770D4"/>
    <w:pPr>
      <w:spacing w:after="0" w:line="240" w:lineRule="auto"/>
    </w:pPr>
  </w:style>
  <w:style w:type="character" w:styleId="a8">
    <w:name w:val="Hyperlink"/>
    <w:basedOn w:val="a0"/>
    <w:unhideWhenUsed/>
    <w:rsid w:val="00A770D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70D4"/>
    <w:rPr>
      <w:color w:val="800080"/>
      <w:u w:val="single"/>
    </w:rPr>
  </w:style>
  <w:style w:type="paragraph" w:customStyle="1" w:styleId="font5">
    <w:name w:val="font5"/>
    <w:basedOn w:val="a"/>
    <w:rsid w:val="00A770D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A770D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770D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77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A77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A77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77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A77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A77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77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A77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770D4"/>
  </w:style>
  <w:style w:type="numbering" w:customStyle="1" w:styleId="111">
    <w:name w:val="Нет списка111"/>
    <w:next w:val="a2"/>
    <w:uiPriority w:val="99"/>
    <w:semiHidden/>
    <w:unhideWhenUsed/>
    <w:rsid w:val="00A770D4"/>
  </w:style>
  <w:style w:type="numbering" w:customStyle="1" w:styleId="1111">
    <w:name w:val="Нет списка1111"/>
    <w:next w:val="a2"/>
    <w:uiPriority w:val="99"/>
    <w:semiHidden/>
    <w:unhideWhenUsed/>
    <w:rsid w:val="00A770D4"/>
  </w:style>
  <w:style w:type="numbering" w:customStyle="1" w:styleId="11111">
    <w:name w:val="Нет списка11111"/>
    <w:next w:val="a2"/>
    <w:uiPriority w:val="99"/>
    <w:semiHidden/>
    <w:unhideWhenUsed/>
    <w:rsid w:val="00A770D4"/>
  </w:style>
  <w:style w:type="paragraph" w:styleId="aa">
    <w:name w:val="header"/>
    <w:basedOn w:val="a"/>
    <w:link w:val="ab"/>
    <w:uiPriority w:val="99"/>
    <w:unhideWhenUsed/>
    <w:rsid w:val="00A770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770D4"/>
  </w:style>
  <w:style w:type="paragraph" w:styleId="ac">
    <w:name w:val="footer"/>
    <w:basedOn w:val="a"/>
    <w:link w:val="ad"/>
    <w:uiPriority w:val="99"/>
    <w:unhideWhenUsed/>
    <w:rsid w:val="00A770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770D4"/>
  </w:style>
  <w:style w:type="paragraph" w:styleId="ae">
    <w:name w:val="Balloon Text"/>
    <w:basedOn w:val="a"/>
    <w:link w:val="af"/>
    <w:uiPriority w:val="99"/>
    <w:semiHidden/>
    <w:unhideWhenUsed/>
    <w:rsid w:val="00A770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770D4"/>
    <w:rPr>
      <w:rFonts w:ascii="Tahoma" w:hAnsi="Tahoma" w:cs="Tahoma"/>
      <w:sz w:val="16"/>
      <w:szCs w:val="16"/>
    </w:rPr>
  </w:style>
  <w:style w:type="numbering" w:customStyle="1" w:styleId="111111">
    <w:name w:val="Нет списка111111"/>
    <w:next w:val="a2"/>
    <w:semiHidden/>
    <w:unhideWhenUsed/>
    <w:rsid w:val="00A770D4"/>
  </w:style>
  <w:style w:type="character" w:styleId="af0">
    <w:name w:val="page number"/>
    <w:basedOn w:val="a0"/>
    <w:rsid w:val="00A770D4"/>
  </w:style>
  <w:style w:type="paragraph" w:customStyle="1" w:styleId="af1">
    <w:name w:val="Постановление"/>
    <w:basedOn w:val="a"/>
    <w:rsid w:val="00A770D4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">
    <w:name w:val="Вертикальный отступ 2"/>
    <w:basedOn w:val="a"/>
    <w:rsid w:val="00A770D4"/>
    <w:pPr>
      <w:jc w:val="center"/>
    </w:pPr>
    <w:rPr>
      <w:b/>
      <w:sz w:val="32"/>
      <w:szCs w:val="20"/>
    </w:rPr>
  </w:style>
  <w:style w:type="paragraph" w:customStyle="1" w:styleId="12">
    <w:name w:val="Вертикальный отступ 1"/>
    <w:basedOn w:val="a"/>
    <w:rsid w:val="00A770D4"/>
    <w:pPr>
      <w:jc w:val="center"/>
    </w:pPr>
    <w:rPr>
      <w:szCs w:val="20"/>
      <w:lang w:val="en-US"/>
    </w:rPr>
  </w:style>
  <w:style w:type="paragraph" w:customStyle="1" w:styleId="af2">
    <w:name w:val="Номер"/>
    <w:basedOn w:val="a"/>
    <w:rsid w:val="00A770D4"/>
    <w:pPr>
      <w:spacing w:before="60" w:after="60"/>
      <w:jc w:val="center"/>
    </w:pPr>
    <w:rPr>
      <w:szCs w:val="20"/>
    </w:rPr>
  </w:style>
  <w:style w:type="character" w:customStyle="1" w:styleId="CharStyle8">
    <w:name w:val="Char Style 8"/>
    <w:rsid w:val="00A770D4"/>
    <w:rPr>
      <w:b/>
      <w:bCs/>
      <w:sz w:val="27"/>
      <w:szCs w:val="27"/>
      <w:lang w:eastAsia="ar-SA" w:bidi="ar-SA"/>
    </w:rPr>
  </w:style>
  <w:style w:type="paragraph" w:customStyle="1" w:styleId="13">
    <w:name w:val="Абзац списка1"/>
    <w:basedOn w:val="a"/>
    <w:rsid w:val="00A770D4"/>
    <w:pPr>
      <w:ind w:left="720"/>
      <w:contextualSpacing/>
      <w:jc w:val="right"/>
    </w:pPr>
    <w:rPr>
      <w:szCs w:val="22"/>
      <w:lang w:eastAsia="en-US"/>
    </w:rPr>
  </w:style>
  <w:style w:type="table" w:styleId="af3">
    <w:name w:val="Table Grid"/>
    <w:basedOn w:val="a1"/>
    <w:uiPriority w:val="59"/>
    <w:rsid w:val="00A770D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сноски Знак1"/>
    <w:locked/>
    <w:rsid w:val="00A770D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77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770D4"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sid w:val="00A770D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70D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70D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70D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70D4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3"/>
    <w:uiPriority w:val="59"/>
    <w:rsid w:val="00A7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770D4"/>
  </w:style>
  <w:style w:type="character" w:styleId="afa">
    <w:name w:val="Placeholder Text"/>
    <w:basedOn w:val="a0"/>
    <w:uiPriority w:val="99"/>
    <w:semiHidden/>
    <w:rsid w:val="00A770D4"/>
    <w:rPr>
      <w:color w:val="808080"/>
    </w:rPr>
  </w:style>
  <w:style w:type="paragraph" w:customStyle="1" w:styleId="16">
    <w:name w:val="Стиль1"/>
    <w:basedOn w:val="afb"/>
    <w:rsid w:val="00A770D4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b">
    <w:name w:val="Normal (Web)"/>
    <w:basedOn w:val="a"/>
    <w:uiPriority w:val="99"/>
    <w:semiHidden/>
    <w:unhideWhenUsed/>
    <w:rsid w:val="00A770D4"/>
    <w:rPr>
      <w:rFonts w:eastAsiaTheme="minorHAnsi"/>
      <w:sz w:val="24"/>
      <w:szCs w:val="24"/>
      <w:lang w:eastAsia="en-US"/>
    </w:rPr>
  </w:style>
  <w:style w:type="table" w:customStyle="1" w:styleId="21">
    <w:name w:val="Сетка таблицы2"/>
    <w:basedOn w:val="a1"/>
    <w:next w:val="af3"/>
    <w:uiPriority w:val="59"/>
    <w:rsid w:val="00A77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F6478"/>
  </w:style>
  <w:style w:type="numbering" w:customStyle="1" w:styleId="120">
    <w:name w:val="Нет списка12"/>
    <w:next w:val="a2"/>
    <w:uiPriority w:val="99"/>
    <w:semiHidden/>
    <w:unhideWhenUsed/>
    <w:rsid w:val="00EF6478"/>
  </w:style>
  <w:style w:type="numbering" w:customStyle="1" w:styleId="112">
    <w:name w:val="Нет списка112"/>
    <w:next w:val="a2"/>
    <w:uiPriority w:val="99"/>
    <w:semiHidden/>
    <w:unhideWhenUsed/>
    <w:rsid w:val="00EF6478"/>
  </w:style>
  <w:style w:type="numbering" w:customStyle="1" w:styleId="1112">
    <w:name w:val="Нет списка1112"/>
    <w:next w:val="a2"/>
    <w:uiPriority w:val="99"/>
    <w:semiHidden/>
    <w:unhideWhenUsed/>
    <w:rsid w:val="00EF6478"/>
  </w:style>
  <w:style w:type="numbering" w:customStyle="1" w:styleId="11112">
    <w:name w:val="Нет списка11112"/>
    <w:next w:val="a2"/>
    <w:uiPriority w:val="99"/>
    <w:semiHidden/>
    <w:unhideWhenUsed/>
    <w:rsid w:val="00EF6478"/>
  </w:style>
  <w:style w:type="numbering" w:customStyle="1" w:styleId="111112">
    <w:name w:val="Нет списка111112"/>
    <w:next w:val="a2"/>
    <w:semiHidden/>
    <w:unhideWhenUsed/>
    <w:rsid w:val="00EF6478"/>
  </w:style>
  <w:style w:type="table" w:customStyle="1" w:styleId="32">
    <w:name w:val="Сетка таблицы3"/>
    <w:basedOn w:val="a1"/>
    <w:next w:val="af3"/>
    <w:uiPriority w:val="59"/>
    <w:rsid w:val="00EF647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3"/>
    <w:uiPriority w:val="59"/>
    <w:rsid w:val="00EF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F6478"/>
  </w:style>
  <w:style w:type="table" w:customStyle="1" w:styleId="211">
    <w:name w:val="Сетка таблицы21"/>
    <w:basedOn w:val="a1"/>
    <w:next w:val="af3"/>
    <w:uiPriority w:val="59"/>
    <w:rsid w:val="00EF6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66A6E"/>
  </w:style>
  <w:style w:type="numbering" w:customStyle="1" w:styleId="130">
    <w:name w:val="Нет списка13"/>
    <w:next w:val="a2"/>
    <w:uiPriority w:val="99"/>
    <w:semiHidden/>
    <w:unhideWhenUsed/>
    <w:rsid w:val="00066A6E"/>
  </w:style>
  <w:style w:type="numbering" w:customStyle="1" w:styleId="1130">
    <w:name w:val="Нет списка113"/>
    <w:next w:val="a2"/>
    <w:uiPriority w:val="99"/>
    <w:semiHidden/>
    <w:unhideWhenUsed/>
    <w:rsid w:val="00066A6E"/>
  </w:style>
  <w:style w:type="numbering" w:customStyle="1" w:styleId="1113">
    <w:name w:val="Нет списка1113"/>
    <w:next w:val="a2"/>
    <w:uiPriority w:val="99"/>
    <w:semiHidden/>
    <w:unhideWhenUsed/>
    <w:rsid w:val="00066A6E"/>
  </w:style>
  <w:style w:type="numbering" w:customStyle="1" w:styleId="11113">
    <w:name w:val="Нет списка11113"/>
    <w:next w:val="a2"/>
    <w:uiPriority w:val="99"/>
    <w:semiHidden/>
    <w:unhideWhenUsed/>
    <w:rsid w:val="00066A6E"/>
  </w:style>
  <w:style w:type="numbering" w:customStyle="1" w:styleId="111113">
    <w:name w:val="Нет списка111113"/>
    <w:next w:val="a2"/>
    <w:uiPriority w:val="99"/>
    <w:semiHidden/>
    <w:unhideWhenUsed/>
    <w:rsid w:val="00066A6E"/>
  </w:style>
  <w:style w:type="numbering" w:customStyle="1" w:styleId="1111111">
    <w:name w:val="Нет списка1111111"/>
    <w:next w:val="a2"/>
    <w:uiPriority w:val="99"/>
    <w:semiHidden/>
    <w:unhideWhenUsed/>
    <w:rsid w:val="00066A6E"/>
  </w:style>
  <w:style w:type="numbering" w:customStyle="1" w:styleId="11111111">
    <w:name w:val="Нет списка11111111"/>
    <w:next w:val="a2"/>
    <w:semiHidden/>
    <w:unhideWhenUsed/>
    <w:rsid w:val="00066A6E"/>
  </w:style>
  <w:style w:type="numbering" w:customStyle="1" w:styleId="22">
    <w:name w:val="Нет списка22"/>
    <w:next w:val="a2"/>
    <w:uiPriority w:val="99"/>
    <w:semiHidden/>
    <w:unhideWhenUsed/>
    <w:rsid w:val="00066A6E"/>
  </w:style>
  <w:style w:type="numbering" w:customStyle="1" w:styleId="310">
    <w:name w:val="Нет списка31"/>
    <w:next w:val="a2"/>
    <w:uiPriority w:val="99"/>
    <w:semiHidden/>
    <w:unhideWhenUsed/>
    <w:rsid w:val="00066A6E"/>
  </w:style>
  <w:style w:type="numbering" w:customStyle="1" w:styleId="121">
    <w:name w:val="Нет списка121"/>
    <w:next w:val="a2"/>
    <w:uiPriority w:val="99"/>
    <w:semiHidden/>
    <w:unhideWhenUsed/>
    <w:rsid w:val="00066A6E"/>
  </w:style>
  <w:style w:type="numbering" w:customStyle="1" w:styleId="1121">
    <w:name w:val="Нет списка1121"/>
    <w:next w:val="a2"/>
    <w:uiPriority w:val="99"/>
    <w:semiHidden/>
    <w:unhideWhenUsed/>
    <w:rsid w:val="00066A6E"/>
  </w:style>
  <w:style w:type="numbering" w:customStyle="1" w:styleId="11121">
    <w:name w:val="Нет списка11121"/>
    <w:next w:val="a2"/>
    <w:uiPriority w:val="99"/>
    <w:semiHidden/>
    <w:unhideWhenUsed/>
    <w:rsid w:val="00066A6E"/>
  </w:style>
  <w:style w:type="numbering" w:customStyle="1" w:styleId="111121">
    <w:name w:val="Нет списка111121"/>
    <w:next w:val="a2"/>
    <w:uiPriority w:val="99"/>
    <w:semiHidden/>
    <w:unhideWhenUsed/>
    <w:rsid w:val="00066A6E"/>
  </w:style>
  <w:style w:type="numbering" w:customStyle="1" w:styleId="1111121">
    <w:name w:val="Нет списка1111121"/>
    <w:next w:val="a2"/>
    <w:semiHidden/>
    <w:unhideWhenUsed/>
    <w:rsid w:val="00066A6E"/>
  </w:style>
  <w:style w:type="numbering" w:customStyle="1" w:styleId="2110">
    <w:name w:val="Нет списка211"/>
    <w:next w:val="a2"/>
    <w:uiPriority w:val="99"/>
    <w:semiHidden/>
    <w:unhideWhenUsed/>
    <w:rsid w:val="00066A6E"/>
  </w:style>
  <w:style w:type="character" w:customStyle="1" w:styleId="10">
    <w:name w:val="Заголовок 1 Знак"/>
    <w:basedOn w:val="a0"/>
    <w:link w:val="1"/>
    <w:uiPriority w:val="9"/>
    <w:rsid w:val="00A2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525E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52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152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91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7A35-2A8E-498A-8D3F-CE9E56AC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Дом</cp:lastModifiedBy>
  <cp:revision>2</cp:revision>
  <cp:lastPrinted>2020-09-30T15:52:00Z</cp:lastPrinted>
  <dcterms:created xsi:type="dcterms:W3CDTF">2020-10-20T10:00:00Z</dcterms:created>
  <dcterms:modified xsi:type="dcterms:W3CDTF">2020-10-20T10:00:00Z</dcterms:modified>
</cp:coreProperties>
</file>