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7" w:rsidRPr="00945B03" w:rsidRDefault="00CC7A87" w:rsidP="007457CA">
      <w:pPr>
        <w:pStyle w:val="ConsPlusNormal"/>
        <w:tabs>
          <w:tab w:val="left" w:pos="820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7A87" w:rsidRDefault="00CC7A87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7CA" w:rsidRDefault="007457CA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7CA" w:rsidRPr="00F06E33" w:rsidRDefault="007457CA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A87" w:rsidRPr="00301AD0" w:rsidRDefault="00CC7A87" w:rsidP="007457C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AD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C7A87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457CA" w:rsidRPr="00F06E33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C7A87" w:rsidRPr="00301AD0" w:rsidRDefault="00CC7A87" w:rsidP="007457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A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57CA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457CA" w:rsidRPr="00F06E33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C7A87" w:rsidRDefault="00CC7A87" w:rsidP="007457CA">
      <w:pPr>
        <w:jc w:val="center"/>
        <w:rPr>
          <w:sz w:val="28"/>
        </w:rPr>
      </w:pPr>
      <w:r>
        <w:rPr>
          <w:sz w:val="28"/>
        </w:rPr>
        <w:t>от «____»</w:t>
      </w:r>
      <w:r w:rsidR="00FF36F7">
        <w:rPr>
          <w:sz w:val="28"/>
        </w:rPr>
        <w:t xml:space="preserve"> </w:t>
      </w:r>
      <w:r>
        <w:rPr>
          <w:sz w:val="28"/>
        </w:rPr>
        <w:t>_____________________ г. №_____</w:t>
      </w:r>
    </w:p>
    <w:p w:rsidR="00CC7A87" w:rsidRDefault="00CC7A87" w:rsidP="007457CA">
      <w:pPr>
        <w:rPr>
          <w:sz w:val="28"/>
        </w:rPr>
      </w:pPr>
    </w:p>
    <w:p w:rsidR="007457CA" w:rsidRDefault="007457CA" w:rsidP="007457CA">
      <w:pPr>
        <w:rPr>
          <w:sz w:val="28"/>
        </w:rPr>
      </w:pPr>
    </w:p>
    <w:p w:rsidR="00CC7A87" w:rsidRDefault="00CC7A87" w:rsidP="007457CA">
      <w:pPr>
        <w:jc w:val="center"/>
        <w:rPr>
          <w:sz w:val="28"/>
        </w:rPr>
      </w:pPr>
      <w:r>
        <w:rPr>
          <w:sz w:val="28"/>
        </w:rPr>
        <w:t>МОСКВА</w:t>
      </w:r>
    </w:p>
    <w:p w:rsidR="00CC7A87" w:rsidRPr="00F06E33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C7A87" w:rsidRPr="00F06E33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539CA" w:rsidRDefault="00CC7A87" w:rsidP="00D539CA">
      <w:pPr>
        <w:jc w:val="center"/>
        <w:rPr>
          <w:b/>
          <w:sz w:val="28"/>
          <w:szCs w:val="28"/>
        </w:rPr>
      </w:pPr>
      <w:r w:rsidRPr="00945B03">
        <w:rPr>
          <w:b/>
          <w:sz w:val="28"/>
          <w:szCs w:val="28"/>
        </w:rPr>
        <w:t xml:space="preserve">О внесении изменений в </w:t>
      </w:r>
      <w:r w:rsidR="00C2330E">
        <w:rPr>
          <w:b/>
          <w:sz w:val="28"/>
          <w:szCs w:val="28"/>
        </w:rPr>
        <w:t>п</w:t>
      </w:r>
      <w:r w:rsidR="00D539CA" w:rsidRPr="000E3DC7">
        <w:rPr>
          <w:b/>
          <w:sz w:val="28"/>
          <w:szCs w:val="28"/>
        </w:rPr>
        <w:t>остановление</w:t>
      </w:r>
      <w:r w:rsidR="00D539CA">
        <w:rPr>
          <w:b/>
          <w:sz w:val="28"/>
          <w:szCs w:val="28"/>
        </w:rPr>
        <w:t xml:space="preserve"> </w:t>
      </w:r>
      <w:r w:rsidR="00C2330E">
        <w:rPr>
          <w:b/>
          <w:sz w:val="28"/>
          <w:szCs w:val="28"/>
        </w:rPr>
        <w:t xml:space="preserve">Правительства Российской Федерации </w:t>
      </w:r>
      <w:r w:rsidR="00D539CA" w:rsidRPr="000E3DC7">
        <w:rPr>
          <w:b/>
          <w:sz w:val="28"/>
          <w:szCs w:val="28"/>
        </w:rPr>
        <w:t>от 4 сентября 2013 г. № 777</w:t>
      </w:r>
    </w:p>
    <w:p w:rsidR="00D539CA" w:rsidRPr="00A84FC7" w:rsidRDefault="00D539CA" w:rsidP="00D539CA">
      <w:pPr>
        <w:jc w:val="center"/>
      </w:pPr>
    </w:p>
    <w:p w:rsidR="00D539CA" w:rsidRDefault="00D539CA" w:rsidP="007457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87" w:rsidRPr="00D539CA" w:rsidRDefault="00CC7A87" w:rsidP="00745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CA">
        <w:rPr>
          <w:rFonts w:ascii="Times New Roman" w:hAnsi="Times New Roman" w:cs="Times New Roman"/>
          <w:sz w:val="28"/>
          <w:szCs w:val="28"/>
        </w:rPr>
        <w:t>Правительство Российской Федерации п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о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с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т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а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н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о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в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л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я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е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39CA">
        <w:rPr>
          <w:rFonts w:ascii="Times New Roman" w:hAnsi="Times New Roman" w:cs="Times New Roman"/>
          <w:sz w:val="28"/>
          <w:szCs w:val="28"/>
        </w:rPr>
        <w:t>т</w:t>
      </w:r>
      <w:r w:rsidR="00C2330E">
        <w:rPr>
          <w:rFonts w:ascii="Times New Roman" w:hAnsi="Times New Roman" w:cs="Times New Roman"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5D0E" w:rsidRPr="001F5D0E" w:rsidRDefault="00C2330E" w:rsidP="001F5D0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5D0E">
        <w:rPr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4 сентября 2013 г. № 777 </w:t>
      </w:r>
      <w:r w:rsidR="008528B1" w:rsidRPr="001F5D0E">
        <w:rPr>
          <w:sz w:val="28"/>
          <w:szCs w:val="28"/>
        </w:rPr>
        <w:t xml:space="preserve">«О порядке осуществления операций по управлению остатками средств на едином счете федерального бюджета в части покупки (продажи) ценных бумаг </w:t>
      </w:r>
      <w:r w:rsidRPr="001F5D0E">
        <w:rPr>
          <w:sz w:val="28"/>
          <w:szCs w:val="28"/>
        </w:rPr>
        <w:br/>
      </w:r>
      <w:r w:rsidR="008528B1" w:rsidRPr="001F5D0E">
        <w:rPr>
          <w:sz w:val="28"/>
          <w:szCs w:val="28"/>
        </w:rPr>
        <w:t>не на организованных торгах по договорам репо и открытия счетов для осуществления таких операций</w:t>
      </w:r>
      <w:r w:rsidRPr="001F5D0E">
        <w:rPr>
          <w:sz w:val="28"/>
          <w:szCs w:val="28"/>
        </w:rPr>
        <w:t>» (Собрание законодательства Российской Федерации, 2013, № 37, ст. 4697; 2016, № 36, ст. 5422; 2017, № 34, ст. 5281; 2018, № 52, ст. 8278</w:t>
      </w:r>
      <w:r w:rsidR="001F5D0E" w:rsidRPr="001F5D0E">
        <w:rPr>
          <w:sz w:val="28"/>
          <w:szCs w:val="28"/>
        </w:rPr>
        <w:t xml:space="preserve">; </w:t>
      </w:r>
      <w:r w:rsidR="001F5D0E" w:rsidRPr="001F5D0E">
        <w:rPr>
          <w:rFonts w:eastAsiaTheme="minorHAnsi"/>
          <w:sz w:val="28"/>
          <w:szCs w:val="28"/>
          <w:lang w:eastAsia="en-US"/>
        </w:rPr>
        <w:t>2020, № 27, ст. 4221).</w:t>
      </w:r>
    </w:p>
    <w:p w:rsidR="001F5D0E" w:rsidRPr="001F5D0E" w:rsidRDefault="001F5D0E" w:rsidP="001F5D0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5D0E">
        <w:rPr>
          <w:rFonts w:eastAsiaTheme="minorHAnsi"/>
          <w:sz w:val="28"/>
          <w:szCs w:val="28"/>
          <w:lang w:eastAsia="en-US"/>
        </w:rPr>
        <w:t xml:space="preserve">Федеральному казначейству в 6-месячный срок со дня вступления </w:t>
      </w:r>
      <w:r w:rsidR="006774D4">
        <w:rPr>
          <w:rFonts w:eastAsiaTheme="minorHAnsi"/>
          <w:sz w:val="28"/>
          <w:szCs w:val="28"/>
          <w:lang w:eastAsia="en-US"/>
        </w:rPr>
        <w:br/>
      </w:r>
      <w:r w:rsidRPr="001F5D0E">
        <w:rPr>
          <w:rFonts w:eastAsiaTheme="minorHAnsi"/>
          <w:sz w:val="28"/>
          <w:szCs w:val="28"/>
          <w:lang w:eastAsia="en-US"/>
        </w:rPr>
        <w:t xml:space="preserve">в силу настоящего постановления привести свои нормативные правовые акты </w:t>
      </w:r>
      <w:r w:rsidR="006774D4">
        <w:rPr>
          <w:rFonts w:eastAsiaTheme="minorHAnsi"/>
          <w:sz w:val="28"/>
          <w:szCs w:val="28"/>
          <w:lang w:eastAsia="en-US"/>
        </w:rPr>
        <w:br/>
      </w:r>
      <w:r w:rsidRPr="001F5D0E">
        <w:rPr>
          <w:rFonts w:eastAsiaTheme="minorHAnsi"/>
          <w:sz w:val="28"/>
          <w:szCs w:val="28"/>
          <w:lang w:eastAsia="en-US"/>
        </w:rPr>
        <w:t>в соответствие с настоящим постановлением.</w:t>
      </w:r>
    </w:p>
    <w:p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D0E" w:rsidRPr="00301AD0" w:rsidRDefault="001F5D0E" w:rsidP="001F5D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1AD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F5D0E" w:rsidRPr="00301AD0" w:rsidRDefault="001F5D0E" w:rsidP="001F5D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1AD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М</w:t>
      </w:r>
      <w:r w:rsidRPr="00301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ишустин</w:t>
      </w:r>
      <w:proofErr w:type="spellEnd"/>
    </w:p>
    <w:p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24E" w:rsidRDefault="00FA724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24E" w:rsidRPr="00FA724E" w:rsidRDefault="00FA724E" w:rsidP="00FA724E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УТВЕРЖДЕНЫ</w:t>
      </w:r>
    </w:p>
    <w:p w:rsidR="00FA724E" w:rsidRPr="00FA724E" w:rsidRDefault="00FA724E" w:rsidP="00FA724E">
      <w:pPr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постановлением Правительства</w:t>
      </w:r>
    </w:p>
    <w:p w:rsidR="00FA724E" w:rsidRPr="00FA724E" w:rsidRDefault="00FA724E" w:rsidP="00FA724E">
      <w:pPr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FA724E" w:rsidRPr="00FA724E" w:rsidRDefault="00FA724E" w:rsidP="00FA724E">
      <w:pPr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от     октября 2020 г. №</w:t>
      </w:r>
    </w:p>
    <w:p w:rsidR="00FA724E" w:rsidRPr="00FA724E" w:rsidRDefault="00FA724E" w:rsidP="00FA724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Par27"/>
      <w:bookmarkEnd w:id="0"/>
    </w:p>
    <w:p w:rsidR="00FA724E" w:rsidRPr="00FA724E" w:rsidRDefault="00FA724E" w:rsidP="00FA724E">
      <w:pPr>
        <w:tabs>
          <w:tab w:val="left" w:pos="98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A724E">
        <w:rPr>
          <w:rFonts w:eastAsia="Calibri"/>
          <w:b/>
          <w:sz w:val="28"/>
          <w:szCs w:val="28"/>
          <w:lang w:eastAsia="en-US"/>
        </w:rPr>
        <w:t>ИЗМЕНЕНИЯ,</w:t>
      </w:r>
    </w:p>
    <w:p w:rsidR="00FA724E" w:rsidRPr="00FA724E" w:rsidRDefault="00FA724E" w:rsidP="00FA72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724E">
        <w:rPr>
          <w:b/>
          <w:sz w:val="28"/>
          <w:szCs w:val="28"/>
        </w:rPr>
        <w:t>которые вносятся в постановление Правительства Российской</w:t>
      </w:r>
    </w:p>
    <w:p w:rsidR="00FA724E" w:rsidRPr="00FA724E" w:rsidRDefault="00FA724E" w:rsidP="00FA72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724E">
        <w:rPr>
          <w:b/>
          <w:sz w:val="28"/>
          <w:szCs w:val="28"/>
        </w:rPr>
        <w:t>Федерации от 4 сентября 2013 г. № 777</w:t>
      </w:r>
    </w:p>
    <w:p w:rsidR="00FA724E" w:rsidRPr="00FA724E" w:rsidRDefault="00FA724E" w:rsidP="00FA72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724E" w:rsidRPr="00FA724E" w:rsidRDefault="00FA724E" w:rsidP="00FA724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A724E" w:rsidRPr="00FA724E" w:rsidRDefault="00FA724E" w:rsidP="00160D3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r w:rsidRPr="00FA724E">
        <w:rPr>
          <w:rFonts w:eastAsia="Calibri"/>
          <w:sz w:val="28"/>
          <w:szCs w:val="28"/>
          <w:lang w:eastAsia="en-US"/>
        </w:rPr>
        <w:t xml:space="preserve">Подпункт «б» пункта 2 после слов «кредитными организациями» дополнить словами «или международными финансовыми организациями, созданными в соответствии с международными договорами, участником которых является Российская Федерация». </w:t>
      </w:r>
    </w:p>
    <w:p w:rsidR="00FA724E" w:rsidRPr="00FA724E" w:rsidRDefault="00FA724E" w:rsidP="00160D3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В подпункте «а» пункта 4 исключить слова «кредитных организаций».</w:t>
      </w:r>
    </w:p>
    <w:p w:rsidR="00FA724E" w:rsidRPr="00FA724E" w:rsidRDefault="00FA724E" w:rsidP="00160D3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Подпункт «а» пункта 5 изложить в следующей редакции:</w:t>
      </w:r>
    </w:p>
    <w:p w:rsidR="00FA724E" w:rsidRPr="00FA724E" w:rsidRDefault="00FA724E" w:rsidP="00160D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«а) в Центральный банк Российской Федерации информацию о результатах покупки (продажи) ценных бумаг по договорам репо и фактах неисполнения обязательств по договорам репо;».</w:t>
      </w:r>
    </w:p>
    <w:p w:rsidR="00FA724E" w:rsidRPr="00FA724E" w:rsidRDefault="00FA724E" w:rsidP="00160D3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В Правилах осуществления операций по управлению остатками средств на едином счете федерального бюджета в части покупки (продажи) ценных бумаг не на организованных торгах по договорам репо и открытия счетов для осуществления таких операций, утвержденных указанным постановлением: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а) пункт 2 дополнить словами «или международная финансовая организация, соответствующие требованиям, установленным настоящими Правилами</w:t>
      </w:r>
      <w:r w:rsidRPr="00FA724E">
        <w:t>»</w:t>
      </w:r>
      <w:r w:rsidRPr="00FA724E">
        <w:rPr>
          <w:sz w:val="28"/>
          <w:szCs w:val="28"/>
        </w:rPr>
        <w:t>;</w:t>
      </w:r>
    </w:p>
    <w:p w:rsidR="00FA724E" w:rsidRPr="00FA724E" w:rsidRDefault="00FA724E" w:rsidP="00160D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б)</w:t>
      </w:r>
      <w:r w:rsidRPr="00FA724E">
        <w:rPr>
          <w:rFonts w:eastAsia="Calibri"/>
          <w:sz w:val="28"/>
          <w:szCs w:val="28"/>
          <w:lang w:eastAsia="en-US"/>
        </w:rPr>
        <w:tab/>
        <w:t>дополнить пунктом 3</w:t>
      </w:r>
      <w:r w:rsidRPr="00FA724E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A724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«3</w:t>
      </w:r>
      <w:r w:rsidRPr="00FA724E">
        <w:rPr>
          <w:sz w:val="28"/>
          <w:szCs w:val="28"/>
          <w:vertAlign w:val="superscript"/>
        </w:rPr>
        <w:t>1</w:t>
      </w:r>
      <w:r w:rsidRPr="00FA724E">
        <w:rPr>
          <w:sz w:val="28"/>
          <w:szCs w:val="28"/>
        </w:rPr>
        <w:t>. Операции репо осуществляются с международными финансовыми организациями, соответствующими следующим требованиям: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а) международная финансовая организация создана на основе межгосударственного соглашения с участием Российской Федерации, при этом доля Российской Федерации в ее уставном капитале должна составлять не менее 50 процентов;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б) наличие у международной финансовой организации собственных средств (капитала) в размере не менее 25 млрд. рублей на последнюю отчетную дату.»;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в) в пункте 4 после слов «кредитными организациями» дополнить словами «и международными финансовыми организациями»;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г) в пункте 6 после слов «Кредитная организация» дополнить словами «или международная финансовая организация»;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д) подпункт «б» пункта 7 изложить в следующей редакции: 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lastRenderedPageBreak/>
        <w:t>«б) в отношении кредитных организаций – проверяет соответствие кредитной организации требованиям, предусмотренным пунктом 3 настоящих Правил, в отношении международных финансовых организаций – проверяет соответствие международной финансовой организации требованиям, предусмотренным пунктом 3</w:t>
      </w:r>
      <w:r w:rsidRPr="00FA724E">
        <w:rPr>
          <w:sz w:val="28"/>
          <w:szCs w:val="28"/>
          <w:vertAlign w:val="superscript"/>
        </w:rPr>
        <w:t>1</w:t>
      </w:r>
      <w:r w:rsidRPr="00FA724E">
        <w:rPr>
          <w:sz w:val="28"/>
          <w:szCs w:val="28"/>
        </w:rPr>
        <w:t xml:space="preserve"> настоящих Правил.»;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е) пункт 8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«8. В случае соответствия обращения положениям порядка заключения генерального соглашения и соответствия кредитных организаций требованиям, предусмотренным пунктом 3 настоящих Правил, международной финансовой организации требованиям, предусмотренным пунктом 3</w:t>
      </w:r>
      <w:r w:rsidRPr="00FA724E">
        <w:rPr>
          <w:sz w:val="28"/>
          <w:szCs w:val="28"/>
          <w:vertAlign w:val="superscript"/>
        </w:rPr>
        <w:t>1</w:t>
      </w:r>
      <w:r w:rsidRPr="00FA724E">
        <w:rPr>
          <w:sz w:val="28"/>
          <w:szCs w:val="28"/>
        </w:rPr>
        <w:t xml:space="preserve"> настоящих Правил, Федеральное казначейство (территориальный орган Федерального казначейства) заключает с кредитной организацией или международной финансовой организацией генеральное соглашение не позднее 20 рабочих дней </w:t>
      </w:r>
      <w:r w:rsidRPr="00FA724E">
        <w:rPr>
          <w:sz w:val="28"/>
          <w:szCs w:val="28"/>
        </w:rPr>
        <w:br/>
        <w:t>со дня получения обращения»;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ж) пункт 9 изложить в новой редакции:</w:t>
      </w:r>
    </w:p>
    <w:p w:rsidR="00FA724E" w:rsidRPr="00FA724E" w:rsidRDefault="00FA724E" w:rsidP="00160D3B">
      <w:pPr>
        <w:ind w:firstLine="709"/>
        <w:jc w:val="both"/>
      </w:pPr>
      <w:r w:rsidRPr="00FA724E">
        <w:rPr>
          <w:sz w:val="28"/>
          <w:szCs w:val="28"/>
        </w:rPr>
        <w:t>«9. В случае несоответствия обращения положениям порядка заключения генерального соглашения и (или) несоответствия кредитной организации требованиям, предусмотренным пунктом 3 настоящих Правил несоответствия международной финансовой организации требованиям, предусмотренным пунктом 3</w:t>
      </w:r>
      <w:r w:rsidRPr="00FA724E">
        <w:rPr>
          <w:sz w:val="28"/>
          <w:szCs w:val="28"/>
          <w:vertAlign w:val="superscript"/>
        </w:rPr>
        <w:t xml:space="preserve">1 </w:t>
      </w:r>
      <w:r w:rsidRPr="00FA724E">
        <w:rPr>
          <w:sz w:val="28"/>
          <w:szCs w:val="28"/>
        </w:rPr>
        <w:t xml:space="preserve">настоящих Правил, Федеральное казначейство (территориальный орган Федерального казначейства) не позднее 20 рабочих дней со дня получения обращения информирует кредитную организацию или международную финансовую организацию соответственно об отказе в его рассмотрении </w:t>
      </w:r>
      <w:r w:rsidRPr="00FA724E">
        <w:rPr>
          <w:sz w:val="28"/>
          <w:szCs w:val="28"/>
        </w:rPr>
        <w:br/>
        <w:t>или об отказе в заключении генерального соглашения.»</w:t>
      </w:r>
      <w:r w:rsidRPr="00FA724E">
        <w:t>;</w:t>
      </w:r>
    </w:p>
    <w:p w:rsidR="00FA724E" w:rsidRPr="00FA724E" w:rsidRDefault="00FA724E" w:rsidP="00160D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з) в пункте 10 после слов «кредитной организацией» дополнить словами 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и) в пункте 11 после слов «кредитной организацией» дополнить словами 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к) пункт 12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«12. Операции репо с кредитными организациями и международными финансовыми организациями осуществляются Федеральным казначейством путем проведения отбора заявок на заключение договоров репо (далее - заявка) </w:t>
      </w:r>
      <w:r w:rsidRPr="00FA724E">
        <w:rPr>
          <w:sz w:val="28"/>
          <w:szCs w:val="28"/>
        </w:rPr>
        <w:br/>
        <w:t>и заключения договоров репо с кредитными организациями и международными финансовыми организациями, заключившими генеральные соглашения.»;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л) в подпункте «б» пункта 16 исключить слово «кредитной»;</w:t>
      </w:r>
    </w:p>
    <w:p w:rsidR="00FA724E" w:rsidRPr="00FA724E" w:rsidRDefault="00FA724E" w:rsidP="00160D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24E">
        <w:rPr>
          <w:rFonts w:eastAsia="Calibri"/>
          <w:sz w:val="28"/>
          <w:szCs w:val="28"/>
          <w:lang w:eastAsia="en-US"/>
        </w:rPr>
        <w:t>м) пункт 17 изложить в новой редакции:</w:t>
      </w:r>
    </w:p>
    <w:p w:rsidR="00FA724E" w:rsidRPr="00FA724E" w:rsidRDefault="00FA724E" w:rsidP="00160D3B">
      <w:pPr>
        <w:ind w:firstLine="709"/>
        <w:jc w:val="both"/>
      </w:pPr>
      <w:r w:rsidRPr="00FA724E">
        <w:rPr>
          <w:sz w:val="28"/>
          <w:szCs w:val="28"/>
        </w:rPr>
        <w:t>«17. Федеральное казначейство до проведения отбора заявок проверяет соответствие кредитных организаций, заключивших генеральные соглашения, требованиям, предусмотренным пунктом 3 настоящих Правил, соответствие международных финансовых организаций, заключивших генеральные соглашения, требованиям, предусмотренным пунктом 3</w:t>
      </w:r>
      <w:r w:rsidRPr="00FA724E">
        <w:rPr>
          <w:sz w:val="28"/>
          <w:szCs w:val="28"/>
          <w:vertAlign w:val="superscript"/>
        </w:rPr>
        <w:t>1</w:t>
      </w:r>
      <w:r w:rsidRPr="00FA724E">
        <w:rPr>
          <w:sz w:val="28"/>
          <w:szCs w:val="28"/>
        </w:rPr>
        <w:t xml:space="preserve"> настоящих Правил. В случае выявления несоответствия кредитной организации или международной финансовой организации, заключившей генеральное соглашение, указанным </w:t>
      </w:r>
      <w:r w:rsidRPr="00FA724E">
        <w:rPr>
          <w:sz w:val="28"/>
          <w:szCs w:val="28"/>
        </w:rPr>
        <w:lastRenderedPageBreak/>
        <w:t>требованиям кредитная организация или международная финансовая организация не допускается к участию в отборе заявок</w:t>
      </w:r>
      <w:r w:rsidRPr="00FA724E">
        <w:t>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н)</w:t>
      </w:r>
      <w:r w:rsidRPr="00FA724E">
        <w:t xml:space="preserve"> </w:t>
      </w:r>
      <w:r w:rsidRPr="00FA724E">
        <w:rPr>
          <w:sz w:val="28"/>
          <w:szCs w:val="28"/>
        </w:rPr>
        <w:t>в пункте 18: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в абзаце первом после слов «кредитных организаций» дополнить словами </w:t>
      </w:r>
      <w:r w:rsidRPr="00FA724E">
        <w:rPr>
          <w:sz w:val="28"/>
          <w:szCs w:val="28"/>
        </w:rPr>
        <w:br/>
        <w:t>«и международных финансовых организаций»;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 подпункте «а» после слов «кредитной организацией» дополнить словами 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 подпункте «б» после слов «кредитная организация» дополнить словами «или международная финансовая организация»;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о) пункт 19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«19. В случае установления лимита покупки ценных бумаг по договорам репо Федеральное казначейство до проведения отбора заявок рассчитывает и доводит его до каждой кредитной организации и международной финансовой организации, с которой заключено генеральное соглашение, в порядке, определяемом Федеральным казначейством, в зависимости от размера собственных средств (капитала) кредитной организации или международной финансовой организации.»;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п) пункт 21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  <w:szCs w:val="28"/>
        </w:rPr>
        <w:t>«</w:t>
      </w:r>
      <w:r w:rsidRPr="00FA724E">
        <w:rPr>
          <w:sz w:val="28"/>
        </w:rPr>
        <w:t xml:space="preserve">21. Отбор заявок по решению Федерального казначейства проводится </w:t>
      </w:r>
      <w:r w:rsidRPr="00FA724E">
        <w:rPr>
          <w:sz w:val="28"/>
        </w:rPr>
        <w:br/>
        <w:t>в открытой или закрытой форме.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</w:rPr>
        <w:t xml:space="preserve">При проведении отбора заявок в закрытой форме кредитным организациям </w:t>
      </w:r>
      <w:r w:rsidRPr="00FA724E">
        <w:rPr>
          <w:sz w:val="28"/>
        </w:rPr>
        <w:br/>
        <w:t xml:space="preserve">и международным финансовым организациям доступна информация только </w:t>
      </w:r>
      <w:r w:rsidRPr="00FA724E">
        <w:rPr>
          <w:sz w:val="28"/>
        </w:rPr>
        <w:br/>
        <w:t>о собственных поданных заявках.</w:t>
      </w:r>
    </w:p>
    <w:p w:rsidR="00FA724E" w:rsidRPr="00FA724E" w:rsidRDefault="00FA724E" w:rsidP="00160D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724E">
        <w:rPr>
          <w:sz w:val="28"/>
        </w:rPr>
        <w:t xml:space="preserve">При проведении отбора заявок в открытой форме кредитным организациям </w:t>
      </w:r>
      <w:r w:rsidRPr="00FA724E">
        <w:rPr>
          <w:sz w:val="28"/>
        </w:rPr>
        <w:br/>
        <w:t>и международным финансовым организациям доступна информация о всех заявках, направленных кредитными организациями и международными финансовыми организациями в процессе проведения отбора заявок, без указания наименования.»</w:t>
      </w:r>
      <w:r w:rsidRPr="00FA724E">
        <w:rPr>
          <w:sz w:val="28"/>
          <w:szCs w:val="28"/>
        </w:rPr>
        <w:t>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р) в пункте 22 после слов «Кредитные организации» дополнить словами </w:t>
      </w:r>
      <w:r w:rsidRPr="00FA724E">
        <w:rPr>
          <w:sz w:val="28"/>
          <w:szCs w:val="28"/>
        </w:rPr>
        <w:br/>
        <w:t>«и международные финансовые организации»;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с) в пункте 24 исключить слово «кредитной»;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т) в пункте 25 после слов «кредитной организацией» дополнить словами </w:t>
      </w:r>
      <w:r w:rsidRPr="00FA724E">
        <w:rPr>
          <w:sz w:val="28"/>
          <w:szCs w:val="28"/>
        </w:rPr>
        <w:br/>
        <w:t>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у) пункт 26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  <w:szCs w:val="28"/>
        </w:rPr>
        <w:t>«</w:t>
      </w:r>
      <w:r w:rsidRPr="00FA724E">
        <w:rPr>
          <w:sz w:val="28"/>
        </w:rPr>
        <w:t xml:space="preserve">26. При проведении отбора заявок заявки одной кредитной организации </w:t>
      </w:r>
      <w:r w:rsidRPr="00FA724E">
        <w:rPr>
          <w:sz w:val="28"/>
        </w:rPr>
        <w:br/>
        <w:t xml:space="preserve">и международной финансовой организации принимаются в порядке очередности поступления до исчерпания лимита покупки в случае его установления </w:t>
      </w:r>
      <w:r w:rsidRPr="00FA724E">
        <w:rPr>
          <w:sz w:val="28"/>
        </w:rPr>
        <w:br/>
        <w:t>в соответствии с пунктом 18 настоящих Правил, или до окончания времени приема заявок в количестве, не превышающем максимальное количество заявок от одной организации, установленное Федеральным казначейством для проводимого отбора заявок.»</w:t>
      </w:r>
      <w:r w:rsidRPr="00FA724E">
        <w:rPr>
          <w:sz w:val="28"/>
          <w:szCs w:val="28"/>
        </w:rPr>
        <w:t>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ф) в пункте 28 исключить слово «кредитных»;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х)</w:t>
      </w:r>
      <w:r w:rsidRPr="00FA724E">
        <w:t xml:space="preserve"> </w:t>
      </w:r>
      <w:r w:rsidRPr="00FA724E">
        <w:rPr>
          <w:sz w:val="28"/>
          <w:szCs w:val="28"/>
        </w:rPr>
        <w:t>в пункте 30 после слов «кредитными организациями» дополнить словами «и международными финансовыми организациями»;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ц) пункт 38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lastRenderedPageBreak/>
        <w:t>«38. Учет прав на ценные бумаги и их хранение осуществляются на счетах, открытых Федеральному казначейству (территориальному органу Федерального казначейства) и кредитным организациям и международным финансовым организациям в соответствующем центральном депозитарии.»;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ч) абзац первый пункта 39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«39. Проведение расчетов по договорам репо осуществляется через счета, открытые Федеральному казначейству (территориальному органу Федерального казначейства) и кредитным организациям и международным финансовым организациям в Центральном банке Российской Федерации и в небанковской кредитной организации, осуществляющей расчеты по договорам репо, привлекаемой Федеральным казначейством в соответствии с подпунктом «г» пункта 2 постановления Правительства Российской Федерации от 4 сентября 2013 г. № 777.»;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 xml:space="preserve">ш) в пункте 41 после слов «кредитной организацией» дополнить словами </w:t>
      </w:r>
      <w:r w:rsidRPr="00FA724E">
        <w:rPr>
          <w:sz w:val="28"/>
          <w:szCs w:val="28"/>
        </w:rPr>
        <w:br/>
        <w:t>«и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щ) в пункте 42: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 абзаце первом после слов «кредитной организацией» дополнить словами 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 подпункте «б» после слов «кредитная организация» дополнить словами «или международная финансовая организация»;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в абзаце четвертом после слов «уплачивается кредитной организацией» дополнить словами «или международной финансовой организацией»;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э) пункт 43 изложить в следующей редакции: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</w:rPr>
        <w:t xml:space="preserve">«43. В случае нарушения кредитной организацией или международной финансовой организацией условий генерального соглашения и договора репо </w:t>
      </w:r>
      <w:r w:rsidRPr="00FA724E">
        <w:rPr>
          <w:sz w:val="28"/>
        </w:rPr>
        <w:br/>
        <w:t>по исполнению второй части договора репо в соответствии с условиями генерального соглашения: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</w:rPr>
        <w:t>а) Федеральное казначейство в порядке, определяемом Федеральным казначейством по согласованию с Министерством финансов Российской Федерации, вправе осуществить реализацию ценных бумаг, полученных по первой части договора репо, и (или) списание денежных средств со счетов кредитной организации или международной финансовой организации;</w:t>
      </w:r>
    </w:p>
    <w:p w:rsidR="00FA724E" w:rsidRPr="00FA724E" w:rsidRDefault="00FA724E" w:rsidP="00160D3B">
      <w:pPr>
        <w:ind w:firstLine="709"/>
        <w:jc w:val="both"/>
        <w:rPr>
          <w:sz w:val="28"/>
        </w:rPr>
      </w:pPr>
      <w:r w:rsidRPr="00FA724E">
        <w:rPr>
          <w:sz w:val="28"/>
        </w:rPr>
        <w:t>б) кредитная организация или международная финансовая организация обязана уплатить Федеральному казначейству неустойку (штрафы, пени) по второй части договора репо за каждый день просрочки исполнения обязательств в размере двойной ключевой ставки Центрального банка Российской Федерации, действующей на день исполнения второй части договора репо, от суммы неисполненных обязательств.»;</w:t>
      </w:r>
    </w:p>
    <w:p w:rsidR="00FA724E" w:rsidRPr="00FA724E" w:rsidRDefault="00FA724E" w:rsidP="00160D3B">
      <w:pPr>
        <w:ind w:firstLine="709"/>
        <w:jc w:val="both"/>
        <w:rPr>
          <w:sz w:val="28"/>
          <w:szCs w:val="28"/>
        </w:rPr>
      </w:pPr>
      <w:r w:rsidRPr="00FA724E">
        <w:rPr>
          <w:sz w:val="28"/>
          <w:szCs w:val="28"/>
        </w:rPr>
        <w:t>ю) в пункте 44 после слов «кредитную организацию» дополнить словами «или международную финансовую организацию».</w:t>
      </w:r>
    </w:p>
    <w:p w:rsidR="00FA724E" w:rsidRPr="00FA724E" w:rsidRDefault="00FA724E" w:rsidP="00160D3B">
      <w:pPr>
        <w:ind w:firstLine="709"/>
        <w:jc w:val="both"/>
      </w:pPr>
    </w:p>
    <w:p w:rsidR="00FA724E" w:rsidRPr="00FA724E" w:rsidRDefault="00FA724E" w:rsidP="00160D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1"/>
    <w:p w:rsidR="00FA724E" w:rsidRPr="00FA724E" w:rsidRDefault="00FA724E" w:rsidP="00FA724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724E" w:rsidRPr="00FA724E" w:rsidRDefault="00FA724E" w:rsidP="00FA72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573C" w:rsidRDefault="007D573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7D573C" w:rsidSect="00011E2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6E" w:rsidRDefault="00731D6E" w:rsidP="00011E28">
      <w:r>
        <w:separator/>
      </w:r>
    </w:p>
  </w:endnote>
  <w:endnote w:type="continuationSeparator" w:id="0">
    <w:p w:rsidR="00731D6E" w:rsidRDefault="00731D6E" w:rsidP="000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6E" w:rsidRDefault="00731D6E" w:rsidP="00011E28">
      <w:r>
        <w:separator/>
      </w:r>
    </w:p>
  </w:footnote>
  <w:footnote w:type="continuationSeparator" w:id="0">
    <w:p w:rsidR="00731D6E" w:rsidRDefault="00731D6E" w:rsidP="0001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462299"/>
      <w:docPartObj>
        <w:docPartGallery w:val="Page Numbers (Top of Page)"/>
        <w:docPartUnique/>
      </w:docPartObj>
    </w:sdtPr>
    <w:sdtEndPr/>
    <w:sdtContent>
      <w:p w:rsidR="00011E28" w:rsidRDefault="00011E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3B">
          <w:rPr>
            <w:noProof/>
          </w:rPr>
          <w:t>2</w:t>
        </w:r>
        <w:r>
          <w:fldChar w:fldCharType="end"/>
        </w:r>
      </w:p>
    </w:sdtContent>
  </w:sdt>
  <w:p w:rsidR="00011E28" w:rsidRDefault="00011E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326"/>
    <w:multiLevelType w:val="hybridMultilevel"/>
    <w:tmpl w:val="E12CF84A"/>
    <w:lvl w:ilvl="0" w:tplc="D694A36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D60E46"/>
    <w:multiLevelType w:val="multilevel"/>
    <w:tmpl w:val="39E46FA2"/>
    <w:styleLink w:val="a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C61F8"/>
    <w:multiLevelType w:val="hybridMultilevel"/>
    <w:tmpl w:val="431628E6"/>
    <w:lvl w:ilvl="0" w:tplc="03AE6CD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37DD"/>
    <w:multiLevelType w:val="hybridMultilevel"/>
    <w:tmpl w:val="A4DE73A4"/>
    <w:lvl w:ilvl="0" w:tplc="D694A36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7"/>
    <w:rsid w:val="00011BAF"/>
    <w:rsid w:val="00011E28"/>
    <w:rsid w:val="00033C71"/>
    <w:rsid w:val="00052282"/>
    <w:rsid w:val="00063CCD"/>
    <w:rsid w:val="000C1A93"/>
    <w:rsid w:val="000D0A2A"/>
    <w:rsid w:val="000E3DC7"/>
    <w:rsid w:val="000E5B3C"/>
    <w:rsid w:val="0012786F"/>
    <w:rsid w:val="00145838"/>
    <w:rsid w:val="00160D3B"/>
    <w:rsid w:val="00173AF2"/>
    <w:rsid w:val="001A713F"/>
    <w:rsid w:val="001B1F84"/>
    <w:rsid w:val="001B36E7"/>
    <w:rsid w:val="001F5D0E"/>
    <w:rsid w:val="0020418B"/>
    <w:rsid w:val="00221E07"/>
    <w:rsid w:val="00224055"/>
    <w:rsid w:val="00237181"/>
    <w:rsid w:val="002630F7"/>
    <w:rsid w:val="00267708"/>
    <w:rsid w:val="0029517F"/>
    <w:rsid w:val="002B52AE"/>
    <w:rsid w:val="002E543F"/>
    <w:rsid w:val="002F5739"/>
    <w:rsid w:val="00353996"/>
    <w:rsid w:val="003D356F"/>
    <w:rsid w:val="0040672A"/>
    <w:rsid w:val="00474206"/>
    <w:rsid w:val="004823A7"/>
    <w:rsid w:val="004A618A"/>
    <w:rsid w:val="004B2034"/>
    <w:rsid w:val="004D2F43"/>
    <w:rsid w:val="004F03F7"/>
    <w:rsid w:val="005078F6"/>
    <w:rsid w:val="00524BCF"/>
    <w:rsid w:val="00525DE6"/>
    <w:rsid w:val="00562FEE"/>
    <w:rsid w:val="00575651"/>
    <w:rsid w:val="00583009"/>
    <w:rsid w:val="005855B0"/>
    <w:rsid w:val="00592790"/>
    <w:rsid w:val="00594CF6"/>
    <w:rsid w:val="005A1888"/>
    <w:rsid w:val="005C559C"/>
    <w:rsid w:val="005C75B8"/>
    <w:rsid w:val="005D6F75"/>
    <w:rsid w:val="00600EDB"/>
    <w:rsid w:val="00670DA2"/>
    <w:rsid w:val="006774D4"/>
    <w:rsid w:val="006A6061"/>
    <w:rsid w:val="006D413D"/>
    <w:rsid w:val="006E63C1"/>
    <w:rsid w:val="006F67F5"/>
    <w:rsid w:val="007064E1"/>
    <w:rsid w:val="00731D6E"/>
    <w:rsid w:val="00744EDE"/>
    <w:rsid w:val="007457CA"/>
    <w:rsid w:val="0077247B"/>
    <w:rsid w:val="007A0A62"/>
    <w:rsid w:val="007D573C"/>
    <w:rsid w:val="007F4AC7"/>
    <w:rsid w:val="00825008"/>
    <w:rsid w:val="0083701D"/>
    <w:rsid w:val="008528B1"/>
    <w:rsid w:val="008547EB"/>
    <w:rsid w:val="00863E79"/>
    <w:rsid w:val="0087493E"/>
    <w:rsid w:val="008855B4"/>
    <w:rsid w:val="008C49BA"/>
    <w:rsid w:val="008C5E9D"/>
    <w:rsid w:val="008D643D"/>
    <w:rsid w:val="0093414B"/>
    <w:rsid w:val="00943CD2"/>
    <w:rsid w:val="00984FE5"/>
    <w:rsid w:val="009A2219"/>
    <w:rsid w:val="009B60CA"/>
    <w:rsid w:val="009E2CE5"/>
    <w:rsid w:val="00A0781D"/>
    <w:rsid w:val="00A15298"/>
    <w:rsid w:val="00A33F82"/>
    <w:rsid w:val="00AC6C37"/>
    <w:rsid w:val="00AE734C"/>
    <w:rsid w:val="00AF142A"/>
    <w:rsid w:val="00AF19D8"/>
    <w:rsid w:val="00B0255E"/>
    <w:rsid w:val="00B1584C"/>
    <w:rsid w:val="00B44AE1"/>
    <w:rsid w:val="00C16F88"/>
    <w:rsid w:val="00C2330E"/>
    <w:rsid w:val="00C360F6"/>
    <w:rsid w:val="00C65C03"/>
    <w:rsid w:val="00C9109D"/>
    <w:rsid w:val="00CB05EF"/>
    <w:rsid w:val="00CB42BC"/>
    <w:rsid w:val="00CC603D"/>
    <w:rsid w:val="00CC7A87"/>
    <w:rsid w:val="00D539CA"/>
    <w:rsid w:val="00DA0AD5"/>
    <w:rsid w:val="00DB6AC3"/>
    <w:rsid w:val="00E1223A"/>
    <w:rsid w:val="00E1760B"/>
    <w:rsid w:val="00E3233D"/>
    <w:rsid w:val="00E43DD3"/>
    <w:rsid w:val="00E665A7"/>
    <w:rsid w:val="00E9170B"/>
    <w:rsid w:val="00EB61B0"/>
    <w:rsid w:val="00ED0AA7"/>
    <w:rsid w:val="00ED5CD3"/>
    <w:rsid w:val="00F06E33"/>
    <w:rsid w:val="00F3088C"/>
    <w:rsid w:val="00F31FD0"/>
    <w:rsid w:val="00F455B4"/>
    <w:rsid w:val="00F50D08"/>
    <w:rsid w:val="00FA724E"/>
    <w:rsid w:val="00FB5E50"/>
    <w:rsid w:val="00FF36F7"/>
    <w:rsid w:val="00FF56D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5A2B-BBD6-4F0C-AE4F-0E7A454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C7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F0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06E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">
    <w:name w:val="Стиль маркированный"/>
    <w:basedOn w:val="a3"/>
    <w:rsid w:val="00D539CA"/>
    <w:pPr>
      <w:numPr>
        <w:numId w:val="1"/>
      </w:numPr>
    </w:pPr>
  </w:style>
  <w:style w:type="character" w:styleId="a6">
    <w:name w:val="annotation reference"/>
    <w:basedOn w:val="a1"/>
    <w:uiPriority w:val="99"/>
    <w:semiHidden/>
    <w:unhideWhenUsed/>
    <w:rsid w:val="006E63C1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E63C1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E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63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6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1F5D0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011E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1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11E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11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Чургель</dc:creator>
  <cp:lastModifiedBy>ФРОЛОВ ДМИТРИЙ ЛЕОНИДОВИЧ</cp:lastModifiedBy>
  <cp:revision>3</cp:revision>
  <dcterms:created xsi:type="dcterms:W3CDTF">2020-09-24T11:44:00Z</dcterms:created>
  <dcterms:modified xsi:type="dcterms:W3CDTF">2020-09-24T12:01:00Z</dcterms:modified>
</cp:coreProperties>
</file>