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2B" w:rsidRPr="00F269F1" w:rsidRDefault="00482C2B" w:rsidP="00482C2B">
      <w:pPr>
        <w:jc w:val="center"/>
        <w:rPr>
          <w:b/>
        </w:rPr>
      </w:pPr>
      <w:r w:rsidRPr="0006006C">
        <w:rPr>
          <w:b/>
        </w:rPr>
        <w:t>Пояснительная записка к проекту постановления</w:t>
      </w:r>
      <w:r>
        <w:rPr>
          <w:b/>
        </w:rPr>
        <w:t xml:space="preserve"> </w:t>
      </w:r>
      <w:r>
        <w:rPr>
          <w:b/>
        </w:rPr>
        <w:br/>
      </w:r>
      <w:r w:rsidRPr="0006006C">
        <w:rPr>
          <w:b/>
        </w:rPr>
        <w:t>Правительства Российс</w:t>
      </w:r>
      <w:bookmarkStart w:id="0" w:name="_GoBack"/>
      <w:bookmarkEnd w:id="0"/>
      <w:r w:rsidRPr="0006006C">
        <w:rPr>
          <w:b/>
        </w:rPr>
        <w:t xml:space="preserve">кой Федерации </w:t>
      </w:r>
      <w:r>
        <w:rPr>
          <w:b/>
        </w:rPr>
        <w:t>«</w:t>
      </w:r>
      <w:r w:rsidRPr="009120E9">
        <w:rPr>
          <w:b/>
          <w:szCs w:val="28"/>
        </w:rPr>
        <w:t>О внесении изменений в методику распределения дотаций на выравнивание бюджетной обеспеченности субъектов Российской Федерации»</w:t>
      </w:r>
    </w:p>
    <w:p w:rsidR="006C5110" w:rsidRPr="00CC2CEC" w:rsidRDefault="006C5110" w:rsidP="005C5361">
      <w:pPr>
        <w:jc w:val="both"/>
      </w:pPr>
    </w:p>
    <w:p w:rsidR="00827094" w:rsidRPr="00CC2CEC" w:rsidRDefault="00827094" w:rsidP="005C5361">
      <w:pPr>
        <w:jc w:val="both"/>
      </w:pPr>
    </w:p>
    <w:p w:rsidR="00482C2B" w:rsidRDefault="006C5110" w:rsidP="002D7B2F">
      <w:pPr>
        <w:pStyle w:val="a3"/>
        <w:ind w:firstLine="709"/>
        <w:rPr>
          <w:szCs w:val="28"/>
        </w:rPr>
      </w:pPr>
      <w:r w:rsidRPr="00482C2B">
        <w:t xml:space="preserve">Настоящий проект </w:t>
      </w:r>
      <w:r w:rsidR="00482C2B" w:rsidRPr="00482C2B">
        <w:t>постановления</w:t>
      </w:r>
      <w:r w:rsidRPr="00482C2B">
        <w:t xml:space="preserve"> Правительства Российской Федерации</w:t>
      </w:r>
      <w:r w:rsidRPr="00F34F81">
        <w:rPr>
          <w:color w:val="C00000"/>
        </w:rPr>
        <w:t xml:space="preserve"> </w:t>
      </w:r>
      <w:r w:rsidR="00186067" w:rsidRPr="00F34F81">
        <w:rPr>
          <w:color w:val="C00000"/>
        </w:rPr>
        <w:br/>
      </w:r>
      <w:r w:rsidR="00482C2B">
        <w:t>«</w:t>
      </w:r>
      <w:r w:rsidR="00482C2B" w:rsidRPr="001763FD">
        <w:rPr>
          <w:szCs w:val="28"/>
        </w:rPr>
        <w:t>О внесении изменений в методику распределения дотаций на выравнивание бюджетной обеспеченности субъектов Российской Федерации</w:t>
      </w:r>
      <w:r w:rsidR="00482C2B">
        <w:t xml:space="preserve">» (далее – проект постановления) подготовлен </w:t>
      </w:r>
      <w:r w:rsidR="00482C2B">
        <w:rPr>
          <w:szCs w:val="28"/>
        </w:rPr>
        <w:t xml:space="preserve">по итогам </w:t>
      </w:r>
      <w:r w:rsidR="00482C2B" w:rsidRPr="00FA3AEA">
        <w:rPr>
          <w:rFonts w:eastAsiaTheme="minorHAnsi"/>
          <w:szCs w:val="28"/>
          <w:lang w:eastAsia="en-US"/>
        </w:rPr>
        <w:t>рассмотрения предложений субъектов Российской Федерации и федеральных органов исполнительной власти</w:t>
      </w:r>
      <w:r w:rsidR="00E82F2D">
        <w:rPr>
          <w:rFonts w:eastAsiaTheme="minorHAnsi"/>
          <w:szCs w:val="28"/>
          <w:lang w:eastAsia="en-US"/>
        </w:rPr>
        <w:t xml:space="preserve">, а также решений Правительственной комиссии по региональному развитию в Российской Федерации (пункт 2 раздела </w:t>
      </w:r>
      <w:r w:rsidR="00E82F2D">
        <w:rPr>
          <w:rFonts w:eastAsiaTheme="minorHAnsi"/>
          <w:szCs w:val="28"/>
          <w:lang w:val="en-US" w:eastAsia="en-US"/>
        </w:rPr>
        <w:t>I</w:t>
      </w:r>
      <w:r w:rsidR="00E82F2D" w:rsidRPr="00E82F2D">
        <w:rPr>
          <w:rFonts w:eastAsiaTheme="minorHAnsi"/>
          <w:szCs w:val="28"/>
          <w:lang w:eastAsia="en-US"/>
        </w:rPr>
        <w:t xml:space="preserve"> </w:t>
      </w:r>
      <w:r w:rsidR="00E82F2D">
        <w:rPr>
          <w:rFonts w:eastAsiaTheme="minorHAnsi"/>
          <w:szCs w:val="28"/>
          <w:lang w:eastAsia="en-US"/>
        </w:rPr>
        <w:t>протокола от 14 октября 2020 г № 19)</w:t>
      </w:r>
      <w:r w:rsidR="00482C2B" w:rsidRPr="00B50F29">
        <w:rPr>
          <w:szCs w:val="28"/>
        </w:rPr>
        <w:t xml:space="preserve"> </w:t>
      </w:r>
      <w:r w:rsidR="00482C2B">
        <w:rPr>
          <w:szCs w:val="28"/>
        </w:rPr>
        <w:t>в целях совершенствования м</w:t>
      </w:r>
      <w:r w:rsidR="00482C2B" w:rsidRPr="00B50F29">
        <w:rPr>
          <w:szCs w:val="28"/>
        </w:rPr>
        <w:t>етодик</w:t>
      </w:r>
      <w:r w:rsidR="00482C2B">
        <w:rPr>
          <w:szCs w:val="28"/>
        </w:rPr>
        <w:t>и</w:t>
      </w:r>
      <w:r w:rsidR="00482C2B" w:rsidRPr="00B50F29">
        <w:rPr>
          <w:szCs w:val="28"/>
        </w:rPr>
        <w:t xml:space="preserve"> распределения дотаций на выравнивание бюджетной обеспеченности субъектов Российской Федерации</w:t>
      </w:r>
      <w:r w:rsidR="00BF2DDA">
        <w:rPr>
          <w:szCs w:val="28"/>
        </w:rPr>
        <w:t xml:space="preserve"> (далее – дотации на выравнивание)</w:t>
      </w:r>
      <w:r w:rsidR="00482C2B">
        <w:rPr>
          <w:rFonts w:eastAsiaTheme="minorHAnsi"/>
          <w:szCs w:val="28"/>
          <w:lang w:eastAsia="en-US"/>
        </w:rPr>
        <w:t>.</w:t>
      </w:r>
    </w:p>
    <w:p w:rsidR="00A25F00" w:rsidRDefault="00482C2B" w:rsidP="002D7B2F">
      <w:pPr>
        <w:pStyle w:val="a3"/>
        <w:ind w:firstLine="709"/>
        <w:rPr>
          <w:rFonts w:eastAsiaTheme="minorHAnsi"/>
          <w:szCs w:val="28"/>
          <w:lang w:eastAsia="en-US"/>
        </w:rPr>
      </w:pPr>
      <w:r w:rsidRPr="00833B26">
        <w:rPr>
          <w:szCs w:val="28"/>
        </w:rPr>
        <w:t xml:space="preserve">Проектом постановления вносятся изменения </w:t>
      </w:r>
      <w:r w:rsidRPr="00BF2DDA">
        <w:rPr>
          <w:szCs w:val="28"/>
        </w:rPr>
        <w:t xml:space="preserve">в </w:t>
      </w:r>
      <w:r w:rsidR="00BF2DDA" w:rsidRPr="00BF2DDA">
        <w:t xml:space="preserve">общие подходы к распределению дотаций на выравнивание, </w:t>
      </w:r>
      <w:r w:rsidR="00BF2DDA">
        <w:t xml:space="preserve">а также </w:t>
      </w:r>
      <w:r w:rsidR="00BF2DDA" w:rsidRPr="00BF2DDA">
        <w:t>в</w:t>
      </w:r>
      <w:r w:rsidR="00BF2DDA" w:rsidRPr="00BF2DDA">
        <w:rPr>
          <w:szCs w:val="28"/>
        </w:rPr>
        <w:t xml:space="preserve"> </w:t>
      </w:r>
      <w:r w:rsidRPr="00BF2DDA">
        <w:rPr>
          <w:szCs w:val="28"/>
        </w:rPr>
        <w:t>поряд</w:t>
      </w:r>
      <w:r w:rsidR="00BF2DDA" w:rsidRPr="00BF2DDA">
        <w:rPr>
          <w:szCs w:val="28"/>
        </w:rPr>
        <w:t>ок</w:t>
      </w:r>
      <w:r w:rsidRPr="00BF2DDA">
        <w:rPr>
          <w:szCs w:val="28"/>
        </w:rPr>
        <w:t xml:space="preserve"> определения налогового потенциала субъектов Российской Федерации</w:t>
      </w:r>
      <w:r w:rsidR="00A2367D">
        <w:rPr>
          <w:szCs w:val="28"/>
        </w:rPr>
        <w:t>, индекса бюджетных расходов</w:t>
      </w:r>
      <w:r w:rsidR="00BF2DDA">
        <w:rPr>
          <w:szCs w:val="28"/>
        </w:rPr>
        <w:t xml:space="preserve"> и</w:t>
      </w:r>
      <w:r w:rsidRPr="00BF2DDA">
        <w:rPr>
          <w:szCs w:val="28"/>
        </w:rPr>
        <w:t xml:space="preserve"> </w:t>
      </w:r>
      <w:r w:rsidRPr="00BF2DDA">
        <w:rPr>
          <w:rFonts w:eastAsiaTheme="minorHAnsi"/>
          <w:szCs w:val="28"/>
          <w:lang w:eastAsia="en-US"/>
        </w:rPr>
        <w:t>расчетного объема расходных обязательств субъекта Российской Федерации и муниципальных образований.</w:t>
      </w:r>
    </w:p>
    <w:p w:rsidR="00FB1F98" w:rsidRPr="00F43D51" w:rsidRDefault="00FB1F98" w:rsidP="002D7B2F">
      <w:pPr>
        <w:pStyle w:val="a3"/>
        <w:ind w:firstLine="709"/>
      </w:pPr>
      <w:r w:rsidRPr="00833B26">
        <w:t xml:space="preserve">В целях </w:t>
      </w:r>
      <w:r w:rsidR="00E82F2D">
        <w:t xml:space="preserve">предсказуемости объемов предоставления финансовой поддержки </w:t>
      </w:r>
      <w:r w:rsidR="007E63EA">
        <w:t xml:space="preserve">из федерального бюджета </w:t>
      </w:r>
      <w:r w:rsidR="00E82F2D">
        <w:t xml:space="preserve">в 2021 году в условиях снижения экономической активности проектом постановления предусмотрено сохранение объемов дотации на выравнивание на 2021 год на уровне объемов, утвержденных Федеральным законом от 2 декабря 2019 г. </w:t>
      </w:r>
      <w:r w:rsidR="007E63EA">
        <w:t xml:space="preserve">№ </w:t>
      </w:r>
      <w:r w:rsidR="00E82F2D">
        <w:t xml:space="preserve">380-ФЗ </w:t>
      </w:r>
      <w:r w:rsidR="007E63EA">
        <w:t>«О федеральном бюджете на 2020 год                   и на плановый период 2021 и 2022 годы» на 2020 год, но не менее объемов, утвержденных на 2021 год</w:t>
      </w:r>
      <w:r w:rsidR="00897655">
        <w:t>.</w:t>
      </w:r>
    </w:p>
    <w:p w:rsidR="000D00AF" w:rsidRDefault="007E63EA" w:rsidP="002D7B2F">
      <w:pPr>
        <w:ind w:firstLine="709"/>
        <w:jc w:val="both"/>
      </w:pPr>
      <w:r>
        <w:t>В связи с этим проектом предусмотрены дотации</w:t>
      </w:r>
      <w:r w:rsidR="000D00AF">
        <w:t xml:space="preserve">, отражающие отдельные факторы в </w:t>
      </w:r>
      <w:r>
        <w:t xml:space="preserve">соответствии с пунктом </w:t>
      </w:r>
      <w:r w:rsidR="00CC2CEC" w:rsidRPr="00CC2CEC">
        <w:t>7</w:t>
      </w:r>
      <w:r w:rsidRPr="00CC2CEC">
        <w:t xml:space="preserve"> статьи 131</w:t>
      </w:r>
      <w:r>
        <w:t xml:space="preserve"> Бюджетного кодекса Российской Федерации</w:t>
      </w:r>
      <w:r w:rsidR="000D00AF">
        <w:t>, -</w:t>
      </w:r>
      <w:r>
        <w:t xml:space="preserve"> </w:t>
      </w:r>
      <w:r w:rsidRPr="00E661EB">
        <w:t>доведение в 2021 году для субъектов Российской Федерации, уровень расчетной бюджетной обеспеченности до распределения дотации которых превышает уровень, установленный в качестве второго критерия выравнивания расчетной бюджетной обеспеченности, до утвержденных на 2020 год объемов дотации</w:t>
      </w:r>
      <w:r w:rsidR="000D00AF">
        <w:t>.</w:t>
      </w:r>
    </w:p>
    <w:p w:rsidR="00492FE9" w:rsidRDefault="00492FE9" w:rsidP="002D7B2F">
      <w:pPr>
        <w:ind w:firstLine="709"/>
        <w:jc w:val="both"/>
      </w:pPr>
      <w:r>
        <w:t>П</w:t>
      </w:r>
      <w:r w:rsidR="002C4605" w:rsidRPr="00FA3AEA">
        <w:t xml:space="preserve">роектом постановления </w:t>
      </w:r>
      <w:r>
        <w:t>в методике</w:t>
      </w:r>
      <w:r w:rsidR="002C4605" w:rsidRPr="00FA3AEA">
        <w:t xml:space="preserve"> определени</w:t>
      </w:r>
      <w:r>
        <w:t>я</w:t>
      </w:r>
      <w:r w:rsidR="002C4605" w:rsidRPr="00FA3AEA">
        <w:t xml:space="preserve"> </w:t>
      </w:r>
      <w:r>
        <w:t xml:space="preserve">индекса </w:t>
      </w:r>
      <w:r w:rsidR="002C4605" w:rsidRPr="00FA3AEA">
        <w:t>налогового потенциала</w:t>
      </w:r>
      <w:r>
        <w:t xml:space="preserve"> предусмотрено:</w:t>
      </w:r>
    </w:p>
    <w:p w:rsidR="000D00AF" w:rsidRDefault="000D00AF" w:rsidP="002D7B2F">
      <w:pPr>
        <w:ind w:firstLine="709"/>
        <w:jc w:val="both"/>
      </w:pPr>
      <w:r>
        <w:t xml:space="preserve">включение в расчет налогового потенциала по акцизам отдельного определения налогового потенциала в отношении </w:t>
      </w:r>
      <w:r w:rsidRPr="006132AA">
        <w:t>акцизов на средние дистилляты</w:t>
      </w:r>
      <w:r>
        <w:t xml:space="preserve"> и акцизов на </w:t>
      </w:r>
      <w:r w:rsidRPr="00734753">
        <w:t>спирт этиловый</w:t>
      </w:r>
      <w:r>
        <w:t>;</w:t>
      </w:r>
    </w:p>
    <w:p w:rsidR="00CE3B77" w:rsidRDefault="000D00AF" w:rsidP="002D7B2F">
      <w:pPr>
        <w:ind w:firstLine="709"/>
        <w:jc w:val="both"/>
      </w:pPr>
      <w:r>
        <w:t xml:space="preserve">исключение из расчетов по налогу на доходы физических лиц корректировки </w:t>
      </w:r>
      <w:r w:rsidRPr="006132AA">
        <w:t>данных по работникам, занятым в сфере обороны и безопасности</w:t>
      </w:r>
      <w:r>
        <w:t>, в связи с использованием налогов</w:t>
      </w:r>
      <w:r w:rsidR="00CE3B77">
        <w:t>ой</w:t>
      </w:r>
      <w:r>
        <w:t xml:space="preserve"> </w:t>
      </w:r>
      <w:r w:rsidR="00CE3B77">
        <w:t>отчетности</w:t>
      </w:r>
      <w:r>
        <w:t>, учитывающ</w:t>
      </w:r>
      <w:r w:rsidR="00CE3B77">
        <w:t>ей</w:t>
      </w:r>
      <w:r>
        <w:t xml:space="preserve"> </w:t>
      </w:r>
      <w:r w:rsidR="00CE3B77">
        <w:t>указанные данные.</w:t>
      </w:r>
    </w:p>
    <w:p w:rsidR="00FB7610" w:rsidRDefault="00065D3D" w:rsidP="002D7B2F">
      <w:pPr>
        <w:ind w:firstLine="708"/>
        <w:jc w:val="both"/>
      </w:pPr>
      <w:r w:rsidRPr="00833B26">
        <w:t>В целях совершенствования</w:t>
      </w:r>
      <w:r w:rsidRPr="00492FE9">
        <w:t xml:space="preserve"> </w:t>
      </w:r>
      <w:r>
        <w:t>порядка определения индекса бюджетных расходов</w:t>
      </w:r>
      <w:r w:rsidR="00FB7610">
        <w:t xml:space="preserve"> </w:t>
      </w:r>
      <w:r w:rsidR="00CE3B77">
        <w:t xml:space="preserve">и снижения волантильности </w:t>
      </w:r>
      <w:r w:rsidR="00FB7610">
        <w:t xml:space="preserve">при определении коэффициента </w:t>
      </w:r>
      <w:r w:rsidR="00CE3B77">
        <w:t xml:space="preserve">стоимости </w:t>
      </w:r>
      <w:r w:rsidR="00CE3B77">
        <w:lastRenderedPageBreak/>
        <w:t>жилищно-коммунальных услуг предлагается использование средних за три года значений показателя стоимости жилищно-коммунальных услуг</w:t>
      </w:r>
      <w:r w:rsidR="00FB7610" w:rsidRPr="00FB7610">
        <w:t>.</w:t>
      </w:r>
    </w:p>
    <w:p w:rsidR="00CE3B77" w:rsidRDefault="00CE3B77" w:rsidP="002D7B2F">
      <w:pPr>
        <w:ind w:firstLine="708"/>
        <w:jc w:val="both"/>
      </w:pPr>
      <w:r>
        <w:t xml:space="preserve">В части </w:t>
      </w:r>
      <w:r w:rsidR="00FB7610" w:rsidRPr="00FA3AEA">
        <w:t>определени</w:t>
      </w:r>
      <w:r>
        <w:t>я</w:t>
      </w:r>
      <w:r w:rsidR="00FB7610" w:rsidRPr="00FA3AEA">
        <w:t xml:space="preserve"> расчетного объема расходных обязательств субъекта Российской Федерации и муниципальных образований</w:t>
      </w:r>
      <w:r w:rsidR="00FB7610">
        <w:t xml:space="preserve"> осуществлено уточнение </w:t>
      </w:r>
      <w:r w:rsidR="00BF2DDA" w:rsidRPr="00B27F6E">
        <w:t xml:space="preserve">расчетов </w:t>
      </w:r>
      <w:r>
        <w:t>по группе полномочий, связанных с дорожной деятельностью в соответствии с положениями статьи 179.4 Бюджетного кодекса Российской Федерации.</w:t>
      </w:r>
    </w:p>
    <w:p w:rsidR="002C6DE6" w:rsidRPr="002C6DE6" w:rsidRDefault="002C6DE6" w:rsidP="002C6DE6">
      <w:pPr>
        <w:pStyle w:val="a3"/>
      </w:pPr>
      <w:r w:rsidRPr="002C6DE6">
        <w:t xml:space="preserve">Предлагаемые решения принимаются для реализации государственной программы Российской Федерации </w:t>
      </w:r>
      <w:r>
        <w:t>«</w:t>
      </w:r>
      <w:r w:rsidRPr="002C6DE6">
        <w:t>Развитие федеративных отношений и создание условий для эффективного и ответственного управления региональными</w:t>
      </w:r>
      <w:r w:rsidRPr="002C6DE6">
        <w:br/>
        <w:t>и муниципальными финансами</w:t>
      </w:r>
      <w:r>
        <w:t>»</w:t>
      </w:r>
      <w:r w:rsidRPr="002C6DE6">
        <w:t>, утвержденной постановлением Правительства Российской Федерации от 18 мая 2016 г. № 445, в рамках задачи</w:t>
      </w:r>
      <w:r w:rsidRPr="002C6DE6">
        <w:br/>
        <w:t>по совершенствованию системы распределения и перераспределения финансовых ресурсов между уровнями бюджетной системы Российской Федерации, предусмотренной указанной государственной программой.</w:t>
      </w:r>
    </w:p>
    <w:p w:rsidR="002C6DE6" w:rsidRPr="002C6DE6" w:rsidRDefault="002C6DE6" w:rsidP="002C6DE6">
      <w:pPr>
        <w:pStyle w:val="a3"/>
      </w:pPr>
      <w:r w:rsidRPr="002C6DE6">
        <w:t xml:space="preserve">Проект постановления не противоречит положениям Договора </w:t>
      </w:r>
      <w:r w:rsidRPr="002C6DE6">
        <w:br/>
        <w:t>о Евразийском экономическом союзе, а также положениям иных международных договоров Российской Федерации.</w:t>
      </w:r>
    </w:p>
    <w:p w:rsidR="002C6DE6" w:rsidRPr="002C6DE6" w:rsidRDefault="002C6DE6" w:rsidP="002C6DE6">
      <w:pPr>
        <w:pStyle w:val="a3"/>
      </w:pPr>
      <w:r w:rsidRPr="002C6DE6">
        <w:t>Проектом постановления не предусмотрено изменение правового регулирования, в связи с чем анализ правоприменительной практики не требуется.</w:t>
      </w:r>
    </w:p>
    <w:p w:rsidR="002C6DE6" w:rsidRPr="002C6DE6" w:rsidRDefault="002C6DE6" w:rsidP="002C6DE6">
      <w:pPr>
        <w:pStyle w:val="a3"/>
      </w:pPr>
      <w:r w:rsidRPr="002C6DE6">
        <w:t>Реализация предлагаемых в проекте постановления решений не повлечет возникновение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2C6DE6" w:rsidRPr="002C6DE6" w:rsidRDefault="002C6DE6" w:rsidP="002C6DE6">
      <w:pPr>
        <w:pStyle w:val="a3"/>
      </w:pPr>
      <w:r w:rsidRPr="002C6DE6">
        <w:t>Проектом постановления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не предусматриваются.</w:t>
      </w:r>
    </w:p>
    <w:p w:rsidR="002C6DE6" w:rsidRPr="002C6DE6" w:rsidRDefault="002C6DE6" w:rsidP="002C6DE6">
      <w:pPr>
        <w:pStyle w:val="a3"/>
      </w:pPr>
      <w:r w:rsidRPr="002C6DE6">
        <w:t>Реализация проекта постановления не потребует дополнительных расходов федерального бюджета и бюджетов субъектов Российской Федерации.</w:t>
      </w:r>
    </w:p>
    <w:sectPr w:rsidR="002C6DE6" w:rsidRPr="002C6DE6" w:rsidSect="00827094">
      <w:headerReference w:type="default" r:id="rId7"/>
      <w:pgSz w:w="11906" w:h="16838"/>
      <w:pgMar w:top="1134" w:right="709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EB" w:rsidRDefault="00C309EB" w:rsidP="0045608C">
      <w:r>
        <w:separator/>
      </w:r>
    </w:p>
  </w:endnote>
  <w:endnote w:type="continuationSeparator" w:id="0">
    <w:p w:rsidR="00C309EB" w:rsidRDefault="00C309EB" w:rsidP="0045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EB" w:rsidRDefault="00C309EB" w:rsidP="0045608C">
      <w:r>
        <w:separator/>
      </w:r>
    </w:p>
  </w:footnote>
  <w:footnote w:type="continuationSeparator" w:id="0">
    <w:p w:rsidR="00C309EB" w:rsidRDefault="00C309EB" w:rsidP="0045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541306"/>
      <w:docPartObj>
        <w:docPartGallery w:val="Page Numbers (Top of Page)"/>
        <w:docPartUnique/>
      </w:docPartObj>
    </w:sdtPr>
    <w:sdtEndPr/>
    <w:sdtContent>
      <w:p w:rsidR="003B7BAE" w:rsidRDefault="00DE5D90">
        <w:pPr>
          <w:pStyle w:val="a5"/>
          <w:jc w:val="center"/>
        </w:pPr>
        <w:r>
          <w:fldChar w:fldCharType="begin"/>
        </w:r>
        <w:r w:rsidR="003B7BAE">
          <w:instrText>PAGE   \* MERGEFORMAT</w:instrText>
        </w:r>
        <w:r>
          <w:fldChar w:fldCharType="separate"/>
        </w:r>
        <w:r w:rsidR="00CC2CEC">
          <w:rPr>
            <w:noProof/>
          </w:rPr>
          <w:t>2</w:t>
        </w:r>
        <w:r>
          <w:fldChar w:fldCharType="end"/>
        </w:r>
      </w:p>
    </w:sdtContent>
  </w:sdt>
  <w:p w:rsidR="003B7BAE" w:rsidRDefault="003B7B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F0E"/>
    <w:rsid w:val="0003238D"/>
    <w:rsid w:val="00051993"/>
    <w:rsid w:val="0006006C"/>
    <w:rsid w:val="00061F79"/>
    <w:rsid w:val="00065D3D"/>
    <w:rsid w:val="00077858"/>
    <w:rsid w:val="0008208A"/>
    <w:rsid w:val="000B309F"/>
    <w:rsid w:val="000D00AF"/>
    <w:rsid w:val="000D6EE7"/>
    <w:rsid w:val="0010414A"/>
    <w:rsid w:val="001179C8"/>
    <w:rsid w:val="00126379"/>
    <w:rsid w:val="00144CE3"/>
    <w:rsid w:val="00161A7E"/>
    <w:rsid w:val="00167622"/>
    <w:rsid w:val="00176D40"/>
    <w:rsid w:val="00180B5F"/>
    <w:rsid w:val="00186067"/>
    <w:rsid w:val="001A22FA"/>
    <w:rsid w:val="001A2E86"/>
    <w:rsid w:val="001A5467"/>
    <w:rsid w:val="001B6622"/>
    <w:rsid w:val="001C27E2"/>
    <w:rsid w:val="002022FE"/>
    <w:rsid w:val="0021669C"/>
    <w:rsid w:val="00220973"/>
    <w:rsid w:val="00276F81"/>
    <w:rsid w:val="002804EB"/>
    <w:rsid w:val="002A4ED0"/>
    <w:rsid w:val="002C0E5F"/>
    <w:rsid w:val="002C4605"/>
    <w:rsid w:val="002C6DE6"/>
    <w:rsid w:val="002D7B2F"/>
    <w:rsid w:val="0030604B"/>
    <w:rsid w:val="0032137C"/>
    <w:rsid w:val="003367CC"/>
    <w:rsid w:val="00337B7D"/>
    <w:rsid w:val="0034136B"/>
    <w:rsid w:val="00361768"/>
    <w:rsid w:val="00364498"/>
    <w:rsid w:val="00381858"/>
    <w:rsid w:val="00386255"/>
    <w:rsid w:val="003B7BAE"/>
    <w:rsid w:val="003C0205"/>
    <w:rsid w:val="003C68FB"/>
    <w:rsid w:val="003E647F"/>
    <w:rsid w:val="004016FD"/>
    <w:rsid w:val="0040501E"/>
    <w:rsid w:val="00412863"/>
    <w:rsid w:val="004440EE"/>
    <w:rsid w:val="0045608C"/>
    <w:rsid w:val="00464158"/>
    <w:rsid w:val="00464718"/>
    <w:rsid w:val="00482C2B"/>
    <w:rsid w:val="00492FE9"/>
    <w:rsid w:val="004A1EEB"/>
    <w:rsid w:val="004B20C2"/>
    <w:rsid w:val="00531370"/>
    <w:rsid w:val="00577664"/>
    <w:rsid w:val="00586C8A"/>
    <w:rsid w:val="005A6EDE"/>
    <w:rsid w:val="005C5361"/>
    <w:rsid w:val="005D7CE8"/>
    <w:rsid w:val="005E1CF8"/>
    <w:rsid w:val="005E4493"/>
    <w:rsid w:val="005E5C93"/>
    <w:rsid w:val="005E7C1F"/>
    <w:rsid w:val="00616030"/>
    <w:rsid w:val="00636C6A"/>
    <w:rsid w:val="0065125D"/>
    <w:rsid w:val="006C5110"/>
    <w:rsid w:val="006D1AAE"/>
    <w:rsid w:val="006D1F0E"/>
    <w:rsid w:val="006E0711"/>
    <w:rsid w:val="00702285"/>
    <w:rsid w:val="00703FF5"/>
    <w:rsid w:val="00743EDF"/>
    <w:rsid w:val="00764EF0"/>
    <w:rsid w:val="00793DD5"/>
    <w:rsid w:val="00796A79"/>
    <w:rsid w:val="007E17C0"/>
    <w:rsid w:val="007E63EA"/>
    <w:rsid w:val="007F0DA7"/>
    <w:rsid w:val="007F3864"/>
    <w:rsid w:val="00813D88"/>
    <w:rsid w:val="00827094"/>
    <w:rsid w:val="00836A24"/>
    <w:rsid w:val="008560BB"/>
    <w:rsid w:val="00867E63"/>
    <w:rsid w:val="00876A57"/>
    <w:rsid w:val="008958A3"/>
    <w:rsid w:val="00897655"/>
    <w:rsid w:val="008D559E"/>
    <w:rsid w:val="00903563"/>
    <w:rsid w:val="009355A4"/>
    <w:rsid w:val="00951340"/>
    <w:rsid w:val="00985390"/>
    <w:rsid w:val="009872FD"/>
    <w:rsid w:val="009E3631"/>
    <w:rsid w:val="00A15652"/>
    <w:rsid w:val="00A2367D"/>
    <w:rsid w:val="00A25F00"/>
    <w:rsid w:val="00A4611F"/>
    <w:rsid w:val="00A52EE9"/>
    <w:rsid w:val="00A76AC0"/>
    <w:rsid w:val="00A9156F"/>
    <w:rsid w:val="00A96895"/>
    <w:rsid w:val="00AA6FD4"/>
    <w:rsid w:val="00AA7EE3"/>
    <w:rsid w:val="00AE4A8F"/>
    <w:rsid w:val="00AF0E94"/>
    <w:rsid w:val="00AF5ACE"/>
    <w:rsid w:val="00B27F6E"/>
    <w:rsid w:val="00B30D07"/>
    <w:rsid w:val="00B4570B"/>
    <w:rsid w:val="00B54986"/>
    <w:rsid w:val="00B6035E"/>
    <w:rsid w:val="00B63884"/>
    <w:rsid w:val="00B66E67"/>
    <w:rsid w:val="00B83748"/>
    <w:rsid w:val="00BF2DDA"/>
    <w:rsid w:val="00C07EB3"/>
    <w:rsid w:val="00C16433"/>
    <w:rsid w:val="00C309EB"/>
    <w:rsid w:val="00C351FA"/>
    <w:rsid w:val="00C35D0A"/>
    <w:rsid w:val="00C42B90"/>
    <w:rsid w:val="00C51D52"/>
    <w:rsid w:val="00C5700F"/>
    <w:rsid w:val="00C72472"/>
    <w:rsid w:val="00C97E52"/>
    <w:rsid w:val="00CC2CEC"/>
    <w:rsid w:val="00CE3B77"/>
    <w:rsid w:val="00CF5AAB"/>
    <w:rsid w:val="00D46465"/>
    <w:rsid w:val="00D5632A"/>
    <w:rsid w:val="00DC023B"/>
    <w:rsid w:val="00DE5D90"/>
    <w:rsid w:val="00DF7D2B"/>
    <w:rsid w:val="00E017A0"/>
    <w:rsid w:val="00E15A0C"/>
    <w:rsid w:val="00E21A30"/>
    <w:rsid w:val="00E31372"/>
    <w:rsid w:val="00E425B7"/>
    <w:rsid w:val="00E426DF"/>
    <w:rsid w:val="00E50E17"/>
    <w:rsid w:val="00E72CD1"/>
    <w:rsid w:val="00E73CD9"/>
    <w:rsid w:val="00E82F2D"/>
    <w:rsid w:val="00EA1368"/>
    <w:rsid w:val="00EA265B"/>
    <w:rsid w:val="00EC2922"/>
    <w:rsid w:val="00F21771"/>
    <w:rsid w:val="00F269F1"/>
    <w:rsid w:val="00F34F81"/>
    <w:rsid w:val="00F43D51"/>
    <w:rsid w:val="00F45A5B"/>
    <w:rsid w:val="00F50FE9"/>
    <w:rsid w:val="00F76559"/>
    <w:rsid w:val="00F840FE"/>
    <w:rsid w:val="00F977B7"/>
    <w:rsid w:val="00FB1F98"/>
    <w:rsid w:val="00FB7610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D380"/>
  <w15:docId w15:val="{4073E6F3-D79A-4442-99D0-E2F4829B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2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A2367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0405-0376-47BB-983C-87F2B477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КАЦПШАК КЛАУДИЯ АРТУРОВНА</dc:creator>
  <cp:lastModifiedBy>КЛОКОВ АЛЕКСАНДР ВИКТОРОВИЧ</cp:lastModifiedBy>
  <cp:revision>8</cp:revision>
  <cp:lastPrinted>2019-11-08T12:14:00Z</cp:lastPrinted>
  <dcterms:created xsi:type="dcterms:W3CDTF">2019-11-07T18:04:00Z</dcterms:created>
  <dcterms:modified xsi:type="dcterms:W3CDTF">2020-11-05T17:46:00Z</dcterms:modified>
</cp:coreProperties>
</file>