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BE" w:rsidRPr="0015640B" w:rsidRDefault="00DF53E9" w:rsidP="00A17D84">
      <w:pPr>
        <w:pStyle w:val="a3"/>
        <w:tabs>
          <w:tab w:val="left" w:pos="42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901F8E" w:rsidRDefault="00901F8E" w:rsidP="00662AD6">
      <w:pPr>
        <w:pStyle w:val="a3"/>
        <w:tabs>
          <w:tab w:val="left" w:pos="426"/>
          <w:tab w:val="left" w:pos="1276"/>
        </w:tabs>
        <w:spacing w:line="26" w:lineRule="atLeast"/>
        <w:jc w:val="center"/>
        <w:rPr>
          <w:b/>
          <w:bCs/>
          <w:sz w:val="28"/>
          <w:szCs w:val="28"/>
        </w:rPr>
      </w:pPr>
    </w:p>
    <w:p w:rsidR="00107A08" w:rsidRDefault="00DF53E9" w:rsidP="00662AD6">
      <w:pPr>
        <w:pStyle w:val="a3"/>
        <w:tabs>
          <w:tab w:val="left" w:pos="426"/>
          <w:tab w:val="left" w:pos="1276"/>
        </w:tabs>
        <w:spacing w:line="2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107A08">
        <w:rPr>
          <w:b/>
          <w:bCs/>
          <w:sz w:val="28"/>
          <w:szCs w:val="28"/>
        </w:rPr>
        <w:t xml:space="preserve">приказа Минфина России </w:t>
      </w:r>
    </w:p>
    <w:p w:rsidR="00107A08" w:rsidRPr="00107A08" w:rsidRDefault="00107A08" w:rsidP="00107A08">
      <w:pPr>
        <w:widowControl/>
        <w:spacing w:line="265" w:lineRule="auto"/>
        <w:ind w:left="44" w:right="311" w:hanging="1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«</w:t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Об утверждении форм документов, используемых при формировании перечня лиц, </w:t>
      </w:r>
      <w:r w:rsidRPr="00107A08">
        <w:rPr>
          <w:rFonts w:eastAsia="Times New Roman"/>
          <w:b/>
          <w:color w:val="auto"/>
          <w:sz w:val="28"/>
          <w:szCs w:val="28"/>
        </w:rPr>
        <w:t xml:space="preserve">к которым применяются, могут быть применены или на которых распространяются ограничительные меры, введенные </w:t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или государственных объединений и (или) союзов, формы перечня лиц, </w:t>
      </w:r>
      <w:r w:rsidRPr="00107A08">
        <w:rPr>
          <w:rFonts w:eastAsia="Times New Roman"/>
          <w:b/>
          <w:color w:val="auto"/>
          <w:sz w:val="28"/>
          <w:szCs w:val="28"/>
        </w:rPr>
        <w:t xml:space="preserve">к которым применяются, могут быть применены или </w:t>
      </w:r>
      <w:r>
        <w:rPr>
          <w:rFonts w:eastAsia="Times New Roman"/>
          <w:b/>
          <w:color w:val="auto"/>
          <w:sz w:val="28"/>
          <w:szCs w:val="28"/>
        </w:rPr>
        <w:br/>
      </w:r>
      <w:r w:rsidRPr="00107A08">
        <w:rPr>
          <w:rFonts w:eastAsia="Times New Roman"/>
          <w:b/>
          <w:color w:val="auto"/>
          <w:sz w:val="28"/>
          <w:szCs w:val="28"/>
        </w:rPr>
        <w:t xml:space="preserve">на которых распространяются ограничительные меры, введенные </w:t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иностранными государствами, государственными объединениями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союзов, и состава документов, прилагаемых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к заявлению о включении в перечень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107A08">
        <w:rPr>
          <w:rFonts w:eastAsia="Times New Roman"/>
          <w:b/>
          <w:color w:val="000000"/>
          <w:sz w:val="28"/>
          <w:szCs w:val="28"/>
        </w:rPr>
        <w:t xml:space="preserve">и (или) государственными (межгосударственными) учреждениями иностранных государств или государственных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107A08">
        <w:rPr>
          <w:rFonts w:eastAsia="Times New Roman"/>
          <w:b/>
          <w:color w:val="000000"/>
          <w:sz w:val="28"/>
          <w:szCs w:val="28"/>
        </w:rPr>
        <w:t>объединений и (или) союзов</w:t>
      </w:r>
      <w:r>
        <w:rPr>
          <w:rFonts w:eastAsia="Times New Roman"/>
          <w:b/>
          <w:color w:val="000000"/>
          <w:sz w:val="28"/>
          <w:szCs w:val="28"/>
        </w:rPr>
        <w:t>»</w:t>
      </w:r>
    </w:p>
    <w:p w:rsidR="00AC13BE" w:rsidRDefault="00AC13BE" w:rsidP="006530EB">
      <w:pPr>
        <w:spacing w:line="360" w:lineRule="auto"/>
        <w:ind w:left="-993"/>
        <w:contextualSpacing/>
        <w:jc w:val="center"/>
        <w:rPr>
          <w:sz w:val="28"/>
        </w:rPr>
      </w:pPr>
    </w:p>
    <w:p w:rsidR="00FA4ED1" w:rsidRDefault="00C96B85" w:rsidP="00C96B85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Проект</w:t>
      </w:r>
      <w:r w:rsidRPr="00C96B85">
        <w:rPr>
          <w:sz w:val="28"/>
        </w:rPr>
        <w:t xml:space="preserve"> приказа Минфина России «Об утверждении форм документов, используемых при формировании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формы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и состава документов, прилагаемых к заявлению о включении в перечень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</w:t>
      </w:r>
      <w:r w:rsidRPr="00C96B85">
        <w:rPr>
          <w:sz w:val="28"/>
        </w:rPr>
        <w:lastRenderedPageBreak/>
        <w:t xml:space="preserve">(межгосударственными) учреждениями иностранных государств или государственных объединений и (или) союзов» </w:t>
      </w:r>
      <w:r w:rsidR="00150D22" w:rsidRPr="00FA4ED1">
        <w:rPr>
          <w:sz w:val="28"/>
        </w:rPr>
        <w:t xml:space="preserve">(далее – проект </w:t>
      </w:r>
      <w:r>
        <w:rPr>
          <w:sz w:val="28"/>
        </w:rPr>
        <w:t>приказа</w:t>
      </w:r>
      <w:r w:rsidR="00150D22" w:rsidRPr="00FA4ED1">
        <w:rPr>
          <w:sz w:val="28"/>
        </w:rPr>
        <w:t>)</w:t>
      </w:r>
      <w:r w:rsidR="002D7B3F">
        <w:rPr>
          <w:sz w:val="28"/>
        </w:rPr>
        <w:t xml:space="preserve"> </w:t>
      </w:r>
      <w:r w:rsidR="00ED528A">
        <w:rPr>
          <w:sz w:val="28"/>
        </w:rPr>
        <w:t xml:space="preserve">подготовлен </w:t>
      </w:r>
      <w:r w:rsidR="002D7B3F">
        <w:rPr>
          <w:sz w:val="28"/>
        </w:rPr>
        <w:t xml:space="preserve">в </w:t>
      </w:r>
      <w:r>
        <w:rPr>
          <w:sz w:val="28"/>
        </w:rPr>
        <w:t xml:space="preserve">соответствии с </w:t>
      </w:r>
      <w:r w:rsidRPr="00C96B85">
        <w:rPr>
          <w:sz w:val="28"/>
        </w:rPr>
        <w:t xml:space="preserve">пунктами 4, 5, 7, 9, 10, 13, 14 и 15 Правил формирования перечня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утвержденных постановлением Правительства Российской Федерации </w:t>
      </w:r>
      <w:r>
        <w:rPr>
          <w:sz w:val="28"/>
        </w:rPr>
        <w:br/>
      </w:r>
      <w:r w:rsidRPr="00C96B85">
        <w:rPr>
          <w:sz w:val="28"/>
        </w:rPr>
        <w:t xml:space="preserve">от 16 сентября 2022 г. № 1625 «Об определении случаев, в которых доступ </w:t>
      </w:r>
      <w:r>
        <w:rPr>
          <w:sz w:val="28"/>
        </w:rPr>
        <w:br/>
      </w:r>
      <w:r w:rsidRPr="00C96B85">
        <w:rPr>
          <w:sz w:val="28"/>
        </w:rPr>
        <w:t xml:space="preserve">к информации (сведениям), содержащейся в государственном информационном ресурсе бухгалтерской (финансовой) отчетности и Едином государственном реестре юридических лиц, может быть ограничен, </w:t>
      </w:r>
      <w:r>
        <w:rPr>
          <w:sz w:val="28"/>
        </w:rPr>
        <w:br/>
      </w:r>
      <w:r w:rsidRPr="00C96B85">
        <w:rPr>
          <w:sz w:val="28"/>
        </w:rPr>
        <w:t>о внесении изменений в постановление Правительства Российской Федерации от 6 июня 2019 г. № 729 и признании утратившими силу отдельных положений некоторых актов Правительства Российской Федерации»</w:t>
      </w:r>
      <w:r w:rsidR="00AD3715">
        <w:rPr>
          <w:sz w:val="28"/>
        </w:rPr>
        <w:t xml:space="preserve"> (далее -</w:t>
      </w:r>
      <w:bookmarkStart w:id="0" w:name="_GoBack"/>
      <w:bookmarkEnd w:id="0"/>
      <w:r w:rsidR="00AD3715">
        <w:rPr>
          <w:sz w:val="28"/>
        </w:rPr>
        <w:t xml:space="preserve"> перечень лиц)</w:t>
      </w:r>
      <w:r w:rsidR="00FA4ED1">
        <w:rPr>
          <w:sz w:val="28"/>
        </w:rPr>
        <w:t>.</w:t>
      </w:r>
    </w:p>
    <w:p w:rsidR="00AD3715" w:rsidRDefault="00FA4ED1" w:rsidP="00C96B85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Проектом </w:t>
      </w:r>
      <w:r w:rsidR="00C96B85">
        <w:rPr>
          <w:sz w:val="28"/>
        </w:rPr>
        <w:t>приказа утвержда</w:t>
      </w:r>
      <w:r w:rsidR="00AD3715">
        <w:rPr>
          <w:sz w:val="28"/>
        </w:rPr>
        <w:t>ю</w:t>
      </w:r>
      <w:r w:rsidR="00C96B85">
        <w:rPr>
          <w:sz w:val="28"/>
        </w:rPr>
        <w:t>тс</w:t>
      </w:r>
      <w:r w:rsidR="00C96B85" w:rsidRPr="00C96B85">
        <w:rPr>
          <w:sz w:val="28"/>
        </w:rPr>
        <w:t>я</w:t>
      </w:r>
      <w:r w:rsidR="00AD3715">
        <w:rPr>
          <w:sz w:val="28"/>
        </w:rPr>
        <w:t>:</w:t>
      </w:r>
    </w:p>
    <w:p w:rsidR="00AD3715" w:rsidRDefault="00AD3715" w:rsidP="00C96B85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- </w:t>
      </w:r>
      <w:r w:rsidR="00C96B85">
        <w:rPr>
          <w:sz w:val="28"/>
        </w:rPr>
        <w:t xml:space="preserve">формы </w:t>
      </w:r>
      <w:proofErr w:type="gramStart"/>
      <w:r w:rsidR="00C96B85">
        <w:rPr>
          <w:sz w:val="28"/>
        </w:rPr>
        <w:t>документов</w:t>
      </w:r>
      <w:proofErr w:type="gramEnd"/>
      <w:r w:rsidR="00C96B85">
        <w:rPr>
          <w:sz w:val="28"/>
        </w:rPr>
        <w:t xml:space="preserve"> </w:t>
      </w:r>
      <w:r w:rsidR="00C96B85" w:rsidRPr="00C96B85">
        <w:rPr>
          <w:sz w:val="28"/>
        </w:rPr>
        <w:t>используем</w:t>
      </w:r>
      <w:r>
        <w:rPr>
          <w:sz w:val="28"/>
        </w:rPr>
        <w:t>ых при формировании перечня лиц;</w:t>
      </w:r>
    </w:p>
    <w:p w:rsidR="00AD3715" w:rsidRDefault="00AD3715" w:rsidP="00C96B85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- форма перечня лиц;</w:t>
      </w:r>
    </w:p>
    <w:p w:rsidR="00C96B85" w:rsidRPr="00C96B85" w:rsidRDefault="00AD3715" w:rsidP="00C96B85">
      <w:pPr>
        <w:spacing w:line="360" w:lineRule="exact"/>
        <w:ind w:firstLine="709"/>
        <w:contextualSpacing/>
        <w:jc w:val="both"/>
        <w:rPr>
          <w:b/>
          <w:sz w:val="28"/>
        </w:rPr>
      </w:pPr>
      <w:r>
        <w:rPr>
          <w:sz w:val="28"/>
        </w:rPr>
        <w:t>- </w:t>
      </w:r>
      <w:r w:rsidR="00C96B85" w:rsidRPr="00C96B85">
        <w:rPr>
          <w:sz w:val="28"/>
        </w:rPr>
        <w:t>состав документов, прилагаемых к заявлению о включении в перечень лиц.</w:t>
      </w:r>
    </w:p>
    <w:p w:rsidR="00F30C59" w:rsidRPr="00F30C59" w:rsidRDefault="00F30C59" w:rsidP="00C96B85">
      <w:pPr>
        <w:spacing w:line="360" w:lineRule="exact"/>
        <w:ind w:firstLine="709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 xml:space="preserve">Принятие и реализация проекта </w:t>
      </w:r>
      <w:r w:rsidR="00AD3715">
        <w:rPr>
          <w:bCs/>
          <w:sz w:val="28"/>
        </w:rPr>
        <w:t>приказа</w:t>
      </w:r>
      <w:r w:rsidRPr="00F30C59">
        <w:rPr>
          <w:bCs/>
          <w:sz w:val="28"/>
        </w:rPr>
        <w:t xml:space="preserve"> не повлечет дополнительных расходов из средств федерального бюджета, а также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 </w:t>
      </w:r>
    </w:p>
    <w:p w:rsidR="00F30C59" w:rsidRPr="00F30C59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 xml:space="preserve">Положения проекта </w:t>
      </w:r>
      <w:r w:rsidR="00AD3715">
        <w:rPr>
          <w:bCs/>
          <w:sz w:val="28"/>
        </w:rPr>
        <w:t>приказа</w:t>
      </w:r>
      <w:r w:rsidRPr="00F30C59">
        <w:rPr>
          <w:bCs/>
          <w:sz w:val="28"/>
        </w:rPr>
        <w:t xml:space="preserve"> не противоречат положениям Договора </w:t>
      </w:r>
      <w:r w:rsidR="00AD3715">
        <w:rPr>
          <w:bCs/>
          <w:sz w:val="28"/>
        </w:rPr>
        <w:br/>
      </w:r>
      <w:r w:rsidRPr="00F30C59">
        <w:rPr>
          <w:bCs/>
          <w:sz w:val="28"/>
        </w:rPr>
        <w:t xml:space="preserve">о Евразийском экономическом союзе, а также положениям иных </w:t>
      </w:r>
      <w:r w:rsidRPr="00F30C59">
        <w:rPr>
          <w:bCs/>
          <w:sz w:val="28"/>
        </w:rPr>
        <w:lastRenderedPageBreak/>
        <w:t xml:space="preserve">международных договоров Российской Федерации. </w:t>
      </w:r>
    </w:p>
    <w:p w:rsidR="00F30C59" w:rsidRPr="00F30C59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 xml:space="preserve">Реализация проекта </w:t>
      </w:r>
      <w:r w:rsidR="00AD3715">
        <w:rPr>
          <w:bCs/>
          <w:sz w:val="28"/>
        </w:rPr>
        <w:t>приказа</w:t>
      </w:r>
      <w:r w:rsidRPr="00F30C59">
        <w:rPr>
          <w:bCs/>
          <w:sz w:val="28"/>
        </w:rPr>
        <w:t xml:space="preserve"> не окажет влияния на достижение целей государственных программ Российской Федерации.</w:t>
      </w:r>
    </w:p>
    <w:p w:rsidR="00BD2304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 xml:space="preserve">В проекте </w:t>
      </w:r>
      <w:r w:rsidR="00AD3715">
        <w:rPr>
          <w:bCs/>
          <w:sz w:val="28"/>
        </w:rPr>
        <w:t>приказа</w:t>
      </w:r>
      <w:r w:rsidRPr="00F30C59">
        <w:rPr>
          <w:bCs/>
          <w:sz w:val="28"/>
        </w:rPr>
        <w:t xml:space="preserve"> отсутствуют требования, которые связаны </w:t>
      </w:r>
      <w:r>
        <w:rPr>
          <w:bCs/>
          <w:sz w:val="28"/>
        </w:rPr>
        <w:br/>
      </w:r>
      <w:r w:rsidRPr="00F30C59">
        <w:rPr>
          <w:bCs/>
          <w:sz w:val="28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bCs/>
          <w:sz w:val="28"/>
        </w:rPr>
        <w:br/>
      </w:r>
      <w:r w:rsidRPr="00F30C59">
        <w:rPr>
          <w:bCs/>
          <w:sz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BD2304" w:rsidRDefault="00BD2304" w:rsidP="00AD3715">
      <w:pPr>
        <w:spacing w:line="360" w:lineRule="exact"/>
        <w:contextualSpacing/>
        <w:jc w:val="both"/>
      </w:pPr>
    </w:p>
    <w:sectPr w:rsidR="00BD2304" w:rsidSect="003E0796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7E" w:rsidRDefault="00D25C7E" w:rsidP="00073A2F">
      <w:r>
        <w:separator/>
      </w:r>
    </w:p>
  </w:endnote>
  <w:endnote w:type="continuationSeparator" w:id="0">
    <w:p w:rsidR="00D25C7E" w:rsidRDefault="00D25C7E" w:rsidP="000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7E" w:rsidRDefault="00D25C7E" w:rsidP="00073A2F">
      <w:r>
        <w:separator/>
      </w:r>
    </w:p>
  </w:footnote>
  <w:footnote w:type="continuationSeparator" w:id="0">
    <w:p w:rsidR="00D25C7E" w:rsidRDefault="00D25C7E" w:rsidP="0007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88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73A2F" w:rsidRPr="00073A2F" w:rsidRDefault="00073A2F">
        <w:pPr>
          <w:pStyle w:val="a4"/>
          <w:jc w:val="center"/>
          <w:rPr>
            <w:sz w:val="24"/>
          </w:rPr>
        </w:pPr>
        <w:r w:rsidRPr="00073A2F">
          <w:rPr>
            <w:sz w:val="24"/>
          </w:rPr>
          <w:fldChar w:fldCharType="begin"/>
        </w:r>
        <w:r w:rsidRPr="00073A2F">
          <w:rPr>
            <w:sz w:val="24"/>
          </w:rPr>
          <w:instrText>PAGE   \* MERGEFORMAT</w:instrText>
        </w:r>
        <w:r w:rsidRPr="00073A2F">
          <w:rPr>
            <w:sz w:val="24"/>
          </w:rPr>
          <w:fldChar w:fldCharType="separate"/>
        </w:r>
        <w:r w:rsidR="00AD3715">
          <w:rPr>
            <w:noProof/>
            <w:sz w:val="24"/>
          </w:rPr>
          <w:t>2</w:t>
        </w:r>
        <w:r w:rsidRPr="00073A2F">
          <w:rPr>
            <w:sz w:val="24"/>
          </w:rPr>
          <w:fldChar w:fldCharType="end"/>
        </w:r>
      </w:p>
    </w:sdtContent>
  </w:sdt>
  <w:p w:rsidR="00073A2F" w:rsidRDefault="00073A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884"/>
    <w:multiLevelType w:val="hybridMultilevel"/>
    <w:tmpl w:val="5C28EE5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9"/>
    <w:rsid w:val="00031377"/>
    <w:rsid w:val="00031AB1"/>
    <w:rsid w:val="00041CC1"/>
    <w:rsid w:val="00045DC2"/>
    <w:rsid w:val="00056C3D"/>
    <w:rsid w:val="000634DF"/>
    <w:rsid w:val="00065CFB"/>
    <w:rsid w:val="000729C2"/>
    <w:rsid w:val="00073A2F"/>
    <w:rsid w:val="00073FFD"/>
    <w:rsid w:val="0007734B"/>
    <w:rsid w:val="000777E6"/>
    <w:rsid w:val="00087559"/>
    <w:rsid w:val="000A0384"/>
    <w:rsid w:val="000A230F"/>
    <w:rsid w:val="000B38F7"/>
    <w:rsid w:val="00107A08"/>
    <w:rsid w:val="00115423"/>
    <w:rsid w:val="00122011"/>
    <w:rsid w:val="00150D22"/>
    <w:rsid w:val="0015640B"/>
    <w:rsid w:val="001866DB"/>
    <w:rsid w:val="0018711E"/>
    <w:rsid w:val="001A122D"/>
    <w:rsid w:val="001A2853"/>
    <w:rsid w:val="001D7C4C"/>
    <w:rsid w:val="001E31B6"/>
    <w:rsid w:val="001F6934"/>
    <w:rsid w:val="00200603"/>
    <w:rsid w:val="00207059"/>
    <w:rsid w:val="002361BB"/>
    <w:rsid w:val="002611BA"/>
    <w:rsid w:val="00270A6F"/>
    <w:rsid w:val="002C2B73"/>
    <w:rsid w:val="002D7B3F"/>
    <w:rsid w:val="002E2F90"/>
    <w:rsid w:val="002F458D"/>
    <w:rsid w:val="00300118"/>
    <w:rsid w:val="0033177A"/>
    <w:rsid w:val="00335F95"/>
    <w:rsid w:val="0033785E"/>
    <w:rsid w:val="00342E29"/>
    <w:rsid w:val="003573FE"/>
    <w:rsid w:val="00375C8E"/>
    <w:rsid w:val="0037644F"/>
    <w:rsid w:val="00396921"/>
    <w:rsid w:val="003B55BB"/>
    <w:rsid w:val="003C06CE"/>
    <w:rsid w:val="003E0796"/>
    <w:rsid w:val="003E42EE"/>
    <w:rsid w:val="004017AF"/>
    <w:rsid w:val="00422299"/>
    <w:rsid w:val="00422A9D"/>
    <w:rsid w:val="0042457C"/>
    <w:rsid w:val="00453DCE"/>
    <w:rsid w:val="004723BB"/>
    <w:rsid w:val="004729B1"/>
    <w:rsid w:val="0047518F"/>
    <w:rsid w:val="0049322E"/>
    <w:rsid w:val="004C42D8"/>
    <w:rsid w:val="004F33B9"/>
    <w:rsid w:val="005166B3"/>
    <w:rsid w:val="00523258"/>
    <w:rsid w:val="00530888"/>
    <w:rsid w:val="0056301E"/>
    <w:rsid w:val="0057599E"/>
    <w:rsid w:val="005A026C"/>
    <w:rsid w:val="005A5322"/>
    <w:rsid w:val="005C5483"/>
    <w:rsid w:val="00606DA3"/>
    <w:rsid w:val="00632916"/>
    <w:rsid w:val="00643557"/>
    <w:rsid w:val="006530EB"/>
    <w:rsid w:val="006561F0"/>
    <w:rsid w:val="00662AD6"/>
    <w:rsid w:val="0067460B"/>
    <w:rsid w:val="00677D4A"/>
    <w:rsid w:val="0068018E"/>
    <w:rsid w:val="00685C8C"/>
    <w:rsid w:val="006A6357"/>
    <w:rsid w:val="006C7436"/>
    <w:rsid w:val="00762AD0"/>
    <w:rsid w:val="00773190"/>
    <w:rsid w:val="00773ED9"/>
    <w:rsid w:val="00780842"/>
    <w:rsid w:val="007A0DFD"/>
    <w:rsid w:val="007C3828"/>
    <w:rsid w:val="007E0ECD"/>
    <w:rsid w:val="0080367F"/>
    <w:rsid w:val="0080437C"/>
    <w:rsid w:val="0083153F"/>
    <w:rsid w:val="00837B25"/>
    <w:rsid w:val="0084399E"/>
    <w:rsid w:val="008502FB"/>
    <w:rsid w:val="00861F4E"/>
    <w:rsid w:val="008625AA"/>
    <w:rsid w:val="00865CDF"/>
    <w:rsid w:val="00882A7B"/>
    <w:rsid w:val="008A33C0"/>
    <w:rsid w:val="008A548F"/>
    <w:rsid w:val="008B5936"/>
    <w:rsid w:val="008C0CC6"/>
    <w:rsid w:val="008D4CED"/>
    <w:rsid w:val="008E1860"/>
    <w:rsid w:val="008E6ED3"/>
    <w:rsid w:val="00900411"/>
    <w:rsid w:val="00901F8E"/>
    <w:rsid w:val="009149E4"/>
    <w:rsid w:val="00914C6F"/>
    <w:rsid w:val="009970CD"/>
    <w:rsid w:val="009B0662"/>
    <w:rsid w:val="009B3BCD"/>
    <w:rsid w:val="009B3EB8"/>
    <w:rsid w:val="009C3901"/>
    <w:rsid w:val="00A043CA"/>
    <w:rsid w:val="00A17D84"/>
    <w:rsid w:val="00A20298"/>
    <w:rsid w:val="00A21323"/>
    <w:rsid w:val="00A2291C"/>
    <w:rsid w:val="00A34CE5"/>
    <w:rsid w:val="00A34ED2"/>
    <w:rsid w:val="00A50953"/>
    <w:rsid w:val="00A66DF6"/>
    <w:rsid w:val="00A71CE8"/>
    <w:rsid w:val="00AA579E"/>
    <w:rsid w:val="00AC13BE"/>
    <w:rsid w:val="00AC40AB"/>
    <w:rsid w:val="00AD3715"/>
    <w:rsid w:val="00AE46DA"/>
    <w:rsid w:val="00AE52AA"/>
    <w:rsid w:val="00AE7C1A"/>
    <w:rsid w:val="00AF5D0B"/>
    <w:rsid w:val="00B16DC8"/>
    <w:rsid w:val="00B37793"/>
    <w:rsid w:val="00B37DF8"/>
    <w:rsid w:val="00B46892"/>
    <w:rsid w:val="00B52350"/>
    <w:rsid w:val="00B732FA"/>
    <w:rsid w:val="00B75BBB"/>
    <w:rsid w:val="00BA35BA"/>
    <w:rsid w:val="00BB4765"/>
    <w:rsid w:val="00BB6A85"/>
    <w:rsid w:val="00BD2304"/>
    <w:rsid w:val="00BE0C93"/>
    <w:rsid w:val="00BE205E"/>
    <w:rsid w:val="00BF2835"/>
    <w:rsid w:val="00BF68FF"/>
    <w:rsid w:val="00C1115B"/>
    <w:rsid w:val="00C750A3"/>
    <w:rsid w:val="00C84C68"/>
    <w:rsid w:val="00C931D5"/>
    <w:rsid w:val="00C94148"/>
    <w:rsid w:val="00C945F1"/>
    <w:rsid w:val="00C9605C"/>
    <w:rsid w:val="00C96B85"/>
    <w:rsid w:val="00CA2EB3"/>
    <w:rsid w:val="00CA4FAB"/>
    <w:rsid w:val="00CC4F73"/>
    <w:rsid w:val="00CD29E3"/>
    <w:rsid w:val="00CE6181"/>
    <w:rsid w:val="00CE7B13"/>
    <w:rsid w:val="00D0146F"/>
    <w:rsid w:val="00D0503C"/>
    <w:rsid w:val="00D05178"/>
    <w:rsid w:val="00D14824"/>
    <w:rsid w:val="00D168C9"/>
    <w:rsid w:val="00D22AFC"/>
    <w:rsid w:val="00D25C7E"/>
    <w:rsid w:val="00D408F0"/>
    <w:rsid w:val="00D647B0"/>
    <w:rsid w:val="00D72FF1"/>
    <w:rsid w:val="00DA12E6"/>
    <w:rsid w:val="00DA6396"/>
    <w:rsid w:val="00DB1858"/>
    <w:rsid w:val="00DC6F8E"/>
    <w:rsid w:val="00DD2DAD"/>
    <w:rsid w:val="00DF53E9"/>
    <w:rsid w:val="00E0238E"/>
    <w:rsid w:val="00E031F5"/>
    <w:rsid w:val="00E26DB4"/>
    <w:rsid w:val="00E70E8A"/>
    <w:rsid w:val="00E777D6"/>
    <w:rsid w:val="00E84EF2"/>
    <w:rsid w:val="00EA665B"/>
    <w:rsid w:val="00EA6F19"/>
    <w:rsid w:val="00EB34FF"/>
    <w:rsid w:val="00ED1727"/>
    <w:rsid w:val="00ED528A"/>
    <w:rsid w:val="00ED6AD0"/>
    <w:rsid w:val="00EE38EF"/>
    <w:rsid w:val="00EE5BD1"/>
    <w:rsid w:val="00EF6859"/>
    <w:rsid w:val="00F13825"/>
    <w:rsid w:val="00F147FD"/>
    <w:rsid w:val="00F17295"/>
    <w:rsid w:val="00F23D07"/>
    <w:rsid w:val="00F30C59"/>
    <w:rsid w:val="00F627A2"/>
    <w:rsid w:val="00F6646B"/>
    <w:rsid w:val="00F82F18"/>
    <w:rsid w:val="00FA4ED1"/>
    <w:rsid w:val="00FC40FF"/>
    <w:rsid w:val="00FC5E2D"/>
    <w:rsid w:val="00FD648E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9ECE"/>
  <w15:docId w15:val="{F862F7EF-83C8-4F68-BA0D-7B2E477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E9"/>
    <w:pPr>
      <w:widowControl w:val="0"/>
    </w:pPr>
    <w:rPr>
      <w:rFonts w:eastAsiaTheme="minorEastAsia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A2F"/>
    <w:rPr>
      <w:rFonts w:eastAsiaTheme="minorEastAsia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3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A2F"/>
    <w:rPr>
      <w:rFonts w:eastAsiaTheme="minorEastAsia" w:cs="Times New Roman"/>
      <w:color w:val="00000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C3D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EA6F19"/>
    <w:pPr>
      <w:widowControl/>
      <w:suppressAutoHyphens/>
    </w:pPr>
    <w:rPr>
      <w:rFonts w:eastAsia="Times New Roman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EA6F19"/>
    <w:rPr>
      <w:rFonts w:eastAsia="Times New Roman" w:cs="Times New Roman"/>
      <w:color w:val="00000A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qFormat/>
    <w:rsid w:val="00EA6F19"/>
    <w:rPr>
      <w:vertAlign w:val="superscript"/>
    </w:rPr>
  </w:style>
  <w:style w:type="character" w:styleId="ad">
    <w:name w:val="page number"/>
    <w:basedOn w:val="a0"/>
    <w:qFormat/>
    <w:rsid w:val="006530EB"/>
  </w:style>
  <w:style w:type="paragraph" w:customStyle="1" w:styleId="ConsPlusNormal">
    <w:name w:val="ConsPlusNormal"/>
    <w:rsid w:val="00BD230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АННА ВЯЧЕСЛАВОВНА</dc:creator>
  <cp:lastModifiedBy>Бондарь Наталья Сергеевна</cp:lastModifiedBy>
  <cp:revision>6</cp:revision>
  <cp:lastPrinted>2022-06-30T10:31:00Z</cp:lastPrinted>
  <dcterms:created xsi:type="dcterms:W3CDTF">2022-07-20T09:40:00Z</dcterms:created>
  <dcterms:modified xsi:type="dcterms:W3CDTF">2022-10-05T13:32:00Z</dcterms:modified>
</cp:coreProperties>
</file>