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2183" w14:textId="6CDC446B" w:rsidR="00F13431" w:rsidRPr="00CF6888" w:rsidRDefault="003B1CFA" w:rsidP="00EF0743">
      <w:pPr>
        <w:spacing w:line="252" w:lineRule="auto"/>
        <w:ind w:firstLine="0"/>
        <w:jc w:val="center"/>
        <w:rPr>
          <w:b/>
        </w:rPr>
      </w:pPr>
      <w:r w:rsidRPr="00CF6888">
        <w:rPr>
          <w:b/>
        </w:rPr>
        <w:t>ПОЯСНИТЕЛЬНАЯ ЗАПИСКА</w:t>
      </w:r>
    </w:p>
    <w:p w14:paraId="67C24BD8" w14:textId="77777777" w:rsidR="003B1CFA" w:rsidRPr="00CF6888" w:rsidRDefault="003B1CFA" w:rsidP="00DE6B02">
      <w:pPr>
        <w:spacing w:line="252" w:lineRule="auto"/>
        <w:ind w:firstLine="0"/>
        <w:jc w:val="center"/>
        <w:rPr>
          <w:b/>
        </w:rPr>
      </w:pPr>
      <w:r w:rsidRPr="00CF6888">
        <w:rPr>
          <w:b/>
        </w:rPr>
        <w:t>к проекту постановления Правительства Российской Федерации</w:t>
      </w:r>
    </w:p>
    <w:p w14:paraId="23E49295" w14:textId="70E547FD" w:rsidR="003B1CFA" w:rsidRDefault="00577B2E" w:rsidP="00DE6B02">
      <w:pPr>
        <w:spacing w:line="252" w:lineRule="auto"/>
        <w:ind w:firstLine="0"/>
        <w:jc w:val="center"/>
        <w:rPr>
          <w:b/>
        </w:rPr>
      </w:pPr>
      <w:r>
        <w:rPr>
          <w:b/>
        </w:rPr>
        <w:t>"</w:t>
      </w:r>
      <w:r w:rsidR="00847759" w:rsidRPr="00847759">
        <w:rPr>
          <w:b/>
        </w:rPr>
        <w:t>О порядке принятия решений о принятии за счет средств федерального бюджета расходных обязательств на срок, превышающий срок действия утвержденных лимитов бюджетных</w:t>
      </w:r>
      <w:r w:rsidR="00847759">
        <w:rPr>
          <w:b/>
        </w:rPr>
        <w:t xml:space="preserve"> обязательств</w:t>
      </w:r>
      <w:r>
        <w:rPr>
          <w:b/>
        </w:rPr>
        <w:t>"</w:t>
      </w:r>
    </w:p>
    <w:p w14:paraId="5B78EBB7" w14:textId="77777777" w:rsidR="000D155B" w:rsidRPr="002C6434" w:rsidRDefault="000D155B" w:rsidP="00DE6B02">
      <w:pPr>
        <w:spacing w:line="252" w:lineRule="auto"/>
        <w:ind w:firstLine="0"/>
        <w:jc w:val="center"/>
        <w:rPr>
          <w:b/>
          <w:sz w:val="50"/>
          <w:szCs w:val="50"/>
        </w:rPr>
      </w:pPr>
    </w:p>
    <w:p w14:paraId="73F01168" w14:textId="1B7A201C" w:rsidR="00A64B74" w:rsidRDefault="003B1CFA" w:rsidP="00A64B74">
      <w:pPr>
        <w:tabs>
          <w:tab w:val="left" w:pos="720"/>
        </w:tabs>
        <w:spacing w:line="252" w:lineRule="auto"/>
        <w:rPr>
          <w:szCs w:val="28"/>
        </w:rPr>
      </w:pPr>
      <w:r w:rsidRPr="00CF6888">
        <w:t xml:space="preserve">Проект постановления Правительства Российской Федерации </w:t>
      </w:r>
      <w:r w:rsidR="00847759" w:rsidRPr="00847759">
        <w:t>"О порядке принятия решений о принятии за счет средств федерального бюджета расходных обязательств на срок, превышающий срок действия утвержденных</w:t>
      </w:r>
      <w:r w:rsidR="00847759">
        <w:t xml:space="preserve"> лимитов бюджетных обязательств</w:t>
      </w:r>
      <w:r w:rsidR="00577B2E">
        <w:t>"</w:t>
      </w:r>
      <w:r w:rsidR="00847759">
        <w:t xml:space="preserve"> </w:t>
      </w:r>
      <w:r w:rsidR="0071005D" w:rsidRPr="00CF6888">
        <w:t>(далее</w:t>
      </w:r>
      <w:r w:rsidR="00326D05" w:rsidRPr="00CF6888">
        <w:t xml:space="preserve"> </w:t>
      </w:r>
      <w:r w:rsidR="0071005D" w:rsidRPr="00CF6888">
        <w:t>- проект постановления)</w:t>
      </w:r>
      <w:r w:rsidR="006A351D" w:rsidRPr="00CF6888">
        <w:t xml:space="preserve"> разработа</w:t>
      </w:r>
      <w:r w:rsidR="00C14F86" w:rsidRPr="00CF6888">
        <w:t xml:space="preserve">н </w:t>
      </w:r>
      <w:r w:rsidR="00D6225E" w:rsidRPr="00CF6888">
        <w:t>в</w:t>
      </w:r>
      <w:r w:rsidR="003E3E70" w:rsidRPr="00CF6888">
        <w:t xml:space="preserve"> целях </w:t>
      </w:r>
      <w:r w:rsidR="00CF6888" w:rsidRPr="00CF6888">
        <w:t xml:space="preserve">совершенствования нормативного правового регулирования </w:t>
      </w:r>
      <w:r w:rsidR="004B0734">
        <w:t>осуществления расходов федерального бюджета</w:t>
      </w:r>
      <w:r w:rsidR="00A64B74">
        <w:t xml:space="preserve"> на долгосрочной основе в случаях, установленных бюджетным законодательством Российской Федерации</w:t>
      </w:r>
      <w:r w:rsidR="00A64B74" w:rsidRPr="000868D7">
        <w:rPr>
          <w:szCs w:val="28"/>
        </w:rPr>
        <w:t xml:space="preserve">. </w:t>
      </w:r>
    </w:p>
    <w:p w14:paraId="0B5B1D1B" w14:textId="33A86077" w:rsidR="004B0734" w:rsidRDefault="00CF6888" w:rsidP="00DE6B02">
      <w:pPr>
        <w:tabs>
          <w:tab w:val="left" w:pos="720"/>
        </w:tabs>
        <w:spacing w:line="252" w:lineRule="auto"/>
      </w:pPr>
      <w:r w:rsidRPr="00CF6888">
        <w:t xml:space="preserve">Проектом постановления предложено </w:t>
      </w:r>
      <w:r w:rsidR="00EE2537">
        <w:t xml:space="preserve">установить </w:t>
      </w:r>
      <w:r w:rsidR="004B0734">
        <w:t>един</w:t>
      </w:r>
      <w:r w:rsidR="007C2326">
        <w:t>ый</w:t>
      </w:r>
      <w:r w:rsidR="004B0734">
        <w:t xml:space="preserve"> </w:t>
      </w:r>
      <w:r w:rsidR="00EE2537">
        <w:t>п</w:t>
      </w:r>
      <w:r w:rsidR="004B0734">
        <w:t>оряд</w:t>
      </w:r>
      <w:r w:rsidR="00EE2537">
        <w:t xml:space="preserve">ок </w:t>
      </w:r>
      <w:r w:rsidR="004B0734">
        <w:t xml:space="preserve">принятия решений о </w:t>
      </w:r>
      <w:r w:rsidR="007C2326">
        <w:t>заключении государственных</w:t>
      </w:r>
      <w:r w:rsidR="004B0734">
        <w:t xml:space="preserve"> </w:t>
      </w:r>
      <w:r w:rsidR="007C2326">
        <w:t xml:space="preserve">контрактов, договоров (соглашений), </w:t>
      </w:r>
      <w:r w:rsidR="007C2326" w:rsidRPr="007C2326">
        <w:t xml:space="preserve">предусматривающих возникновение долгосрочных расходных обязательств </w:t>
      </w:r>
      <w:r w:rsidR="007C2326">
        <w:t xml:space="preserve">федерального бюджета </w:t>
      </w:r>
      <w:r w:rsidR="007C2326" w:rsidRPr="007C2326">
        <w:t>по</w:t>
      </w:r>
      <w:r w:rsidR="007C2326">
        <w:t xml:space="preserve"> оплате государственных контрактов, </w:t>
      </w:r>
      <w:r w:rsidR="007C2326" w:rsidRPr="007C2326">
        <w:t>предоставлению из федерального бюджета субсидий</w:t>
      </w:r>
      <w:r w:rsidR="007C2326">
        <w:t xml:space="preserve"> юридическим лицам </w:t>
      </w:r>
      <w:r w:rsidR="00EE2537">
        <w:t xml:space="preserve">с признанием утратившими силу следующих </w:t>
      </w:r>
      <w:r w:rsidR="000E175B">
        <w:t>регулирующих указанную сферу</w:t>
      </w:r>
      <w:r w:rsidR="00EE2537">
        <w:t xml:space="preserve"> порядков</w:t>
      </w:r>
      <w:r w:rsidR="004B0734">
        <w:t>:</w:t>
      </w:r>
    </w:p>
    <w:p w14:paraId="417851F3" w14:textId="77777777" w:rsidR="004B0734" w:rsidRDefault="004B0734" w:rsidP="00DE6B02">
      <w:pPr>
        <w:tabs>
          <w:tab w:val="left" w:pos="720"/>
        </w:tabs>
        <w:spacing w:line="252" w:lineRule="auto"/>
      </w:pPr>
      <w:r>
        <w:t>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обязательств, утвержденны</w:t>
      </w:r>
      <w:r w:rsidR="00EE2537">
        <w:t xml:space="preserve">х </w:t>
      </w:r>
      <w:r>
        <w:t>постановлением Правительства Российской Федерации от 26 ноября 2013 г. № 1071;</w:t>
      </w:r>
    </w:p>
    <w:p w14:paraId="3FECB982" w14:textId="77777777" w:rsidR="004B0734" w:rsidRDefault="004B0734" w:rsidP="00DE6B02">
      <w:pPr>
        <w:tabs>
          <w:tab w:val="left" w:pos="720"/>
        </w:tabs>
        <w:spacing w:line="252" w:lineRule="auto"/>
      </w:pPr>
      <w:r>
        <w:t>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срок, превышающий срок действия утвержденных лимитов бюджетных обязательств на предоставление указанных субсидий, утвержденны</w:t>
      </w:r>
      <w:r w:rsidR="00EE2537">
        <w:t>х</w:t>
      </w:r>
      <w:r>
        <w:t xml:space="preserve"> постановлением Правительства Российской Федерации от 9 января 2014 г. № 15;</w:t>
      </w:r>
    </w:p>
    <w:p w14:paraId="77958F15" w14:textId="1E849499" w:rsidR="004B0734" w:rsidRDefault="004B0734" w:rsidP="00DE6B02">
      <w:pPr>
        <w:tabs>
          <w:tab w:val="left" w:pos="720"/>
        </w:tabs>
        <w:spacing w:line="252" w:lineRule="auto"/>
      </w:pPr>
      <w:r>
        <w:t>правил принятия решений о заключении договоров (соглашений) о</w:t>
      </w:r>
      <w:r w:rsidR="007C2326">
        <w:t> </w:t>
      </w:r>
      <w:r>
        <w:t xml:space="preserve">предоставлении из федерального бюджета субсидий </w:t>
      </w:r>
      <w:r w:rsidR="007C2326">
        <w:t>ю</w:t>
      </w:r>
      <w:r w:rsidR="007C2326">
        <w:t xml:space="preserve">ридическим лицам </w:t>
      </w:r>
      <w:r>
        <w:t>на срок, превышающий срок действия лимитов бюджетных обязательств, утвержденны</w:t>
      </w:r>
      <w:r w:rsidR="00EE2537">
        <w:t>х</w:t>
      </w:r>
      <w:r>
        <w:t xml:space="preserve"> постановлением Правительства Российской Федерации от 17 октября 2017 г. № 1261.</w:t>
      </w:r>
    </w:p>
    <w:p w14:paraId="079A8E9B" w14:textId="79D6C58E" w:rsidR="007C2326" w:rsidRDefault="00EE2537" w:rsidP="00DE6B02">
      <w:pPr>
        <w:tabs>
          <w:tab w:val="left" w:pos="720"/>
        </w:tabs>
        <w:spacing w:line="252" w:lineRule="auto"/>
        <w:ind w:firstLine="720"/>
        <w:rPr>
          <w:spacing w:val="-2"/>
        </w:rPr>
      </w:pPr>
      <w:r>
        <w:rPr>
          <w:spacing w:val="-2"/>
        </w:rPr>
        <w:t>П</w:t>
      </w:r>
      <w:r w:rsidR="00B33058" w:rsidRPr="002046F6">
        <w:rPr>
          <w:spacing w:val="-2"/>
        </w:rPr>
        <w:t>роект</w:t>
      </w:r>
      <w:r>
        <w:rPr>
          <w:spacing w:val="-2"/>
        </w:rPr>
        <w:t>ом</w:t>
      </w:r>
      <w:r w:rsidR="00B33058" w:rsidRPr="002046F6">
        <w:rPr>
          <w:spacing w:val="-2"/>
        </w:rPr>
        <w:t xml:space="preserve"> постановления</w:t>
      </w:r>
      <w:r w:rsidR="000D4B48">
        <w:rPr>
          <w:spacing w:val="-2"/>
        </w:rPr>
        <w:t xml:space="preserve"> </w:t>
      </w:r>
      <w:r w:rsidR="007C2326">
        <w:rPr>
          <w:spacing w:val="-2"/>
        </w:rPr>
        <w:t xml:space="preserve">регулируется </w:t>
      </w:r>
      <w:r w:rsidR="00DE6B02">
        <w:rPr>
          <w:spacing w:val="-2"/>
        </w:rPr>
        <w:t>приняти</w:t>
      </w:r>
      <w:r w:rsidR="007C2326">
        <w:rPr>
          <w:spacing w:val="-2"/>
        </w:rPr>
        <w:t>е</w:t>
      </w:r>
      <w:r w:rsidR="00DE6B02">
        <w:rPr>
          <w:spacing w:val="-2"/>
        </w:rPr>
        <w:t xml:space="preserve"> решени</w:t>
      </w:r>
      <w:r w:rsidR="007C2326">
        <w:rPr>
          <w:spacing w:val="-2"/>
        </w:rPr>
        <w:t>й</w:t>
      </w:r>
      <w:r w:rsidR="00DE6B02">
        <w:rPr>
          <w:spacing w:val="-2"/>
        </w:rPr>
        <w:t xml:space="preserve"> о предоставлении получателю средств федерального бюджета права заключить долгосрочны</w:t>
      </w:r>
      <w:r w:rsidR="00A64B74">
        <w:rPr>
          <w:spacing w:val="-2"/>
        </w:rPr>
        <w:t>е</w:t>
      </w:r>
      <w:r w:rsidR="00DE6B02">
        <w:rPr>
          <w:spacing w:val="-2"/>
        </w:rPr>
        <w:t xml:space="preserve"> государственны</w:t>
      </w:r>
      <w:r w:rsidR="00A64B74">
        <w:rPr>
          <w:spacing w:val="-2"/>
        </w:rPr>
        <w:t>е</w:t>
      </w:r>
      <w:r w:rsidR="00DE6B02">
        <w:rPr>
          <w:spacing w:val="-2"/>
        </w:rPr>
        <w:t xml:space="preserve"> контракт</w:t>
      </w:r>
      <w:r w:rsidR="00A64B74">
        <w:rPr>
          <w:spacing w:val="-2"/>
        </w:rPr>
        <w:t>ы</w:t>
      </w:r>
      <w:r w:rsidR="00DE6B02">
        <w:rPr>
          <w:spacing w:val="-2"/>
        </w:rPr>
        <w:t>, соглашени</w:t>
      </w:r>
      <w:r w:rsidR="00A64B74">
        <w:rPr>
          <w:spacing w:val="-2"/>
        </w:rPr>
        <w:t>я</w:t>
      </w:r>
      <w:r w:rsidR="00DE6B02">
        <w:rPr>
          <w:spacing w:val="-2"/>
        </w:rPr>
        <w:t xml:space="preserve"> о</w:t>
      </w:r>
      <w:r w:rsidR="007C2326">
        <w:rPr>
          <w:spacing w:val="-2"/>
        </w:rPr>
        <w:t xml:space="preserve"> </w:t>
      </w:r>
      <w:r w:rsidR="00DE6B02">
        <w:rPr>
          <w:spacing w:val="-2"/>
        </w:rPr>
        <w:t xml:space="preserve">предоставлении </w:t>
      </w:r>
      <w:r w:rsidR="007C2326" w:rsidRPr="007C2326">
        <w:rPr>
          <w:spacing w:val="-2"/>
        </w:rPr>
        <w:t>федеральным бюд</w:t>
      </w:r>
      <w:r w:rsidR="007C2326">
        <w:rPr>
          <w:spacing w:val="-2"/>
        </w:rPr>
        <w:t xml:space="preserve">жетным и автономным учреждениям, федеральным государственным унитарным предприятиям, </w:t>
      </w:r>
      <w:r w:rsidR="00DE6B02">
        <w:rPr>
          <w:spacing w:val="-2"/>
        </w:rPr>
        <w:t>юридическ</w:t>
      </w:r>
      <w:r w:rsidR="00A64B74">
        <w:rPr>
          <w:spacing w:val="-2"/>
        </w:rPr>
        <w:t>им</w:t>
      </w:r>
      <w:r w:rsidR="00DE6B02">
        <w:rPr>
          <w:spacing w:val="-2"/>
        </w:rPr>
        <w:t xml:space="preserve"> лиц</w:t>
      </w:r>
      <w:r w:rsidR="00A64B74">
        <w:rPr>
          <w:spacing w:val="-2"/>
        </w:rPr>
        <w:t>ам</w:t>
      </w:r>
      <w:r w:rsidR="007C2326">
        <w:rPr>
          <w:spacing w:val="-2"/>
        </w:rPr>
        <w:t>, не являющимся</w:t>
      </w:r>
      <w:r w:rsidR="007C2326" w:rsidRPr="007C2326">
        <w:rPr>
          <w:spacing w:val="-2"/>
        </w:rPr>
        <w:t xml:space="preserve"> </w:t>
      </w:r>
      <w:r w:rsidR="007C2326">
        <w:rPr>
          <w:spacing w:val="-2"/>
        </w:rPr>
        <w:t xml:space="preserve"> </w:t>
      </w:r>
      <w:r w:rsidR="007C2326" w:rsidRPr="007C2326">
        <w:rPr>
          <w:spacing w:val="-2"/>
        </w:rPr>
        <w:t>федеральным</w:t>
      </w:r>
      <w:r w:rsidR="007C2326">
        <w:rPr>
          <w:spacing w:val="-2"/>
        </w:rPr>
        <w:t>и</w:t>
      </w:r>
      <w:r w:rsidR="007C2326" w:rsidRPr="007C2326">
        <w:rPr>
          <w:spacing w:val="-2"/>
        </w:rPr>
        <w:t xml:space="preserve"> бюд</w:t>
      </w:r>
      <w:r w:rsidR="007C2326">
        <w:rPr>
          <w:spacing w:val="-2"/>
        </w:rPr>
        <w:t>жетным</w:t>
      </w:r>
      <w:r w:rsidR="007C2326">
        <w:rPr>
          <w:spacing w:val="-2"/>
        </w:rPr>
        <w:t>и</w:t>
      </w:r>
      <w:r w:rsidR="007C2326">
        <w:rPr>
          <w:spacing w:val="-2"/>
        </w:rPr>
        <w:t xml:space="preserve"> и</w:t>
      </w:r>
      <w:r w:rsidR="007C2326">
        <w:rPr>
          <w:spacing w:val="-2"/>
        </w:rPr>
        <w:t>ли</w:t>
      </w:r>
      <w:r w:rsidR="007C2326">
        <w:rPr>
          <w:spacing w:val="-2"/>
        </w:rPr>
        <w:t xml:space="preserve"> автономным</w:t>
      </w:r>
      <w:r w:rsidR="007C2326">
        <w:rPr>
          <w:spacing w:val="-2"/>
        </w:rPr>
        <w:t>и</w:t>
      </w:r>
      <w:r w:rsidR="007C2326">
        <w:rPr>
          <w:spacing w:val="-2"/>
        </w:rPr>
        <w:t xml:space="preserve"> учреждениям, федеральным</w:t>
      </w:r>
      <w:r w:rsidR="007C2326">
        <w:rPr>
          <w:spacing w:val="-2"/>
        </w:rPr>
        <w:t>и</w:t>
      </w:r>
      <w:r w:rsidR="007C2326">
        <w:rPr>
          <w:spacing w:val="-2"/>
        </w:rPr>
        <w:t xml:space="preserve"> государственным</w:t>
      </w:r>
      <w:r w:rsidR="007C2326">
        <w:rPr>
          <w:spacing w:val="-2"/>
        </w:rPr>
        <w:t>и</w:t>
      </w:r>
      <w:r w:rsidR="007C2326">
        <w:rPr>
          <w:spacing w:val="-2"/>
        </w:rPr>
        <w:t xml:space="preserve"> унитарным</w:t>
      </w:r>
      <w:r w:rsidR="007C2326">
        <w:rPr>
          <w:spacing w:val="-2"/>
        </w:rPr>
        <w:t>и</w:t>
      </w:r>
      <w:r w:rsidR="007C2326">
        <w:rPr>
          <w:spacing w:val="-2"/>
        </w:rPr>
        <w:t xml:space="preserve"> предприятиям</w:t>
      </w:r>
      <w:r w:rsidR="007C2326">
        <w:rPr>
          <w:spacing w:val="-2"/>
        </w:rPr>
        <w:t xml:space="preserve">и, </w:t>
      </w:r>
      <w:r w:rsidR="00DE6B02">
        <w:rPr>
          <w:spacing w:val="-2"/>
        </w:rPr>
        <w:t>субсиди</w:t>
      </w:r>
      <w:r w:rsidR="00A64B74">
        <w:rPr>
          <w:spacing w:val="-2"/>
        </w:rPr>
        <w:t>й</w:t>
      </w:r>
      <w:r w:rsidR="00DE6B02">
        <w:rPr>
          <w:spacing w:val="-2"/>
        </w:rPr>
        <w:t xml:space="preserve"> из федерального бюджета (далее – решение о предоставлении права)</w:t>
      </w:r>
      <w:r w:rsidR="000E175B">
        <w:rPr>
          <w:spacing w:val="-2"/>
        </w:rPr>
        <w:t xml:space="preserve">, в том числе </w:t>
      </w:r>
      <w:r w:rsidR="00F52429">
        <w:rPr>
          <w:spacing w:val="-2"/>
        </w:rPr>
        <w:t xml:space="preserve">устанавливаются </w:t>
      </w:r>
      <w:r w:rsidR="000E175B">
        <w:rPr>
          <w:spacing w:val="-2"/>
        </w:rPr>
        <w:t>следующие положения:</w:t>
      </w:r>
    </w:p>
    <w:p w14:paraId="4A3513B1" w14:textId="0C90F4C4" w:rsidR="00F52429" w:rsidRPr="00F52429" w:rsidRDefault="00CC1926" w:rsidP="004D4400">
      <w:pPr>
        <w:pStyle w:val="a"/>
        <w:numPr>
          <w:ilvl w:val="0"/>
          <w:numId w:val="8"/>
        </w:numPr>
        <w:spacing w:line="264" w:lineRule="auto"/>
        <w:ind w:left="0" w:firstLine="709"/>
        <w:outlineLvl w:val="9"/>
        <w:rPr>
          <w:szCs w:val="28"/>
        </w:rPr>
      </w:pPr>
      <w:r w:rsidRPr="00F52429">
        <w:t xml:space="preserve">требования к </w:t>
      </w:r>
      <w:r w:rsidR="00F52429" w:rsidRPr="00F52429">
        <w:t xml:space="preserve">проекту решения, </w:t>
      </w:r>
      <w:r w:rsidR="00F52429" w:rsidRPr="00F52429">
        <w:rPr>
          <w:szCs w:val="28"/>
        </w:rPr>
        <w:t>в том числе к</w:t>
      </w:r>
      <w:r w:rsidR="00F52429" w:rsidRPr="00F52429">
        <w:rPr>
          <w:szCs w:val="28"/>
        </w:rPr>
        <w:t xml:space="preserve"> форме акта Правительства Российской Федерации, в котором подготавливается проект решения, и </w:t>
      </w:r>
      <w:r w:rsidR="00F52429" w:rsidRPr="00F52429">
        <w:rPr>
          <w:szCs w:val="28"/>
        </w:rPr>
        <w:t xml:space="preserve">его содержанию (составу информации и предельным размерам средств </w:t>
      </w:r>
      <w:r w:rsidR="00F52429" w:rsidRPr="00F52429">
        <w:rPr>
          <w:szCs w:val="28"/>
        </w:rPr>
        <w:t xml:space="preserve">федерального бюджета для оплаты долгосрочного государственного контракта, </w:t>
      </w:r>
      <w:r w:rsidR="00F52429" w:rsidRPr="00F52429">
        <w:rPr>
          <w:szCs w:val="28"/>
        </w:rPr>
        <w:t>для предоставления субсидий</w:t>
      </w:r>
      <w:r w:rsidR="00F52429" w:rsidRPr="00F52429">
        <w:rPr>
          <w:szCs w:val="28"/>
        </w:rPr>
        <w:t>)</w:t>
      </w:r>
      <w:r w:rsidR="00F52429" w:rsidRPr="00F52429">
        <w:rPr>
          <w:szCs w:val="28"/>
        </w:rPr>
        <w:t>;</w:t>
      </w:r>
    </w:p>
    <w:p w14:paraId="6D9EE61B" w14:textId="645DE59A" w:rsidR="00F52429" w:rsidRPr="00F52429" w:rsidRDefault="00F52429" w:rsidP="00683BFD">
      <w:pPr>
        <w:pStyle w:val="a"/>
        <w:numPr>
          <w:ilvl w:val="0"/>
          <w:numId w:val="8"/>
        </w:numPr>
        <w:spacing w:line="252" w:lineRule="auto"/>
        <w:ind w:left="0" w:firstLine="709"/>
      </w:pPr>
      <w:r w:rsidRPr="00F52429">
        <w:t xml:space="preserve">порядок согласования проекта решения, включая состав согласующих федеральных органов исполнительной власти (Минфин России, а в случае </w:t>
      </w:r>
      <w:r w:rsidR="002C482D">
        <w:t xml:space="preserve">подготовки проекта решения в отношение </w:t>
      </w:r>
      <w:r w:rsidR="00592BD1" w:rsidRPr="002C482D">
        <w:rPr>
          <w:szCs w:val="28"/>
        </w:rPr>
        <w:t xml:space="preserve">государственных контактов, договоров (соглашений), заключаемых в целях осуществления капитальных вложений </w:t>
      </w:r>
      <w:r w:rsidR="002C482D" w:rsidRPr="002C482D">
        <w:rPr>
          <w:szCs w:val="28"/>
        </w:rPr>
        <w:t>в</w:t>
      </w:r>
      <w:r w:rsidR="002C482D">
        <w:rPr>
          <w:szCs w:val="28"/>
        </w:rPr>
        <w:t> </w:t>
      </w:r>
      <w:r w:rsidR="002C482D" w:rsidRPr="002C482D">
        <w:rPr>
          <w:szCs w:val="28"/>
        </w:rPr>
        <w:t xml:space="preserve">объекты, находящиеся </w:t>
      </w:r>
      <w:r w:rsidR="00592BD1" w:rsidRPr="002C482D">
        <w:rPr>
          <w:szCs w:val="28"/>
        </w:rPr>
        <w:t>на территории Российской Федерации</w:t>
      </w:r>
      <w:r w:rsidRPr="00F52429">
        <w:t xml:space="preserve"> - также Минстрой России);</w:t>
      </w:r>
    </w:p>
    <w:p w14:paraId="2DE8F701" w14:textId="4837CA02" w:rsidR="002C482D" w:rsidRPr="00F52429" w:rsidRDefault="00F52429" w:rsidP="00494F4D">
      <w:pPr>
        <w:pStyle w:val="a"/>
        <w:numPr>
          <w:ilvl w:val="0"/>
          <w:numId w:val="8"/>
        </w:numPr>
        <w:spacing w:line="252" w:lineRule="auto"/>
        <w:ind w:left="0" w:firstLine="709"/>
      </w:pPr>
      <w:r w:rsidRPr="002C482D">
        <w:rPr>
          <w:szCs w:val="28"/>
        </w:rPr>
        <w:t>перечень сведений, подлежащих включению в пояснительную записку к проекту решения (включая</w:t>
      </w:r>
      <w:r w:rsidR="002C482D">
        <w:rPr>
          <w:szCs w:val="28"/>
        </w:rPr>
        <w:t xml:space="preserve"> </w:t>
      </w:r>
      <w:r w:rsidR="002C482D" w:rsidRPr="002C482D">
        <w:rPr>
          <w:szCs w:val="28"/>
        </w:rPr>
        <w:t>обоснование необходимости заключения государственных контрактов, договоров (соглашений), предусматривающих возникновение расходных обязательств федерального бюджета на срок, превышающий срок действия утвержденных лимитов бюджетных обязательств</w:t>
      </w:r>
      <w:r w:rsidR="002C482D">
        <w:rPr>
          <w:szCs w:val="28"/>
        </w:rPr>
        <w:t>);</w:t>
      </w:r>
    </w:p>
    <w:p w14:paraId="4D34679D" w14:textId="7D3D3D8E" w:rsidR="000D155B" w:rsidRDefault="000D4B48" w:rsidP="007C2326">
      <w:pPr>
        <w:tabs>
          <w:tab w:val="left" w:pos="720"/>
        </w:tabs>
        <w:spacing w:line="252" w:lineRule="auto"/>
        <w:ind w:firstLine="0"/>
      </w:pPr>
      <w:r w:rsidRPr="000D155B">
        <w:tab/>
      </w:r>
      <w:r w:rsidR="007C2326">
        <w:t>4</w:t>
      </w:r>
      <w:r w:rsidR="000D155B" w:rsidRPr="000D155B">
        <w:t xml:space="preserve">) </w:t>
      </w:r>
      <w:r w:rsidR="000D155B">
        <w:t>особенности заключения долгосрочных г</w:t>
      </w:r>
      <w:r w:rsidR="000D155B" w:rsidRPr="00CC1926">
        <w:t>осударственны</w:t>
      </w:r>
      <w:r w:rsidR="000D155B">
        <w:t>х</w:t>
      </w:r>
      <w:r w:rsidR="000D155B" w:rsidRPr="00CC1926">
        <w:t xml:space="preserve"> контракт</w:t>
      </w:r>
      <w:r w:rsidR="000D155B">
        <w:t xml:space="preserve">ов, </w:t>
      </w:r>
      <w:r w:rsidR="000D155B" w:rsidRPr="00CC1926">
        <w:t>условиями которых предусмотрены встречные обязательства, не связанные с</w:t>
      </w:r>
      <w:r w:rsidR="000D155B">
        <w:t> </w:t>
      </w:r>
      <w:r w:rsidR="000D155B" w:rsidRPr="00CC1926">
        <w:t>предметами их исполнения</w:t>
      </w:r>
      <w:r w:rsidR="000D155B">
        <w:t>;</w:t>
      </w:r>
      <w:bookmarkStart w:id="0" w:name="_GoBack"/>
      <w:bookmarkEnd w:id="0"/>
    </w:p>
    <w:p w14:paraId="59EC6B97" w14:textId="7265DA83" w:rsidR="00CC1926" w:rsidRDefault="00F66378" w:rsidP="00DE6B02">
      <w:pPr>
        <w:tabs>
          <w:tab w:val="left" w:pos="720"/>
        </w:tabs>
        <w:spacing w:line="252" w:lineRule="auto"/>
        <w:ind w:firstLine="0"/>
      </w:pPr>
      <w:r>
        <w:tab/>
      </w:r>
      <w:r w:rsidR="007C2326">
        <w:t>5</w:t>
      </w:r>
      <w:r>
        <w:t xml:space="preserve">) </w:t>
      </w:r>
      <w:r w:rsidR="00EE2537">
        <w:t xml:space="preserve">особенности заключения долгосрочных </w:t>
      </w:r>
      <w:r w:rsidR="00EE2537" w:rsidRPr="00EE2537">
        <w:t>соглашений о государственно-частном партнерстве, публичным партнером в которых является Российская Федерация, и концессионных соглашений, концедентом по которым выступает Российская Федерация</w:t>
      </w:r>
      <w:r w:rsidR="000D155B">
        <w:t>.</w:t>
      </w:r>
      <w:r w:rsidR="00CC1926" w:rsidRPr="00CC1926">
        <w:tab/>
      </w:r>
    </w:p>
    <w:p w14:paraId="3115FB91" w14:textId="7AAB102D" w:rsidR="00CC1926" w:rsidRDefault="000D4B48" w:rsidP="00DE6B02">
      <w:pPr>
        <w:tabs>
          <w:tab w:val="left" w:pos="720"/>
        </w:tabs>
        <w:spacing w:line="252" w:lineRule="auto"/>
        <w:ind w:firstLine="0"/>
      </w:pPr>
      <w:r>
        <w:tab/>
      </w:r>
      <w:r w:rsidR="00101F0C">
        <w:t>Проект постановления позволит</w:t>
      </w:r>
      <w:r w:rsidR="004B0734">
        <w:t xml:space="preserve"> </w:t>
      </w:r>
      <w:r w:rsidR="00101F0C" w:rsidRPr="0068383D">
        <w:rPr>
          <w:spacing w:val="-4"/>
        </w:rPr>
        <w:t xml:space="preserve">обеспечить единство правового регулирования </w:t>
      </w:r>
      <w:r w:rsidR="00EE2537">
        <w:t>принятия решений о принятии за счет средств федерального бюджета расходных обязательств на срок, превышающий срок действия утвержденных лимитов бюджетных</w:t>
      </w:r>
      <w:r w:rsidR="00DE6B02">
        <w:t xml:space="preserve"> обязательств, возникающих как на основании государственных контрактов, так и на основании соглашений о предоставлении юридическим лицам субсидий из федерального бюджета.</w:t>
      </w:r>
    </w:p>
    <w:p w14:paraId="52EEFE48" w14:textId="77777777" w:rsidR="00EF0743" w:rsidRPr="00D72F2C" w:rsidRDefault="00EF0743" w:rsidP="00EF0743">
      <w:pPr>
        <w:ind w:firstLine="708"/>
        <w:contextualSpacing/>
      </w:pPr>
      <w:r w:rsidRPr="00D72F2C"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359DFE01" w14:textId="77777777" w:rsidR="00EF0743" w:rsidRDefault="00EF0743" w:rsidP="00EF0743">
      <w:pPr>
        <w:contextualSpacing/>
      </w:pPr>
      <w:r w:rsidRPr="00D72F2C">
        <w:t>Реализация положений проекта постановления</w:t>
      </w:r>
      <w:r>
        <w:t xml:space="preserve"> носит системный характер и не оказывает влияния </w:t>
      </w:r>
      <w:r w:rsidRPr="00D72F2C">
        <w:t xml:space="preserve">на достижение целей </w:t>
      </w:r>
      <w:r>
        <w:t xml:space="preserve">конкретных </w:t>
      </w:r>
      <w:r w:rsidRPr="00D72F2C">
        <w:t>государственных п</w:t>
      </w:r>
      <w:r>
        <w:t xml:space="preserve">рограмм Российской Федерации и </w:t>
      </w:r>
      <w:r w:rsidRPr="00D72F2C">
        <w:t xml:space="preserve">не повлечет финансовых, социально-экономических и иных последствий, в том числе для субъектов предпринимательской и </w:t>
      </w:r>
      <w:r>
        <w:t xml:space="preserve">иной экономической деятельности. </w:t>
      </w:r>
    </w:p>
    <w:p w14:paraId="09262AC8" w14:textId="77777777" w:rsidR="00EF0743" w:rsidRPr="00D72F2C" w:rsidRDefault="00EF0743" w:rsidP="00EF0743">
      <w:pPr>
        <w:contextualSpacing/>
      </w:pPr>
      <w:r w:rsidRPr="00D72F2C">
        <w:t xml:space="preserve">Проект постановления не содержит требований, которые связаны </w:t>
      </w:r>
      <w:r w:rsidRPr="00D72F2C">
        <w:br/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1843F9E6" w14:textId="77777777" w:rsidR="00EF0743" w:rsidRPr="00D72F2C" w:rsidRDefault="00EF0743" w:rsidP="00EF0743">
      <w:pPr>
        <w:contextualSpacing/>
      </w:pPr>
      <w:r w:rsidRPr="00D72F2C"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14:paraId="02D6ABB9" w14:textId="77777777" w:rsidR="00EF0743" w:rsidRPr="00E467CA" w:rsidRDefault="00EF0743" w:rsidP="00EF0743">
      <w:pPr>
        <w:contextualSpacing/>
      </w:pPr>
      <w:r w:rsidRPr="00D72F2C">
        <w:lastRenderedPageBreak/>
        <w:t>Издание проекта постановления не окажет влияния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p w14:paraId="22EF3B1F" w14:textId="77777777" w:rsidR="00EF0743" w:rsidRDefault="00EF0743" w:rsidP="00DE6B02">
      <w:pPr>
        <w:pStyle w:val="ac"/>
        <w:spacing w:line="252" w:lineRule="auto"/>
        <w:jc w:val="both"/>
        <w:rPr>
          <w:highlight w:val="yellow"/>
        </w:rPr>
      </w:pPr>
    </w:p>
    <w:p w14:paraId="160D7886" w14:textId="698F12CF" w:rsidR="00772F08" w:rsidRPr="00CF6888" w:rsidRDefault="00772F08" w:rsidP="00EF0743">
      <w:pPr>
        <w:pStyle w:val="ac"/>
        <w:spacing w:line="252" w:lineRule="auto"/>
        <w:ind w:firstLine="0"/>
        <w:jc w:val="both"/>
      </w:pPr>
    </w:p>
    <w:sectPr w:rsidR="00772F08" w:rsidRPr="00CF6888" w:rsidSect="00F13431">
      <w:headerReference w:type="default" r:id="rId7"/>
      <w:footerReference w:type="default" r:id="rId8"/>
      <w:pgSz w:w="11906" w:h="16838"/>
      <w:pgMar w:top="1134" w:right="849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1E3EC" w14:textId="77777777" w:rsidR="00DB066D" w:rsidRDefault="00DB066D" w:rsidP="00AD5275">
      <w:r>
        <w:separator/>
      </w:r>
    </w:p>
  </w:endnote>
  <w:endnote w:type="continuationSeparator" w:id="0">
    <w:p w14:paraId="6C0542CD" w14:textId="77777777" w:rsidR="00DB066D" w:rsidRDefault="00DB066D" w:rsidP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637"/>
      <w:docPartObj>
        <w:docPartGallery w:val="Page Numbers (Bottom of Page)"/>
        <w:docPartUnique/>
      </w:docPartObj>
    </w:sdtPr>
    <w:sdtEndPr/>
    <w:sdtContent>
      <w:p w14:paraId="5332E6D4" w14:textId="77777777" w:rsidR="00AD5275" w:rsidRDefault="002C482D">
        <w:pPr>
          <w:pStyle w:val="a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32A8" w14:textId="77777777" w:rsidR="00DB066D" w:rsidRDefault="00DB066D" w:rsidP="00AD5275">
      <w:r>
        <w:separator/>
      </w:r>
    </w:p>
  </w:footnote>
  <w:footnote w:type="continuationSeparator" w:id="0">
    <w:p w14:paraId="6EDB450D" w14:textId="77777777" w:rsidR="00DB066D" w:rsidRDefault="00DB066D" w:rsidP="00AD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05063"/>
      <w:docPartObj>
        <w:docPartGallery w:val="Page Numbers (Top of Page)"/>
        <w:docPartUnique/>
      </w:docPartObj>
    </w:sdtPr>
    <w:sdtEndPr/>
    <w:sdtContent>
      <w:p w14:paraId="646C7CAC" w14:textId="35859C65" w:rsidR="00603A5D" w:rsidRDefault="00750269">
        <w:pPr>
          <w:pStyle w:val="aa"/>
          <w:jc w:val="center"/>
        </w:pPr>
        <w:r>
          <w:fldChar w:fldCharType="begin"/>
        </w:r>
        <w:r w:rsidR="00603A5D">
          <w:instrText>PAGE   \* MERGEFORMAT</w:instrText>
        </w:r>
        <w:r>
          <w:fldChar w:fldCharType="separate"/>
        </w:r>
        <w:r w:rsidR="002C482D">
          <w:rPr>
            <w:noProof/>
          </w:rPr>
          <w:t>3</w:t>
        </w:r>
        <w:r>
          <w:fldChar w:fldCharType="end"/>
        </w:r>
      </w:p>
    </w:sdtContent>
  </w:sdt>
  <w:p w14:paraId="30F7B611" w14:textId="77777777" w:rsidR="00603A5D" w:rsidRDefault="00603A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1DEF"/>
    <w:multiLevelType w:val="hybridMultilevel"/>
    <w:tmpl w:val="542221E4"/>
    <w:lvl w:ilvl="0" w:tplc="6906899C">
      <w:start w:val="1"/>
      <w:numFmt w:val="decimal"/>
      <w:pStyle w:val="a"/>
      <w:lvlText w:val="Статья %1."/>
      <w:lvlJc w:val="left"/>
      <w:pPr>
        <w:ind w:left="2346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D60E46"/>
    <w:multiLevelType w:val="multilevel"/>
    <w:tmpl w:val="39E46FA2"/>
    <w:styleLink w:val="a0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775B1"/>
    <w:multiLevelType w:val="hybridMultilevel"/>
    <w:tmpl w:val="6898FC3C"/>
    <w:lvl w:ilvl="0" w:tplc="18A6DA0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2314C"/>
    <w:multiLevelType w:val="hybridMultilevel"/>
    <w:tmpl w:val="D18475A6"/>
    <w:lvl w:ilvl="0" w:tplc="DBAE1EE6">
      <w:start w:val="1"/>
      <w:numFmt w:val="decimal"/>
      <w:lvlText w:val="%1."/>
      <w:lvlJc w:val="left"/>
      <w:pPr>
        <w:ind w:left="886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40095B91"/>
    <w:multiLevelType w:val="hybridMultilevel"/>
    <w:tmpl w:val="57861AA0"/>
    <w:lvl w:ilvl="0" w:tplc="EAF2F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F787B"/>
    <w:multiLevelType w:val="hybridMultilevel"/>
    <w:tmpl w:val="A04045FC"/>
    <w:lvl w:ilvl="0" w:tplc="1A44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A"/>
    <w:rsid w:val="00004BDF"/>
    <w:rsid w:val="00006C28"/>
    <w:rsid w:val="00016049"/>
    <w:rsid w:val="00030045"/>
    <w:rsid w:val="000479B0"/>
    <w:rsid w:val="00060D48"/>
    <w:rsid w:val="000633B4"/>
    <w:rsid w:val="000831D6"/>
    <w:rsid w:val="0009611D"/>
    <w:rsid w:val="000A25C4"/>
    <w:rsid w:val="000D155B"/>
    <w:rsid w:val="000D4B48"/>
    <w:rsid w:val="000E175B"/>
    <w:rsid w:val="001000E3"/>
    <w:rsid w:val="00101F0C"/>
    <w:rsid w:val="0010206F"/>
    <w:rsid w:val="00114D46"/>
    <w:rsid w:val="00137553"/>
    <w:rsid w:val="00161F5B"/>
    <w:rsid w:val="001708F0"/>
    <w:rsid w:val="00172B08"/>
    <w:rsid w:val="00172FF0"/>
    <w:rsid w:val="001A0256"/>
    <w:rsid w:val="001D6C33"/>
    <w:rsid w:val="001F08A9"/>
    <w:rsid w:val="001F0BAE"/>
    <w:rsid w:val="002046F6"/>
    <w:rsid w:val="00213ABB"/>
    <w:rsid w:val="002163DF"/>
    <w:rsid w:val="00236980"/>
    <w:rsid w:val="00244825"/>
    <w:rsid w:val="0025331F"/>
    <w:rsid w:val="00276EBB"/>
    <w:rsid w:val="002C482D"/>
    <w:rsid w:val="002C6434"/>
    <w:rsid w:val="002D0E27"/>
    <w:rsid w:val="002D308C"/>
    <w:rsid w:val="00303B0D"/>
    <w:rsid w:val="00304AA4"/>
    <w:rsid w:val="00310E83"/>
    <w:rsid w:val="00313A29"/>
    <w:rsid w:val="00326817"/>
    <w:rsid w:val="00326D05"/>
    <w:rsid w:val="00334760"/>
    <w:rsid w:val="003577DA"/>
    <w:rsid w:val="00370CBC"/>
    <w:rsid w:val="00370F18"/>
    <w:rsid w:val="003B1CFA"/>
    <w:rsid w:val="003C20E8"/>
    <w:rsid w:val="003E3E70"/>
    <w:rsid w:val="003E60C1"/>
    <w:rsid w:val="003F5D83"/>
    <w:rsid w:val="0041556F"/>
    <w:rsid w:val="0042646D"/>
    <w:rsid w:val="00433AC2"/>
    <w:rsid w:val="00437720"/>
    <w:rsid w:val="00445242"/>
    <w:rsid w:val="004564B1"/>
    <w:rsid w:val="00480095"/>
    <w:rsid w:val="00482714"/>
    <w:rsid w:val="00482FDC"/>
    <w:rsid w:val="004B0734"/>
    <w:rsid w:val="004B1AA3"/>
    <w:rsid w:val="004C4D5F"/>
    <w:rsid w:val="004D2217"/>
    <w:rsid w:val="004F702C"/>
    <w:rsid w:val="00510E76"/>
    <w:rsid w:val="005147C6"/>
    <w:rsid w:val="00521CE9"/>
    <w:rsid w:val="00560F4B"/>
    <w:rsid w:val="00577B2E"/>
    <w:rsid w:val="00592BD1"/>
    <w:rsid w:val="005A1A81"/>
    <w:rsid w:val="005D6A1F"/>
    <w:rsid w:val="005E355F"/>
    <w:rsid w:val="005F1193"/>
    <w:rsid w:val="00603A5D"/>
    <w:rsid w:val="00665243"/>
    <w:rsid w:val="00681C0F"/>
    <w:rsid w:val="0068383D"/>
    <w:rsid w:val="00684F1B"/>
    <w:rsid w:val="006967B1"/>
    <w:rsid w:val="006A351D"/>
    <w:rsid w:val="006A3FAA"/>
    <w:rsid w:val="006E7322"/>
    <w:rsid w:val="006F33FA"/>
    <w:rsid w:val="006F60C4"/>
    <w:rsid w:val="0071005D"/>
    <w:rsid w:val="00711B57"/>
    <w:rsid w:val="00713E8B"/>
    <w:rsid w:val="00742859"/>
    <w:rsid w:val="00745704"/>
    <w:rsid w:val="007500AF"/>
    <w:rsid w:val="00750269"/>
    <w:rsid w:val="00772F08"/>
    <w:rsid w:val="00785221"/>
    <w:rsid w:val="007A6DF1"/>
    <w:rsid w:val="007C2326"/>
    <w:rsid w:val="007D057B"/>
    <w:rsid w:val="007E1185"/>
    <w:rsid w:val="00833F2D"/>
    <w:rsid w:val="00847759"/>
    <w:rsid w:val="008674B1"/>
    <w:rsid w:val="00875DB9"/>
    <w:rsid w:val="008850D4"/>
    <w:rsid w:val="008902ED"/>
    <w:rsid w:val="008B618A"/>
    <w:rsid w:val="008F510E"/>
    <w:rsid w:val="00900345"/>
    <w:rsid w:val="009211CB"/>
    <w:rsid w:val="00926A1F"/>
    <w:rsid w:val="009303CB"/>
    <w:rsid w:val="00933470"/>
    <w:rsid w:val="009434B3"/>
    <w:rsid w:val="0099641A"/>
    <w:rsid w:val="009A66E0"/>
    <w:rsid w:val="009C18FE"/>
    <w:rsid w:val="009D3C06"/>
    <w:rsid w:val="009D4FA5"/>
    <w:rsid w:val="009F2A6E"/>
    <w:rsid w:val="009F6629"/>
    <w:rsid w:val="00A16988"/>
    <w:rsid w:val="00A35FF6"/>
    <w:rsid w:val="00A36433"/>
    <w:rsid w:val="00A44119"/>
    <w:rsid w:val="00A50D3F"/>
    <w:rsid w:val="00A51E69"/>
    <w:rsid w:val="00A64B74"/>
    <w:rsid w:val="00A81514"/>
    <w:rsid w:val="00A84330"/>
    <w:rsid w:val="00AD23E5"/>
    <w:rsid w:val="00AD5275"/>
    <w:rsid w:val="00AE6B1D"/>
    <w:rsid w:val="00B0019F"/>
    <w:rsid w:val="00B00FED"/>
    <w:rsid w:val="00B07EEF"/>
    <w:rsid w:val="00B10BAB"/>
    <w:rsid w:val="00B13203"/>
    <w:rsid w:val="00B20CB6"/>
    <w:rsid w:val="00B33058"/>
    <w:rsid w:val="00B501B5"/>
    <w:rsid w:val="00B815DF"/>
    <w:rsid w:val="00B81F7B"/>
    <w:rsid w:val="00B86954"/>
    <w:rsid w:val="00B86B09"/>
    <w:rsid w:val="00B941FC"/>
    <w:rsid w:val="00BA03D5"/>
    <w:rsid w:val="00BC4604"/>
    <w:rsid w:val="00BD6460"/>
    <w:rsid w:val="00C02B0D"/>
    <w:rsid w:val="00C03937"/>
    <w:rsid w:val="00C14F86"/>
    <w:rsid w:val="00C22838"/>
    <w:rsid w:val="00C32D37"/>
    <w:rsid w:val="00C35836"/>
    <w:rsid w:val="00C6299C"/>
    <w:rsid w:val="00C67E56"/>
    <w:rsid w:val="00C67FF9"/>
    <w:rsid w:val="00C96E87"/>
    <w:rsid w:val="00CC16F6"/>
    <w:rsid w:val="00CC1926"/>
    <w:rsid w:val="00CF6888"/>
    <w:rsid w:val="00CF76F4"/>
    <w:rsid w:val="00D16CFE"/>
    <w:rsid w:val="00D314CF"/>
    <w:rsid w:val="00D333E2"/>
    <w:rsid w:val="00D33A50"/>
    <w:rsid w:val="00D34CCD"/>
    <w:rsid w:val="00D354EE"/>
    <w:rsid w:val="00D42666"/>
    <w:rsid w:val="00D51B3E"/>
    <w:rsid w:val="00D53F2E"/>
    <w:rsid w:val="00D62022"/>
    <w:rsid w:val="00D6225E"/>
    <w:rsid w:val="00D64F29"/>
    <w:rsid w:val="00D65DA0"/>
    <w:rsid w:val="00D80D35"/>
    <w:rsid w:val="00D82896"/>
    <w:rsid w:val="00DA3CB5"/>
    <w:rsid w:val="00DB066D"/>
    <w:rsid w:val="00DD1D12"/>
    <w:rsid w:val="00DD5444"/>
    <w:rsid w:val="00DE6B02"/>
    <w:rsid w:val="00E04EEE"/>
    <w:rsid w:val="00E05134"/>
    <w:rsid w:val="00E11D37"/>
    <w:rsid w:val="00E13747"/>
    <w:rsid w:val="00E2487A"/>
    <w:rsid w:val="00E36F74"/>
    <w:rsid w:val="00E44E14"/>
    <w:rsid w:val="00E44F9A"/>
    <w:rsid w:val="00E75465"/>
    <w:rsid w:val="00E80069"/>
    <w:rsid w:val="00E92F64"/>
    <w:rsid w:val="00EA52FF"/>
    <w:rsid w:val="00EC16E5"/>
    <w:rsid w:val="00EC7AE0"/>
    <w:rsid w:val="00EC7D37"/>
    <w:rsid w:val="00ED096E"/>
    <w:rsid w:val="00EE2537"/>
    <w:rsid w:val="00EE77AD"/>
    <w:rsid w:val="00EF0743"/>
    <w:rsid w:val="00F04ED4"/>
    <w:rsid w:val="00F0794B"/>
    <w:rsid w:val="00F13431"/>
    <w:rsid w:val="00F26883"/>
    <w:rsid w:val="00F377AE"/>
    <w:rsid w:val="00F52429"/>
    <w:rsid w:val="00F54851"/>
    <w:rsid w:val="00F55A3B"/>
    <w:rsid w:val="00F63061"/>
    <w:rsid w:val="00F64DDD"/>
    <w:rsid w:val="00F66378"/>
    <w:rsid w:val="00F75AB6"/>
    <w:rsid w:val="00F76513"/>
    <w:rsid w:val="00F82CA1"/>
    <w:rsid w:val="00F97129"/>
    <w:rsid w:val="00FA6537"/>
    <w:rsid w:val="00FD4FF6"/>
    <w:rsid w:val="00FD62DA"/>
    <w:rsid w:val="00FF3D83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E06E"/>
  <w15:docId w15:val="{A9B62DA2-D36E-4049-AB41-80C495C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2429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31F"/>
    <w:pPr>
      <w:keepNext/>
      <w:ind w:firstLine="0"/>
      <w:jc w:val="center"/>
      <w:outlineLvl w:val="0"/>
    </w:pPr>
    <w:rPr>
      <w:rFonts w:eastAsiaTheme="majorEastAsia" w:cstheme="majorBidi"/>
      <w:bCs/>
      <w:kern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Стиль маркированный"/>
    <w:basedOn w:val="a4"/>
    <w:rsid w:val="00A35FF6"/>
    <w:pPr>
      <w:numPr>
        <w:numId w:val="1"/>
      </w:numPr>
    </w:pPr>
  </w:style>
  <w:style w:type="paragraph" w:customStyle="1" w:styleId="11">
    <w:name w:val="1 Знак Знак Знак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1 Знак Знак Знак Знак Знак Знак2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Стиль1"/>
    <w:basedOn w:val="a"/>
    <w:next w:val="a1"/>
    <w:link w:val="14"/>
    <w:autoRedefine/>
    <w:qFormat/>
    <w:rsid w:val="00A35FF6"/>
    <w:pPr>
      <w:keepNext/>
      <w:keepLines/>
      <w:numPr>
        <w:numId w:val="0"/>
      </w:numPr>
      <w:tabs>
        <w:tab w:val="clear" w:pos="993"/>
        <w:tab w:val="clear" w:pos="2977"/>
        <w:tab w:val="left" w:pos="2410"/>
      </w:tabs>
      <w:spacing w:before="240" w:after="240"/>
      <w:outlineLvl w:val="2"/>
    </w:pPr>
    <w:rPr>
      <w:rFonts w:eastAsia="Times New Roman"/>
      <w:b/>
      <w:szCs w:val="28"/>
    </w:rPr>
  </w:style>
  <w:style w:type="character" w:customStyle="1" w:styleId="14">
    <w:name w:val="Стиль1 Знак"/>
    <w:link w:val="13"/>
    <w:rsid w:val="00A35F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">
    <w:name w:val="List Paragraph"/>
    <w:basedOn w:val="a1"/>
    <w:uiPriority w:val="34"/>
    <w:qFormat/>
    <w:rsid w:val="00A35FF6"/>
    <w:pPr>
      <w:widowControl w:val="0"/>
      <w:numPr>
        <w:numId w:val="5"/>
      </w:numPr>
      <w:tabs>
        <w:tab w:val="left" w:pos="993"/>
        <w:tab w:val="left" w:pos="2977"/>
      </w:tabs>
      <w:autoSpaceDE w:val="0"/>
      <w:autoSpaceDN w:val="0"/>
      <w:adjustRightInd w:val="0"/>
      <w:outlineLvl w:val="3"/>
    </w:pPr>
    <w:rPr>
      <w:rFonts w:eastAsia="Calibri"/>
      <w:szCs w:val="22"/>
    </w:rPr>
  </w:style>
  <w:style w:type="character" w:customStyle="1" w:styleId="10">
    <w:name w:val="Заголовок 1 Знак"/>
    <w:basedOn w:val="a2"/>
    <w:link w:val="1"/>
    <w:uiPriority w:val="9"/>
    <w:rsid w:val="0025331F"/>
    <w:rPr>
      <w:rFonts w:eastAsiaTheme="majorEastAsia" w:cstheme="majorBidi"/>
      <w:bCs/>
      <w:kern w:val="32"/>
      <w:sz w:val="28"/>
      <w:szCs w:val="32"/>
    </w:rPr>
  </w:style>
  <w:style w:type="paragraph" w:styleId="a5">
    <w:name w:val="footer"/>
    <w:basedOn w:val="a1"/>
    <w:link w:val="a6"/>
    <w:uiPriority w:val="99"/>
    <w:rsid w:val="00A35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A35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2"/>
    <w:rsid w:val="00A35FF6"/>
  </w:style>
  <w:style w:type="paragraph" w:styleId="a8">
    <w:name w:val="Balloon Text"/>
    <w:basedOn w:val="a1"/>
    <w:link w:val="a9"/>
    <w:semiHidden/>
    <w:rsid w:val="00A35F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 Знак1"/>
    <w:basedOn w:val="a1"/>
    <w:rsid w:val="003B1CF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unhideWhenUsed/>
    <w:rsid w:val="00AD5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AD5275"/>
    <w:rPr>
      <w:sz w:val="28"/>
      <w:szCs w:val="24"/>
      <w:lang w:eastAsia="ru-RU"/>
    </w:rPr>
  </w:style>
  <w:style w:type="paragraph" w:customStyle="1" w:styleId="ConsPlusNormal">
    <w:name w:val="ConsPlusNormal"/>
    <w:rsid w:val="00370CBC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c">
    <w:name w:val="Body Text Indent"/>
    <w:basedOn w:val="a1"/>
    <w:link w:val="ad"/>
    <w:rsid w:val="00772F08"/>
    <w:pPr>
      <w:ind w:firstLine="720"/>
      <w:jc w:val="center"/>
    </w:pPr>
  </w:style>
  <w:style w:type="character" w:customStyle="1" w:styleId="ad">
    <w:name w:val="Основной текст с отступом Знак"/>
    <w:basedOn w:val="a2"/>
    <w:link w:val="ac"/>
    <w:rsid w:val="00772F08"/>
    <w:rPr>
      <w:sz w:val="28"/>
      <w:szCs w:val="24"/>
      <w:lang w:eastAsia="ru-RU"/>
    </w:rPr>
  </w:style>
  <w:style w:type="character" w:styleId="ae">
    <w:name w:val="annotation reference"/>
    <w:basedOn w:val="a2"/>
    <w:uiPriority w:val="99"/>
    <w:semiHidden/>
    <w:unhideWhenUsed/>
    <w:rsid w:val="004B0734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4B0734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4B0734"/>
    <w:rPr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07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0734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ЗАРНИЦЫНА ТН</cp:lastModifiedBy>
  <cp:revision>4</cp:revision>
  <cp:lastPrinted>2019-11-01T06:50:00Z</cp:lastPrinted>
  <dcterms:created xsi:type="dcterms:W3CDTF">2022-09-16T07:17:00Z</dcterms:created>
  <dcterms:modified xsi:type="dcterms:W3CDTF">2022-09-16T07:49:00Z</dcterms:modified>
</cp:coreProperties>
</file>