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19283" w14:textId="77777777" w:rsidR="00E53D0E" w:rsidRDefault="00E53D0E" w:rsidP="006A696B">
      <w:pPr>
        <w:pStyle w:val="a5"/>
        <w:ind w:firstLine="851"/>
        <w:jc w:val="right"/>
        <w:rPr>
          <w:sz w:val="28"/>
          <w:szCs w:val="28"/>
          <w:lang w:val="ru-RU"/>
        </w:rPr>
      </w:pPr>
      <w:bookmarkStart w:id="0" w:name="_GoBack"/>
      <w:bookmarkEnd w:id="0"/>
    </w:p>
    <w:p w14:paraId="253E91CB" w14:textId="77777777" w:rsidR="006A696B" w:rsidRDefault="006A696B" w:rsidP="006A696B">
      <w:pPr>
        <w:contextualSpacing/>
        <w:jc w:val="center"/>
        <w:rPr>
          <w:b/>
          <w:sz w:val="28"/>
          <w:szCs w:val="28"/>
        </w:rPr>
      </w:pPr>
      <w:r w:rsidRPr="006A696B">
        <w:rPr>
          <w:b/>
          <w:sz w:val="28"/>
          <w:szCs w:val="28"/>
        </w:rPr>
        <w:t>Пояснительная записка</w:t>
      </w:r>
    </w:p>
    <w:p w14:paraId="6C6BE94B" w14:textId="77777777" w:rsidR="00AD2F4F" w:rsidRPr="00C32C59" w:rsidRDefault="00AD2F4F" w:rsidP="006A696B">
      <w:pPr>
        <w:contextualSpacing/>
        <w:jc w:val="center"/>
        <w:rPr>
          <w:b/>
          <w:sz w:val="28"/>
          <w:szCs w:val="28"/>
        </w:rPr>
      </w:pPr>
      <w:r w:rsidRPr="00053ACC">
        <w:rPr>
          <w:b/>
          <w:sz w:val="28"/>
          <w:szCs w:val="28"/>
        </w:rPr>
        <w:t>к проекту федерального закона</w:t>
      </w:r>
      <w:r>
        <w:rPr>
          <w:b/>
          <w:sz w:val="28"/>
          <w:szCs w:val="28"/>
        </w:rPr>
        <w:t xml:space="preserve"> «О</w:t>
      </w:r>
      <w:r w:rsidRPr="00AD2F4F">
        <w:rPr>
          <w:b/>
          <w:sz w:val="28"/>
          <w:szCs w:val="28"/>
        </w:rPr>
        <w:t xml:space="preserve"> внесении изменений </w:t>
      </w:r>
      <w:r>
        <w:rPr>
          <w:b/>
          <w:sz w:val="28"/>
          <w:szCs w:val="28"/>
        </w:rPr>
        <w:br/>
      </w:r>
      <w:r w:rsidRPr="00AD2F4F">
        <w:rPr>
          <w:b/>
          <w:sz w:val="28"/>
          <w:szCs w:val="28"/>
        </w:rPr>
        <w:t>в Федеральный закон «О несостоятельности (банкротстве)» и другие законодательные акты» (в части уточнения особенностей банкротства финансовых организаций, осуществляющих брокерскую или депозитарную деятельность)</w:t>
      </w:r>
      <w:r w:rsidRPr="00C32C59">
        <w:rPr>
          <w:b/>
          <w:sz w:val="28"/>
          <w:szCs w:val="28"/>
        </w:rPr>
        <w:t>»</w:t>
      </w:r>
    </w:p>
    <w:p w14:paraId="02E1C634" w14:textId="77777777" w:rsidR="006A696B" w:rsidRDefault="006A696B" w:rsidP="006A696B">
      <w:pPr>
        <w:pStyle w:val="a5"/>
        <w:jc w:val="both"/>
        <w:rPr>
          <w:sz w:val="28"/>
          <w:szCs w:val="28"/>
          <w:lang w:val="ru-RU"/>
        </w:rPr>
      </w:pPr>
    </w:p>
    <w:p w14:paraId="2A7D785B" w14:textId="77777777" w:rsidR="00AD2F4F" w:rsidRDefault="00AD2F4F" w:rsidP="0062756D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Пунктом 11.1. Плана мероприятий («дорожн</w:t>
      </w:r>
      <w:r w:rsidR="0062756D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карт</w:t>
      </w:r>
      <w:r w:rsidR="0062756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») </w:t>
      </w:r>
      <w:r w:rsidR="0062756D" w:rsidRPr="0062756D">
        <w:rPr>
          <w:sz w:val="28"/>
          <w:szCs w:val="28"/>
          <w:lang w:val="ru-RU"/>
        </w:rPr>
        <w:t>по реализации Основных направлений развития финансового рынка Российской Федерации на период 2019 - 2021 годов, утвержденного Первым заместителем Председателя Правительства Российской Федерации – Министром финансов Росси</w:t>
      </w:r>
      <w:r w:rsidR="0062756D">
        <w:rPr>
          <w:sz w:val="28"/>
          <w:szCs w:val="28"/>
          <w:lang w:val="ru-RU"/>
        </w:rPr>
        <w:t xml:space="preserve">йской Федерации А.Г. Силуановым </w:t>
      </w:r>
      <w:r w:rsidR="0062756D" w:rsidRPr="0062756D">
        <w:rPr>
          <w:sz w:val="28"/>
          <w:szCs w:val="28"/>
          <w:lang w:val="ru-RU"/>
        </w:rPr>
        <w:t>от 27.03.2019 г. № 2693п-П13</w:t>
      </w:r>
      <w:r>
        <w:rPr>
          <w:sz w:val="28"/>
          <w:szCs w:val="28"/>
          <w:lang w:val="ru-RU"/>
        </w:rPr>
        <w:t>, предусмотрена подготовка проекта федерального закона, направленного на установление в законодательстве Российской Федерации универсальных правил сегрегации клиентских активов на всех уровнях посреднических взаимоотношений.</w:t>
      </w:r>
    </w:p>
    <w:p w14:paraId="2A7F0F22" w14:textId="080C5CB8" w:rsidR="00AD2F4F" w:rsidRDefault="00AD2F4F" w:rsidP="0044151B">
      <w:pPr>
        <w:pStyle w:val="a5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 целью реализации указанной задачи </w:t>
      </w:r>
      <w:r w:rsidR="0044151B">
        <w:rPr>
          <w:sz w:val="28"/>
          <w:szCs w:val="28"/>
          <w:lang w:val="ru-RU"/>
        </w:rPr>
        <w:t xml:space="preserve">разработан проект федерального закона </w:t>
      </w:r>
      <w:r w:rsidR="0044151B">
        <w:rPr>
          <w:lang w:val="ru-RU"/>
        </w:rPr>
        <w:t>«</w:t>
      </w:r>
      <w:r w:rsidR="0044151B">
        <w:rPr>
          <w:sz w:val="28"/>
          <w:szCs w:val="28"/>
          <w:lang w:val="ru-RU"/>
        </w:rPr>
        <w:t xml:space="preserve">О внесении изменений </w:t>
      </w:r>
      <w:r w:rsidR="0044151B" w:rsidRPr="0044151B">
        <w:rPr>
          <w:sz w:val="28"/>
          <w:szCs w:val="28"/>
          <w:lang w:val="ru-RU"/>
        </w:rPr>
        <w:t>в Федеральный закон</w:t>
      </w:r>
      <w:r w:rsidR="0062756D">
        <w:rPr>
          <w:sz w:val="28"/>
          <w:szCs w:val="28"/>
          <w:lang w:val="ru-RU"/>
        </w:rPr>
        <w:br/>
      </w:r>
      <w:r w:rsidR="0044151B" w:rsidRPr="0044151B">
        <w:rPr>
          <w:sz w:val="28"/>
          <w:szCs w:val="28"/>
          <w:lang w:val="ru-RU"/>
        </w:rPr>
        <w:t>«О несостоятельности (банкротстве)» и другие законодательные акты»</w:t>
      </w:r>
      <w:r w:rsidR="00A60193">
        <w:rPr>
          <w:sz w:val="28"/>
          <w:szCs w:val="28"/>
          <w:lang w:val="ru-RU"/>
        </w:rPr>
        <w:br/>
      </w:r>
      <w:r w:rsidR="0044151B" w:rsidRPr="0044151B">
        <w:rPr>
          <w:sz w:val="28"/>
          <w:szCs w:val="28"/>
          <w:lang w:val="ru-RU"/>
        </w:rPr>
        <w:t>(в части уточнения особенностей банкротства финансовых организаций, осуществляющих брокерскую или депозитарную деятельность)»</w:t>
      </w:r>
      <w:r w:rsidR="0044151B">
        <w:rPr>
          <w:sz w:val="28"/>
          <w:szCs w:val="28"/>
          <w:lang w:val="ru-RU"/>
        </w:rPr>
        <w:t xml:space="preserve"> (далее</w:t>
      </w:r>
      <w:r w:rsidR="00C84B4D">
        <w:rPr>
          <w:sz w:val="28"/>
          <w:szCs w:val="28"/>
          <w:lang w:val="ru-RU"/>
        </w:rPr>
        <w:t xml:space="preserve"> </w:t>
      </w:r>
      <w:r w:rsidR="0044151B">
        <w:rPr>
          <w:sz w:val="28"/>
          <w:szCs w:val="28"/>
          <w:lang w:val="ru-RU"/>
        </w:rPr>
        <w:t>- Законопроект), предусматривающий внесение</w:t>
      </w:r>
      <w:r>
        <w:rPr>
          <w:sz w:val="28"/>
          <w:szCs w:val="28"/>
          <w:lang w:val="ru-RU"/>
        </w:rPr>
        <w:t xml:space="preserve"> изменени</w:t>
      </w:r>
      <w:r w:rsidR="0044151B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в Федеральный закон от 22.04.1996 № 39-ФЗ «О рынке ценных бумаг»</w:t>
      </w:r>
      <w:r w:rsidR="00C84B4D">
        <w:rPr>
          <w:sz w:val="28"/>
          <w:szCs w:val="28"/>
          <w:lang w:val="ru-RU"/>
        </w:rPr>
        <w:t xml:space="preserve"> (далее</w:t>
      </w:r>
      <w:r w:rsidR="004B066C">
        <w:rPr>
          <w:sz w:val="28"/>
          <w:szCs w:val="28"/>
          <w:lang w:val="ru-RU"/>
        </w:rPr>
        <w:t xml:space="preserve"> </w:t>
      </w:r>
      <w:r w:rsidR="00C84B4D">
        <w:rPr>
          <w:sz w:val="28"/>
          <w:szCs w:val="28"/>
          <w:lang w:val="ru-RU"/>
        </w:rPr>
        <w:t>- Закон</w:t>
      </w:r>
      <w:r w:rsidR="004B066C">
        <w:rPr>
          <w:sz w:val="28"/>
          <w:szCs w:val="28"/>
          <w:lang w:val="ru-RU"/>
        </w:rPr>
        <w:t xml:space="preserve"> </w:t>
      </w:r>
      <w:r w:rsidR="004B066C">
        <w:rPr>
          <w:sz w:val="28"/>
          <w:szCs w:val="28"/>
          <w:lang w:val="ru-RU"/>
        </w:rPr>
        <w:br/>
      </w:r>
      <w:r w:rsidR="004B066C" w:rsidRPr="004B066C">
        <w:rPr>
          <w:sz w:val="28"/>
          <w:szCs w:val="28"/>
          <w:lang w:val="ru-RU"/>
        </w:rPr>
        <w:t>№ 39-ФЗ</w:t>
      </w:r>
      <w:r w:rsidR="004B066C">
        <w:rPr>
          <w:sz w:val="28"/>
          <w:szCs w:val="28"/>
          <w:lang w:val="ru-RU"/>
        </w:rPr>
        <w:t>)</w:t>
      </w:r>
      <w:r w:rsidR="00D0401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Федеральный закон от 26.10.2002 № 127-ФЗ «О несостоятельности (банкротстве</w:t>
      </w:r>
      <w:proofErr w:type="gramEnd"/>
      <w:r>
        <w:rPr>
          <w:sz w:val="28"/>
          <w:szCs w:val="28"/>
          <w:lang w:val="ru-RU"/>
        </w:rPr>
        <w:t>)»</w:t>
      </w:r>
      <w:r w:rsidR="004B066C">
        <w:rPr>
          <w:sz w:val="28"/>
          <w:szCs w:val="28"/>
          <w:lang w:val="ru-RU"/>
        </w:rPr>
        <w:t xml:space="preserve"> (далее – </w:t>
      </w:r>
      <w:r w:rsidR="0062756D">
        <w:rPr>
          <w:sz w:val="28"/>
          <w:szCs w:val="28"/>
          <w:lang w:val="ru-RU"/>
        </w:rPr>
        <w:t>З</w:t>
      </w:r>
      <w:r w:rsidR="004B066C">
        <w:rPr>
          <w:sz w:val="28"/>
          <w:szCs w:val="28"/>
          <w:lang w:val="ru-RU"/>
        </w:rPr>
        <w:t xml:space="preserve">акон № 127-ФЗ) </w:t>
      </w:r>
      <w:r w:rsidR="00D0401B">
        <w:rPr>
          <w:sz w:val="28"/>
          <w:szCs w:val="28"/>
          <w:lang w:val="ru-RU"/>
        </w:rPr>
        <w:t>и Федеральный закон от 02.10.2019 № 229-ФЗ «Об исполнительном производстве»</w:t>
      </w:r>
      <w:proofErr w:type="gramStart"/>
      <w:r w:rsidR="004B06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14:paraId="67744E2F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вопросу сегрегации, как механизму защиты прав инвесторов, уделяется значительное внимание в международном и зарубежном праве. Данный вопрос рассматривается в разделе 2 приложения 3 «Защита активов клиентов в урегулировании банкротства»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Annex</w:t>
      </w:r>
      <w:r>
        <w:rPr>
          <w:sz w:val="28"/>
          <w:szCs w:val="28"/>
        </w:rPr>
        <w:t xml:space="preserve"> 3: </w:t>
      </w:r>
      <w:r>
        <w:rPr>
          <w:sz w:val="28"/>
          <w:szCs w:val="28"/>
          <w:lang w:val="en-US"/>
        </w:rPr>
        <w:t>Client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Asset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Protection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Resolution</w:t>
      </w:r>
      <w:r>
        <w:rPr>
          <w:sz w:val="28"/>
          <w:szCs w:val="28"/>
        </w:rPr>
        <w:t>) к документу Совета по финансовой стабильности (</w:t>
      </w:r>
      <w:r>
        <w:rPr>
          <w:sz w:val="28"/>
          <w:szCs w:val="28"/>
          <w:lang w:val="en-US"/>
        </w:rPr>
        <w:t>FSB</w:t>
      </w:r>
      <w:r>
        <w:rPr>
          <w:sz w:val="28"/>
          <w:szCs w:val="28"/>
        </w:rPr>
        <w:t xml:space="preserve">), который одобрен странами группы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20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– «Ключевые параметры эффективного урегулирования банкротства финансовых организаций» (</w:t>
      </w:r>
      <w:r>
        <w:rPr>
          <w:sz w:val="28"/>
          <w:szCs w:val="28"/>
          <w:lang w:val="en-US"/>
        </w:rPr>
        <w:t>the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Key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Attributes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Effective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Resolution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Regimes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Financial</w:t>
      </w:r>
      <w:r w:rsidRPr="00AD2F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Institutions</w:t>
      </w:r>
      <w:r>
        <w:rPr>
          <w:sz w:val="28"/>
          <w:szCs w:val="28"/>
        </w:rPr>
        <w:t xml:space="preserve">). Данный стандарт международного регулирования финансового рынка, а также многочисленные документы </w:t>
      </w:r>
      <w:r>
        <w:rPr>
          <w:sz w:val="28"/>
          <w:szCs w:val="28"/>
          <w:lang w:val="en-US"/>
        </w:rPr>
        <w:t>IOSCO</w:t>
      </w:r>
      <w:r>
        <w:rPr>
          <w:rStyle w:val="a7"/>
          <w:sz w:val="28"/>
          <w:szCs w:val="28"/>
          <w:lang w:val="en-US"/>
        </w:rPr>
        <w:footnoteReference w:id="2"/>
      </w:r>
      <w:r>
        <w:rPr>
          <w:sz w:val="28"/>
          <w:szCs w:val="28"/>
        </w:rPr>
        <w:t xml:space="preserve"> предусматривают обязанности национальных регуляторов устанавливать требования по идентификации, безопасному хранению и сегрегации активов клиентов инвестиционными фирмами. Согласно указанным документам </w:t>
      </w:r>
      <w:r>
        <w:rPr>
          <w:sz w:val="28"/>
          <w:szCs w:val="28"/>
        </w:rPr>
        <w:lastRenderedPageBreak/>
        <w:t>инвестиционные фирмы должны предпринимать все разумные меры по сегрегации клиентских активов для однозначного определения их принадлежности (идентификации титула владения) и их безопасного хранения, в том числе, если их хранение осуществляется в цепочке номинальных держателей. Подчеркивается, что юрисдикции должны определить четкие правила распределения клиентских активов в случае их объединения на омнибусных счетах, а также правила распределения убытков в случае недостаточности активов для удовлетворения требований всех клиентов при банкротстве инвестиционной фирмы.</w:t>
      </w:r>
    </w:p>
    <w:p w14:paraId="73E8622C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Детальное изучение положений российских законов и российской правоприменительной практики демонстрирует определенное отставание в регулировании механизмов защиты имущественных прав инвесторов от текущих преобразований экономических отношений на финансовом рынке. При этом особый интерес с позиции имущественных рисков вызывает защита прав инвестора в отношении его денежных средств, переданных брокеру для совершения сделок с ценными бумагами и производными финансовыми инструментами. Важно учитывать, что у кредитных и у </w:t>
      </w:r>
      <w:proofErr w:type="spellStart"/>
      <w:r>
        <w:rPr>
          <w:sz w:val="28"/>
          <w:szCs w:val="28"/>
        </w:rPr>
        <w:t>некредитных</w:t>
      </w:r>
      <w:proofErr w:type="spellEnd"/>
      <w:r>
        <w:rPr>
          <w:sz w:val="28"/>
          <w:szCs w:val="28"/>
        </w:rPr>
        <w:t xml:space="preserve"> финансовых организаций брокерский бизнес имеет свою специфику, определяющую различные последствия для клиента в случае банкротства соответственно кредитной или </w:t>
      </w:r>
      <w:proofErr w:type="spellStart"/>
      <w:r>
        <w:rPr>
          <w:sz w:val="28"/>
          <w:szCs w:val="28"/>
        </w:rPr>
        <w:t>некредитной</w:t>
      </w:r>
      <w:proofErr w:type="spellEnd"/>
      <w:r>
        <w:rPr>
          <w:sz w:val="28"/>
          <w:szCs w:val="28"/>
        </w:rPr>
        <w:t xml:space="preserve"> финансовой организации. </w:t>
      </w:r>
    </w:p>
    <w:p w14:paraId="350B30EA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кредитных организаций характерно то, что они не обособляют денежные средства своих клиентов от собственных денежных средств, объединяя их на корреспондентских счетах, открытых в других банках.</w:t>
      </w:r>
    </w:p>
    <w:p w14:paraId="09604F76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этого правила составляет сегрегация клиентских денежных средств при их п</w:t>
      </w:r>
      <w:r w:rsidR="0044151B">
        <w:rPr>
          <w:sz w:val="28"/>
          <w:szCs w:val="28"/>
        </w:rPr>
        <w:t>ередаче клиринговой организации.</w:t>
      </w:r>
    </w:p>
    <w:p w14:paraId="4ED51C29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 w:rsidRPr="004B066C">
        <w:rPr>
          <w:sz w:val="28"/>
          <w:szCs w:val="28"/>
        </w:rPr>
        <w:t>Согласно части 4</w:t>
      </w:r>
      <w:r w:rsidRPr="004B066C">
        <w:rPr>
          <w:sz w:val="28"/>
          <w:szCs w:val="28"/>
          <w:vertAlign w:val="superscript"/>
        </w:rPr>
        <w:t>1</w:t>
      </w:r>
      <w:r w:rsidRPr="004B066C">
        <w:rPr>
          <w:sz w:val="28"/>
          <w:szCs w:val="28"/>
        </w:rPr>
        <w:t xml:space="preserve"> статьи 15 Федерального закона от 7 февраля 2011 года № 7-ФЗ «О клиринге, клиринговой деятельности и центральном контрагенте»</w:t>
      </w:r>
      <w:r w:rsidR="004B066C" w:rsidRPr="004B066C">
        <w:rPr>
          <w:sz w:val="28"/>
          <w:szCs w:val="28"/>
        </w:rPr>
        <w:t xml:space="preserve"> (далее </w:t>
      </w:r>
      <w:r w:rsidR="004B066C">
        <w:rPr>
          <w:sz w:val="28"/>
          <w:szCs w:val="28"/>
        </w:rPr>
        <w:t>–</w:t>
      </w:r>
      <w:r w:rsidR="004B066C" w:rsidRPr="004B066C">
        <w:rPr>
          <w:sz w:val="28"/>
          <w:szCs w:val="28"/>
        </w:rPr>
        <w:t xml:space="preserve"> Закон</w:t>
      </w:r>
      <w:r w:rsidR="004B066C">
        <w:rPr>
          <w:sz w:val="28"/>
          <w:szCs w:val="28"/>
        </w:rPr>
        <w:t xml:space="preserve"> </w:t>
      </w:r>
      <w:r w:rsidR="004B066C" w:rsidRPr="004B066C">
        <w:rPr>
          <w:sz w:val="28"/>
          <w:szCs w:val="28"/>
        </w:rPr>
        <w:t>№ 7-ФЗ)</w:t>
      </w:r>
      <w:r w:rsidRPr="004B066C">
        <w:rPr>
          <w:sz w:val="28"/>
          <w:szCs w:val="28"/>
        </w:rPr>
        <w:t>, денежные средства клиентов, переданные ими участнику клиринга, являющемуся кредитной организацией, обосабливаются от денежных средств такой кредитной организации на специальном торговом счете участника клиринга и по ним ведется отдельный внутренний учет.</w:t>
      </w:r>
    </w:p>
    <w:p w14:paraId="60A636DF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это говорит о том, что у кредитной организации – брокера фактически нет специальных «денежных» счетов, открываемых в других кредитных организациях в связи с осуществлением профессиональной деятельности на рынке ценных бумаг, на которых обосабливаются денежные средства ее клиентов (кроме тех, на которых находится индивидуальное клиринговое обеспечение, принадлежащее ее клиентам).</w:t>
      </w:r>
    </w:p>
    <w:p w14:paraId="6393EB04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 статьи 189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 xml:space="preserve"> </w:t>
      </w:r>
      <w:r w:rsidR="00A60193">
        <w:rPr>
          <w:sz w:val="28"/>
          <w:szCs w:val="28"/>
        </w:rPr>
        <w:t>З</w:t>
      </w:r>
      <w:r w:rsidR="004B066C" w:rsidRPr="004B066C">
        <w:rPr>
          <w:sz w:val="28"/>
          <w:szCs w:val="28"/>
        </w:rPr>
        <w:t>акон</w:t>
      </w:r>
      <w:r w:rsidR="004B066C">
        <w:rPr>
          <w:sz w:val="28"/>
          <w:szCs w:val="28"/>
        </w:rPr>
        <w:t>а</w:t>
      </w:r>
      <w:r w:rsidR="004B066C" w:rsidRPr="004B066C">
        <w:rPr>
          <w:sz w:val="28"/>
          <w:szCs w:val="28"/>
        </w:rPr>
        <w:t xml:space="preserve"> № 127-ФЗ </w:t>
      </w:r>
      <w:r>
        <w:rPr>
          <w:sz w:val="28"/>
          <w:szCs w:val="28"/>
        </w:rPr>
        <w:t xml:space="preserve">после дня отзыва у кредитной организации, осуществляющей профессиональную деятельность на рынке ценных бумаг, лицензии на осуществление банковских операций временная администрация по управлению кредитной организацией осуществляет </w:t>
      </w:r>
      <w:r w:rsidRPr="00AD2F4F">
        <w:rPr>
          <w:sz w:val="28"/>
          <w:szCs w:val="28"/>
        </w:rPr>
        <w:t>возврат клиентам</w:t>
      </w:r>
      <w:r>
        <w:rPr>
          <w:sz w:val="28"/>
          <w:szCs w:val="28"/>
        </w:rPr>
        <w:t xml:space="preserve"> такой кредитной организации их ценных бумаг и иного имущества (в том числе денежных средств), принятых и (или) </w:t>
      </w:r>
      <w:r>
        <w:rPr>
          <w:sz w:val="28"/>
          <w:szCs w:val="28"/>
        </w:rPr>
        <w:lastRenderedPageBreak/>
        <w:t>приобретенных такой кредитной организацией за их счет по договорам доверительного управления, депозитарным договорам и договорам о брокерском обслуживании.</w:t>
      </w:r>
    </w:p>
    <w:p w14:paraId="3CABE8C5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обособления указанных денежных средств и их смешения с денежными средствами кредитной организации, осуществляющей профессиональную деятельность на рынке ценных бумаг, данная норма ставит остальных кредиторов кредитной организации в неравное положение с ее клиентами, давая последним весомое преимущество при удовлетворении своих требований в первоочередном порядке.</w:t>
      </w:r>
    </w:p>
    <w:p w14:paraId="2A0DB21F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в случае открытия конкурсного производства по делу о банкротстве кредитной организации ситуация меняется кардинально.</w:t>
      </w:r>
    </w:p>
    <w:p w14:paraId="6A771FF5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189</w:t>
      </w:r>
      <w:r>
        <w:rPr>
          <w:sz w:val="28"/>
          <w:szCs w:val="28"/>
          <w:vertAlign w:val="superscript"/>
        </w:rPr>
        <w:t xml:space="preserve">88 </w:t>
      </w:r>
      <w:r w:rsidR="00926A3F">
        <w:rPr>
          <w:sz w:val="28"/>
          <w:szCs w:val="28"/>
        </w:rPr>
        <w:t xml:space="preserve">Закона № 127-ФЗ </w:t>
      </w:r>
      <w:r>
        <w:rPr>
          <w:sz w:val="28"/>
          <w:szCs w:val="28"/>
        </w:rPr>
        <w:t>защищает от включения в конкурсную массу только денежные средства, находящиеся именно на счетах, открытых в связи с осуществлением профессиональной деятельности на рынке ценных бумаг.</w:t>
      </w:r>
    </w:p>
    <w:p w14:paraId="7711EBE4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можно констатировать, что в отсутствие указанных счетов денежные средства клиентов кредитной организации – брокера будут механически включены в конкурсную массу в рамках процедуры конкурсного производства при банкротстве такой кредитной организации.</w:t>
      </w:r>
    </w:p>
    <w:p w14:paraId="05938DA2" w14:textId="62C1235B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Противоречие в подходах определения судьбы денежных сре</w:t>
      </w:r>
      <w:proofErr w:type="gramStart"/>
      <w:r>
        <w:rPr>
          <w:sz w:val="28"/>
          <w:szCs w:val="28"/>
        </w:rPr>
        <w:t>дств кл</w:t>
      </w:r>
      <w:proofErr w:type="gramEnd"/>
      <w:r>
        <w:rPr>
          <w:sz w:val="28"/>
          <w:szCs w:val="28"/>
        </w:rPr>
        <w:t xml:space="preserve">иентов кредитной организации, осуществляющей профессиональную деятельность на рынке ценных бумаг, заложенное </w:t>
      </w:r>
      <w:r w:rsidR="00926A3F">
        <w:rPr>
          <w:sz w:val="28"/>
          <w:szCs w:val="28"/>
        </w:rPr>
        <w:t>Законом № 127-ФЗ</w:t>
      </w:r>
      <w:r>
        <w:rPr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привело к отсутствию однозначного толкования судами соответствующего регулирования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14:paraId="08AD2073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зарубежных странах кредитные организации-брокеры обязаны обеспечивать сохранность денежных средств клиента, минимизируя риск потери клиентских денег. Вместе с тем во многих из них (например, Великобритания, Германия, Нидерланды, Сингапур) выделяются два альтернативных подхода к достижению обозначенной цели. Первый подход заключается в том, что деньги клиента полностью </w:t>
      </w:r>
      <w:proofErr w:type="spellStart"/>
      <w:r>
        <w:rPr>
          <w:sz w:val="28"/>
          <w:szCs w:val="28"/>
        </w:rPr>
        <w:t>сегрегируются</w:t>
      </w:r>
      <w:proofErr w:type="spellEnd"/>
      <w:r>
        <w:rPr>
          <w:sz w:val="28"/>
          <w:szCs w:val="28"/>
        </w:rPr>
        <w:t xml:space="preserve"> от денежных средств банка на отдельном счете, открытом в стороннем банке. Альтернативный предполагает, что не сегрегированные средства клиента приравниваются по своему статусу к банковскому вкладу и, как следствие, подлежат обязательному страхованию в установленных законом пределах.</w:t>
      </w:r>
    </w:p>
    <w:p w14:paraId="74C28FC6" w14:textId="77777777" w:rsidR="00AD2F4F" w:rsidRDefault="00AD2F4F" w:rsidP="006A696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Несмотря на распространенность системы страхования инвестиций в зарубежных правопорядках, ее применение в российских реалиях связано с целым рядом сложностей, способных нивелировать ее положительные стороны. Так, в иностранных юрисдикциях банкротство банка-брокера, является, скорее, случаем экстраординарным, как ввиду экономических причин, так и с точки зрения соответствующего правового регулирования. Следствием такой ситуации, является то, что абсорбция негативных последствий такого события происходит относительно безболезненно для </w:t>
      </w:r>
      <w:r>
        <w:rPr>
          <w:sz w:val="28"/>
          <w:szCs w:val="28"/>
        </w:rPr>
        <w:lastRenderedPageBreak/>
        <w:t>системы страхования вкладов. На российском рынке ситуация отличается, в связи с чем внедрению компенсационных механизмов должно предшествовать повышение финансовой устойчивости для упомянутых участников рынка. Более того, имплементация данного подхода приведет к повышению стоимости услуг профессиональных участников рынка ценных бумаг</w:t>
      </w:r>
      <w:r w:rsidR="00E53D0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 w:rsidR="00E53D0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кредитных организаций, поскольку они будут вынуждены осуществлять соответствующие отчисления в фонд страхования. Ввиду того, что действующее регулирование вопроса страхования вкладов ориентировано на защиту имущественных интересов физических лиц</w:t>
      </w:r>
      <w:r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 xml:space="preserve">, включение в его периметр новых объектов и субъектов потребует значительного изменения соответствующих положений законодательства (либо издания нового федерального закона), в том числе, и в отношении размеров выплат, поскольку в отсутствие таких изменений, предлагаемый подход не будет способствовать защите интересов институциональных инвесторов. </w:t>
      </w:r>
    </w:p>
    <w:p w14:paraId="6712A161" w14:textId="2676565E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предлагается придерживаться подхода, согласно которому необходимо создать унифицированный режим сегрегации для кредитных и для </w:t>
      </w:r>
      <w:proofErr w:type="spellStart"/>
      <w:r>
        <w:rPr>
          <w:sz w:val="28"/>
          <w:szCs w:val="28"/>
        </w:rPr>
        <w:t>некредитных</w:t>
      </w:r>
      <w:proofErr w:type="spellEnd"/>
      <w:r>
        <w:rPr>
          <w:sz w:val="28"/>
          <w:szCs w:val="28"/>
        </w:rPr>
        <w:t xml:space="preserve"> организаций. Для реализации указанного подхода следует распространить на кредитные организации требования </w:t>
      </w:r>
      <w:r w:rsidR="00926A3F">
        <w:rPr>
          <w:sz w:val="28"/>
          <w:szCs w:val="28"/>
        </w:rPr>
        <w:t xml:space="preserve">Закона  № 39-ФЗ </w:t>
      </w:r>
      <w:r>
        <w:rPr>
          <w:sz w:val="28"/>
          <w:szCs w:val="28"/>
        </w:rPr>
        <w:t>в части отдельного учета денежных сре</w:t>
      </w:r>
      <w:proofErr w:type="gramStart"/>
      <w:r>
        <w:rPr>
          <w:sz w:val="28"/>
          <w:szCs w:val="28"/>
        </w:rPr>
        <w:t>дств кл</w:t>
      </w:r>
      <w:proofErr w:type="gramEnd"/>
      <w:r>
        <w:rPr>
          <w:sz w:val="28"/>
          <w:szCs w:val="28"/>
        </w:rPr>
        <w:t>иентов на специальных брокерских счетах, находящихся у кредитной организации по договору о брокерском обслуживании. Аналогичные требования предлагается распространить и на отношения обособленного учета денежных средств клиентов на специальных депозитарных счетах.</w:t>
      </w:r>
    </w:p>
    <w:p w14:paraId="50C5E938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Далее, представляется целесообразным уточнить, что общий порядок распределения денежных средств клиентов профессионального участника в ходе конкурсного производства применяется и в случае конкурсного производства в отношении брокера – кредитной организации, сд</w:t>
      </w:r>
      <w:r w:rsidR="00926A3F">
        <w:rPr>
          <w:sz w:val="28"/>
          <w:szCs w:val="28"/>
        </w:rPr>
        <w:t>елав соответствующие отсылки в</w:t>
      </w:r>
      <w:r>
        <w:rPr>
          <w:sz w:val="28"/>
          <w:szCs w:val="28"/>
        </w:rPr>
        <w:t xml:space="preserve"> </w:t>
      </w:r>
      <w:r w:rsidR="00926A3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аконе </w:t>
      </w:r>
      <w:r w:rsidR="00926A3F">
        <w:rPr>
          <w:sz w:val="28"/>
          <w:szCs w:val="28"/>
        </w:rPr>
        <w:t>№ 127-ФЗ</w:t>
      </w:r>
      <w:r>
        <w:rPr>
          <w:sz w:val="28"/>
          <w:szCs w:val="28"/>
        </w:rPr>
        <w:t>, который хоть и предусматривает защиту денежных средств клиентов брокера-кредитной организации от включения в конкурсную массу, но при этом не содержит отсылки на общий порядок возврата указанных денежных средств клиентам, предусмотренный для профессиональных участников.</w:t>
      </w:r>
    </w:p>
    <w:p w14:paraId="5390E129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 кредитной организации появятся счета, открытые в других кредитных организациях в связи с осуществлением профессиональной деятельности на рынке ценных бумаг, денежные средства на которых не будут включаться в конкурсную массу в ходе конкурсного производства по делу о бан</w:t>
      </w:r>
      <w:r w:rsidR="00926A3F">
        <w:rPr>
          <w:sz w:val="28"/>
          <w:szCs w:val="28"/>
        </w:rPr>
        <w:t xml:space="preserve">кротстве. Указанная поправка в Закон </w:t>
      </w:r>
      <w:r>
        <w:rPr>
          <w:sz w:val="28"/>
          <w:szCs w:val="28"/>
        </w:rPr>
        <w:t xml:space="preserve">№ 39-ФЗ создаст унифицированный режим сегрегации активов для кредитных и </w:t>
      </w:r>
      <w:proofErr w:type="spellStart"/>
      <w:r>
        <w:rPr>
          <w:sz w:val="28"/>
          <w:szCs w:val="28"/>
        </w:rPr>
        <w:lastRenderedPageBreak/>
        <w:t>некредитных</w:t>
      </w:r>
      <w:proofErr w:type="spellEnd"/>
      <w:r>
        <w:rPr>
          <w:sz w:val="28"/>
          <w:szCs w:val="28"/>
        </w:rPr>
        <w:t xml:space="preserve"> организаций, включая разделение специальных брокерских счетов на счета с правом брокера использовать денежные средства клиентов в своих интересах и счета без такого права.</w:t>
      </w:r>
    </w:p>
    <w:p w14:paraId="781AB73C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обратить внимание на то, что по данным банковской отчетности остатки средств на клиентских счетах, открытых в связи с осуществлением кредитной организацией брокерской деятельности, не превышают и 0,5% от общей суммы привлеченных средств по банковской системе, в связи с чем введение обязанности осуществлять отдельный учет денежных средств клиента не должно существенно повлиять на состояние ликвидности брокеров – кредитных организаций и на их финансовую устойчивость.</w:t>
      </w:r>
    </w:p>
    <w:p w14:paraId="33F474BB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имеет место общая проблема, как для кредитных, так и для </w:t>
      </w:r>
      <w:proofErr w:type="spellStart"/>
      <w:r>
        <w:rPr>
          <w:sz w:val="28"/>
          <w:szCs w:val="28"/>
        </w:rPr>
        <w:t>некредитных</w:t>
      </w:r>
      <w:proofErr w:type="spellEnd"/>
      <w:r>
        <w:rPr>
          <w:sz w:val="28"/>
          <w:szCs w:val="28"/>
        </w:rPr>
        <w:t xml:space="preserve"> организаций, осуществляющих брокерскую деятельность. В</w:t>
      </w:r>
      <w:r w:rsidR="00E53D0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случае, если брокер становится клиентом другого брокера у него также нет обязанности требовать от последнего сегрегации его собственных денежных средств и денежных средств его клиентов.</w:t>
      </w:r>
    </w:p>
    <w:p w14:paraId="442EEE31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 сегрегации собственных денежных средств брокера от денежных средств его клиентов в учете вышестоящего брокера, указанные денежные средства будут объединены и смешаны друг с другом в пассивах и в активах вышестоящего брокера. В результате образуется риск включения всех указанных денежных средств в конкурсную массу.</w:t>
      </w:r>
    </w:p>
    <w:p w14:paraId="5774B9D9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делает бессмысленным требование о разделении денежных средств клиентов, которые дали брокеру право использовать их в интересах брокера от денежных средств клиентов, которые не давали такого права. То же самое будет происходить в случае, если указанные денежные средства будут объединены на клиринговом счете, открытом клиринговой организации. </w:t>
      </w:r>
    </w:p>
    <w:p w14:paraId="340A90D3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представляется необходимым скорректировать нормы </w:t>
      </w:r>
      <w:r w:rsidR="00926A3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="00926A3F">
        <w:rPr>
          <w:sz w:val="28"/>
          <w:szCs w:val="28"/>
        </w:rPr>
        <w:t>№ 39-ФЗ</w:t>
      </w:r>
      <w:r>
        <w:rPr>
          <w:sz w:val="28"/>
          <w:szCs w:val="28"/>
        </w:rPr>
        <w:t xml:space="preserve"> в части уточнения механизмов сегрегации клиентских активов в целях обеспечения всесторонней защиты имущества клиентов брокеров, предусмотрев универсальные правила сегрегации на всех уровнях посреднических и инфраструктурных взаимоотношений.</w:t>
      </w:r>
    </w:p>
    <w:p w14:paraId="1462C413" w14:textId="77777777" w:rsidR="00404446" w:rsidRDefault="00404446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как и в действующей редакции, сохраняется право брокера, если это предусмотрено договором о брокерском обслуживании, использовать денежные средства клиентов, гарантируя этим клиентам исполнение их поручений за счет указанных денежных средств или их возврат по требованию клиента. Термин «гарантируя», как и в действующей редакции статьи 3 Закона № 39-ФЗ, не подразумевает способ обеспечения исполнения обязательств, а употребляется в значении, используемом в пункте 2 статьи 845 ГК РФ.</w:t>
      </w:r>
      <w:r w:rsidR="008E0941">
        <w:rPr>
          <w:sz w:val="28"/>
          <w:szCs w:val="28"/>
        </w:rPr>
        <w:t xml:space="preserve"> Также Законопроект не предусматривает внесение изменений в части обязанности брокеров и клиринговых организаций по раздельному учету (в рамках внутреннего учета) денежных средств клиентов. Как и в действующей редакции, денежные средства </w:t>
      </w:r>
      <w:r w:rsidR="008E0941">
        <w:rPr>
          <w:sz w:val="28"/>
          <w:szCs w:val="28"/>
        </w:rPr>
        <w:lastRenderedPageBreak/>
        <w:t xml:space="preserve">клиентов находятся на специальном счете, открытом в кредитной организации или Банке России и учитываются во внутреннем учете каждого брокера и клиринговой организации. </w:t>
      </w:r>
      <w:r w:rsidR="008E0941" w:rsidRPr="008E0941">
        <w:rPr>
          <w:sz w:val="28"/>
          <w:szCs w:val="28"/>
        </w:rPr>
        <w:t>Аналогичная конструкция используется в пункте 4 стат</w:t>
      </w:r>
      <w:r w:rsidR="008E0941">
        <w:rPr>
          <w:sz w:val="28"/>
          <w:szCs w:val="28"/>
        </w:rPr>
        <w:t xml:space="preserve">ьи 860.2 ГК (номинальный счет) и </w:t>
      </w:r>
      <w:r w:rsidR="008E0941" w:rsidRPr="008E0941">
        <w:rPr>
          <w:sz w:val="28"/>
          <w:szCs w:val="28"/>
        </w:rPr>
        <w:t>в ч</w:t>
      </w:r>
      <w:r w:rsidR="008E0941">
        <w:rPr>
          <w:sz w:val="28"/>
          <w:szCs w:val="28"/>
        </w:rPr>
        <w:t xml:space="preserve">асти </w:t>
      </w:r>
      <w:r w:rsidR="008E0941" w:rsidRPr="008E0941">
        <w:rPr>
          <w:sz w:val="28"/>
          <w:szCs w:val="28"/>
        </w:rPr>
        <w:t>3 ст</w:t>
      </w:r>
      <w:r w:rsidR="008E0941">
        <w:rPr>
          <w:sz w:val="28"/>
          <w:szCs w:val="28"/>
        </w:rPr>
        <w:t>атьи</w:t>
      </w:r>
      <w:r w:rsidR="008E0941" w:rsidRPr="008E0941">
        <w:rPr>
          <w:sz w:val="28"/>
          <w:szCs w:val="28"/>
        </w:rPr>
        <w:t xml:space="preserve"> 16 </w:t>
      </w:r>
      <w:r w:rsidR="00926A3F">
        <w:rPr>
          <w:sz w:val="28"/>
          <w:szCs w:val="28"/>
        </w:rPr>
        <w:t xml:space="preserve">Закона № 7-ФЗ </w:t>
      </w:r>
      <w:r w:rsidR="008E0941" w:rsidRPr="008E0941">
        <w:rPr>
          <w:sz w:val="28"/>
          <w:szCs w:val="28"/>
        </w:rPr>
        <w:t>(клиринговые счета).</w:t>
      </w:r>
      <w:r w:rsidR="00105CCA">
        <w:rPr>
          <w:sz w:val="28"/>
          <w:szCs w:val="28"/>
        </w:rPr>
        <w:t xml:space="preserve"> </w:t>
      </w:r>
      <w:r w:rsidR="00EC2BE1">
        <w:rPr>
          <w:sz w:val="28"/>
          <w:szCs w:val="28"/>
        </w:rPr>
        <w:t>В</w:t>
      </w:r>
      <w:r w:rsidR="00105CCA">
        <w:rPr>
          <w:sz w:val="28"/>
          <w:szCs w:val="28"/>
        </w:rPr>
        <w:t>ажно отметить, что денежные средств</w:t>
      </w:r>
      <w:r w:rsidR="00926A3F">
        <w:rPr>
          <w:sz w:val="28"/>
          <w:szCs w:val="28"/>
        </w:rPr>
        <w:t>а</w:t>
      </w:r>
      <w:r w:rsidR="00105CCA">
        <w:rPr>
          <w:sz w:val="28"/>
          <w:szCs w:val="28"/>
        </w:rPr>
        <w:t xml:space="preserve"> клиентов находятся на специальном счете вне зависимости от длины «цепочки»</w:t>
      </w:r>
      <w:r w:rsidR="00EC2BE1">
        <w:rPr>
          <w:sz w:val="28"/>
          <w:szCs w:val="28"/>
        </w:rPr>
        <w:t xml:space="preserve"> посредников (например, </w:t>
      </w:r>
      <w:r w:rsidR="00105CCA">
        <w:rPr>
          <w:sz w:val="28"/>
          <w:szCs w:val="28"/>
        </w:rPr>
        <w:t>при привлечении одним брокером другого для исполнения поручений)</w:t>
      </w:r>
      <w:r w:rsidR="00EC2BE1">
        <w:rPr>
          <w:sz w:val="28"/>
          <w:szCs w:val="28"/>
        </w:rPr>
        <w:t xml:space="preserve"> и будут защищены от взыскания по обязательствам брокеров на всех уровнях</w:t>
      </w:r>
      <w:r w:rsidR="00105CCA">
        <w:rPr>
          <w:sz w:val="28"/>
          <w:szCs w:val="28"/>
        </w:rPr>
        <w:t>.</w:t>
      </w:r>
      <w:r w:rsidR="00C44EE0">
        <w:rPr>
          <w:sz w:val="28"/>
          <w:szCs w:val="28"/>
        </w:rPr>
        <w:t xml:space="preserve"> </w:t>
      </w:r>
    </w:p>
    <w:p w14:paraId="2C08C314" w14:textId="77777777" w:rsidR="00C44EE0" w:rsidRPr="00C44EE0" w:rsidRDefault="00C44EE0" w:rsidP="006A696B">
      <w:pPr>
        <w:ind w:firstLine="851"/>
        <w:jc w:val="both"/>
        <w:rPr>
          <w:sz w:val="28"/>
          <w:szCs w:val="28"/>
        </w:rPr>
      </w:pPr>
      <w:r w:rsidRPr="00C44EE0">
        <w:rPr>
          <w:sz w:val="28"/>
          <w:szCs w:val="28"/>
        </w:rPr>
        <w:t>Вместе с тем, Законопроект не направлен на решение вопросов, связанных с не</w:t>
      </w:r>
      <w:r>
        <w:rPr>
          <w:sz w:val="28"/>
          <w:szCs w:val="28"/>
        </w:rPr>
        <w:t xml:space="preserve">состоятельностью третьего лица. </w:t>
      </w:r>
      <w:r w:rsidRPr="00C44EE0">
        <w:rPr>
          <w:sz w:val="28"/>
          <w:szCs w:val="28"/>
        </w:rPr>
        <w:t>Его предмет – отношения брокера и его прямого клиента при банкротстве брокера.</w:t>
      </w:r>
    </w:p>
    <w:p w14:paraId="67309641" w14:textId="77777777" w:rsidR="00C16510" w:rsidRPr="00C16510" w:rsidRDefault="00C16510" w:rsidP="006A696B">
      <w:pPr>
        <w:ind w:firstLine="851"/>
        <w:jc w:val="both"/>
        <w:rPr>
          <w:sz w:val="28"/>
          <w:szCs w:val="28"/>
        </w:rPr>
      </w:pPr>
      <w:r w:rsidRPr="00C16510">
        <w:rPr>
          <w:sz w:val="28"/>
          <w:szCs w:val="28"/>
        </w:rPr>
        <w:t>Законопроектом также предусматривается исключение процедуры наблюдения из числа процедур, применяемых к профессиональным участникам рынка ценных бумаг</w:t>
      </w:r>
      <w:r w:rsidR="00CC0AFC">
        <w:rPr>
          <w:sz w:val="28"/>
          <w:szCs w:val="28"/>
        </w:rPr>
        <w:t>, управляющих компаний и клиринговых организаций.</w:t>
      </w:r>
    </w:p>
    <w:p w14:paraId="4E011A19" w14:textId="77777777" w:rsidR="00C16510" w:rsidRPr="00C16510" w:rsidRDefault="00C16510" w:rsidP="006A696B">
      <w:pPr>
        <w:ind w:firstLine="851"/>
        <w:jc w:val="both"/>
        <w:rPr>
          <w:sz w:val="28"/>
          <w:szCs w:val="28"/>
        </w:rPr>
      </w:pPr>
      <w:r w:rsidRPr="00C16510">
        <w:rPr>
          <w:sz w:val="28"/>
          <w:szCs w:val="28"/>
        </w:rPr>
        <w:t>Указанное изменение обусловлен</w:t>
      </w:r>
      <w:r w:rsidR="00D0401B">
        <w:rPr>
          <w:sz w:val="28"/>
          <w:szCs w:val="28"/>
        </w:rPr>
        <w:t>о тем, что процедура наблюдения</w:t>
      </w:r>
      <w:r w:rsidRPr="00C16510">
        <w:rPr>
          <w:sz w:val="28"/>
          <w:szCs w:val="28"/>
        </w:rPr>
        <w:t xml:space="preserve"> в соответствии с действующим регулированием вводится по результатам рассмотрения арбитражным судом обоснованности заявления о признании должника банкротом, в то время как временная администрация вводится решением Банка России, которое может быть принято до принятия арбитражным судом указанного выше судебного акта. </w:t>
      </w:r>
    </w:p>
    <w:p w14:paraId="1B530CCC" w14:textId="77777777" w:rsidR="00C16510" w:rsidRPr="00C16510" w:rsidRDefault="00C16510" w:rsidP="006A696B">
      <w:pPr>
        <w:ind w:firstLine="851"/>
        <w:jc w:val="both"/>
        <w:rPr>
          <w:sz w:val="28"/>
          <w:szCs w:val="28"/>
        </w:rPr>
      </w:pPr>
      <w:r w:rsidRPr="00C16510">
        <w:rPr>
          <w:sz w:val="28"/>
          <w:szCs w:val="28"/>
        </w:rPr>
        <w:t>На период деятельности временной администрации полномочия исполнительных органов финансовой организации ограничиваются или приостанавливаются. В тоже время введение процедуры наблюдения не является основанием для отстранения руководителя должника и иных органов управления должника, которые продолжают осуществлять свои полномочия хотя и с определенными ограничениями. Таким образом, полномочия временной администрации шире, нежели полномочия, осуществляемые в рамках процедуры наблюдения.</w:t>
      </w:r>
    </w:p>
    <w:p w14:paraId="5C1EAE2C" w14:textId="77777777" w:rsidR="00C16510" w:rsidRPr="00C16510" w:rsidRDefault="00D0401B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</w:t>
      </w:r>
      <w:r w:rsidR="00C16510" w:rsidRPr="00C16510">
        <w:rPr>
          <w:sz w:val="28"/>
          <w:szCs w:val="28"/>
        </w:rPr>
        <w:t xml:space="preserve"> к тому времени, когда возникают предусмотренные законом основания для введения процедуры наблюдения, в </w:t>
      </w:r>
      <w:proofErr w:type="spellStart"/>
      <w:r w:rsidR="00CC0AFC">
        <w:rPr>
          <w:sz w:val="28"/>
          <w:szCs w:val="28"/>
        </w:rPr>
        <w:t>некредитных</w:t>
      </w:r>
      <w:proofErr w:type="spellEnd"/>
      <w:r w:rsidR="00CC0AFC">
        <w:rPr>
          <w:sz w:val="28"/>
          <w:szCs w:val="28"/>
        </w:rPr>
        <w:t xml:space="preserve"> финансовых организаций</w:t>
      </w:r>
      <w:r w:rsidR="00C16510" w:rsidRPr="00C16510">
        <w:rPr>
          <w:sz w:val="28"/>
          <w:szCs w:val="28"/>
        </w:rPr>
        <w:t xml:space="preserve"> уже назначена и действует временная администрация. </w:t>
      </w:r>
    </w:p>
    <w:p w14:paraId="200CB371" w14:textId="77777777" w:rsidR="00C16510" w:rsidRDefault="00C16510" w:rsidP="006A696B">
      <w:pPr>
        <w:ind w:firstLine="851"/>
        <w:jc w:val="both"/>
        <w:rPr>
          <w:sz w:val="28"/>
          <w:szCs w:val="28"/>
        </w:rPr>
      </w:pPr>
      <w:r w:rsidRPr="00C16510">
        <w:rPr>
          <w:sz w:val="28"/>
          <w:szCs w:val="28"/>
        </w:rPr>
        <w:t>Таким образом, процедура наблюдения</w:t>
      </w:r>
      <w:r w:rsidR="00C771F9">
        <w:rPr>
          <w:sz w:val="28"/>
          <w:szCs w:val="28"/>
        </w:rPr>
        <w:t xml:space="preserve"> фактически</w:t>
      </w:r>
      <w:r w:rsidRPr="00C16510">
        <w:rPr>
          <w:sz w:val="28"/>
          <w:szCs w:val="28"/>
        </w:rPr>
        <w:t xml:space="preserve"> не используется в отношении профессиональных участников рынка ценных бумаг</w:t>
      </w:r>
      <w:r w:rsidR="002733DE">
        <w:rPr>
          <w:sz w:val="28"/>
          <w:szCs w:val="28"/>
        </w:rPr>
        <w:t>, управляющих компаний, клиринговых организаций</w:t>
      </w:r>
      <w:r w:rsidRPr="00C16510">
        <w:rPr>
          <w:sz w:val="28"/>
          <w:szCs w:val="28"/>
        </w:rPr>
        <w:t>, а ее функционал полностью поглощается полном</w:t>
      </w:r>
      <w:r>
        <w:rPr>
          <w:sz w:val="28"/>
          <w:szCs w:val="28"/>
        </w:rPr>
        <w:t>очиями временной администрации.</w:t>
      </w:r>
    </w:p>
    <w:p w14:paraId="224CA748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изложенной инициативы также потребует внесения изменений в </w:t>
      </w:r>
      <w:r w:rsidR="00A60193" w:rsidRPr="00A60193">
        <w:rPr>
          <w:sz w:val="28"/>
          <w:szCs w:val="28"/>
        </w:rPr>
        <w:t xml:space="preserve">Закон № 127-ФЗ </w:t>
      </w:r>
      <w:r>
        <w:rPr>
          <w:sz w:val="28"/>
          <w:szCs w:val="28"/>
        </w:rPr>
        <w:t xml:space="preserve">с целью синхронизации новых механизмов сегрегации с порядком распределения имущества клиентов брокера при банкротстве последнего. </w:t>
      </w:r>
    </w:p>
    <w:p w14:paraId="71BA3598" w14:textId="77777777" w:rsidR="00AD2F4F" w:rsidRDefault="00AD2F4F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Полагаем, что предлагаемые меры обеспечат установление универсальных правил сегрегации клиентских активов на всех уровнях посреднических взаимоотношений.</w:t>
      </w:r>
    </w:p>
    <w:p w14:paraId="0FA6EA27" w14:textId="77777777" w:rsidR="00C771F9" w:rsidRDefault="00C771F9" w:rsidP="006A69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предусмотрен отлагательный срок вступления закона в силу в один год, что позволит обеспечить плавный переход участников рынка к новой модели регулирования.</w:t>
      </w:r>
    </w:p>
    <w:p w14:paraId="11719D3B" w14:textId="77777777" w:rsidR="00426369" w:rsidRPr="002733DE" w:rsidRDefault="00136F37" w:rsidP="006A696B">
      <w:pPr>
        <w:ind w:firstLine="851"/>
        <w:contextualSpacing/>
        <w:jc w:val="both"/>
        <w:rPr>
          <w:sz w:val="28"/>
          <w:szCs w:val="28"/>
        </w:rPr>
      </w:pPr>
      <w:r w:rsidRPr="0094579B">
        <w:rPr>
          <w:sz w:val="28"/>
          <w:szCs w:val="28"/>
        </w:rPr>
        <w:t>Законопроект соответствует положениям Договора о Евразийском экономическом союзе и положениям иных международных договоров Российской Федерации.</w:t>
      </w:r>
    </w:p>
    <w:sectPr w:rsidR="00426369" w:rsidRPr="002733DE" w:rsidSect="00E53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9239D" w14:textId="77777777" w:rsidR="00FB5F4F" w:rsidRDefault="00FB5F4F" w:rsidP="00AD2F4F">
      <w:r>
        <w:separator/>
      </w:r>
    </w:p>
  </w:endnote>
  <w:endnote w:type="continuationSeparator" w:id="0">
    <w:p w14:paraId="64594C14" w14:textId="77777777" w:rsidR="00FB5F4F" w:rsidRDefault="00FB5F4F" w:rsidP="00AD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121E7" w14:textId="77777777" w:rsidR="00FB5F4F" w:rsidRDefault="00FB5F4F" w:rsidP="00AD2F4F">
      <w:r>
        <w:separator/>
      </w:r>
    </w:p>
  </w:footnote>
  <w:footnote w:type="continuationSeparator" w:id="0">
    <w:p w14:paraId="70FBA6AB" w14:textId="77777777" w:rsidR="00FB5F4F" w:rsidRDefault="00FB5F4F" w:rsidP="00AD2F4F">
      <w:r>
        <w:continuationSeparator/>
      </w:r>
    </w:p>
  </w:footnote>
  <w:footnote w:id="1">
    <w:p w14:paraId="0E93964F" w14:textId="77777777" w:rsidR="00AD2F4F" w:rsidRDefault="00AD2F4F" w:rsidP="00AD2F4F">
      <w:pPr>
        <w:pStyle w:val="a3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Коммюнике от 3-4 ноября 2011, раздел 13.</w:t>
      </w:r>
    </w:p>
  </w:footnote>
  <w:footnote w:id="2">
    <w:p w14:paraId="4EFA112A" w14:textId="77777777" w:rsidR="00AD2F4F" w:rsidRDefault="00AD2F4F" w:rsidP="00AD2F4F">
      <w:pPr>
        <w:pStyle w:val="a3"/>
        <w:jc w:val="both"/>
        <w:rPr>
          <w:lang w:val="en-US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частности, Финальный доклад о Рекомендациях относительно защиты клиентских активов (январь 2014 г.) </w:t>
      </w:r>
      <w:r>
        <w:rPr>
          <w:rFonts w:ascii="Times New Roman" w:hAnsi="Times New Roman"/>
          <w:sz w:val="24"/>
          <w:szCs w:val="24"/>
          <w:lang w:val="en-US"/>
        </w:rPr>
        <w:t>(the Final Report on Recommendations Regarding the Protection of Client Assets).</w:t>
      </w:r>
    </w:p>
  </w:footnote>
  <w:footnote w:id="3">
    <w:p w14:paraId="6A716880" w14:textId="77777777" w:rsidR="00AD2F4F" w:rsidRDefault="00AD2F4F" w:rsidP="00AD2F4F">
      <w:pPr>
        <w:pStyle w:val="a3"/>
        <w:rPr>
          <w:rFonts w:ascii="Times New Roman" w:hAnsi="Times New Roman"/>
          <w:bCs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Например, см. </w:t>
      </w:r>
      <w:r>
        <w:rPr>
          <w:rFonts w:ascii="Times New Roman" w:hAnsi="Times New Roman"/>
          <w:bCs/>
          <w:sz w:val="24"/>
          <w:szCs w:val="24"/>
        </w:rPr>
        <w:t xml:space="preserve">Постановления Арбитражного суда Московского округа от 2 февраля и от 28 марта 2017 г. по делу № А40-154909/15 о банкротстве ОАО АКБ </w:t>
      </w:r>
      <w:proofErr w:type="spellStart"/>
      <w:r>
        <w:rPr>
          <w:rFonts w:ascii="Times New Roman" w:hAnsi="Times New Roman"/>
          <w:bCs/>
          <w:sz w:val="24"/>
          <w:szCs w:val="24"/>
        </w:rPr>
        <w:t>Пробизнесбанк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</w:footnote>
  <w:footnote w:id="4">
    <w:p w14:paraId="1BC2D417" w14:textId="77777777" w:rsidR="00AD2F4F" w:rsidRDefault="00AD2F4F" w:rsidP="00AD2F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А также юридических лиц, отнесенных в соответствии с законодательством Российской Федерации к малым предприятиям, сведения о которых содержатся в едином реестре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83195"/>
      <w:docPartObj>
        <w:docPartGallery w:val="Page Numbers (Top of Page)"/>
        <w:docPartUnique/>
      </w:docPartObj>
    </w:sdtPr>
    <w:sdtEndPr/>
    <w:sdtContent>
      <w:p w14:paraId="56B03988" w14:textId="77777777" w:rsidR="007322C9" w:rsidRDefault="007322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28" w:rsidRPr="00445728">
          <w:rPr>
            <w:noProof/>
            <w:lang w:val="ru-RU"/>
          </w:rPr>
          <w:t>7</w:t>
        </w:r>
        <w:r>
          <w:fldChar w:fldCharType="end"/>
        </w:r>
      </w:p>
    </w:sdtContent>
  </w:sdt>
  <w:p w14:paraId="419C0287" w14:textId="77777777" w:rsidR="007322C9" w:rsidRDefault="007322C9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 Коломийцев">
    <w15:presenceInfo w15:providerId="Windows Live" w15:userId="8d798c956863dc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4F"/>
    <w:rsid w:val="00105CCA"/>
    <w:rsid w:val="00136F37"/>
    <w:rsid w:val="002733DE"/>
    <w:rsid w:val="003C3B7C"/>
    <w:rsid w:val="00404446"/>
    <w:rsid w:val="00426369"/>
    <w:rsid w:val="0044151B"/>
    <w:rsid w:val="00445728"/>
    <w:rsid w:val="004B066C"/>
    <w:rsid w:val="0062756D"/>
    <w:rsid w:val="006A696B"/>
    <w:rsid w:val="007322C9"/>
    <w:rsid w:val="008E0941"/>
    <w:rsid w:val="00926A3F"/>
    <w:rsid w:val="00A20C79"/>
    <w:rsid w:val="00A60193"/>
    <w:rsid w:val="00AB0927"/>
    <w:rsid w:val="00AD2F4F"/>
    <w:rsid w:val="00B17316"/>
    <w:rsid w:val="00B32DEB"/>
    <w:rsid w:val="00B73335"/>
    <w:rsid w:val="00BC3FEF"/>
    <w:rsid w:val="00C16510"/>
    <w:rsid w:val="00C44EE0"/>
    <w:rsid w:val="00C771F9"/>
    <w:rsid w:val="00C84B4D"/>
    <w:rsid w:val="00CC0AFC"/>
    <w:rsid w:val="00D0401B"/>
    <w:rsid w:val="00D86690"/>
    <w:rsid w:val="00E53D0E"/>
    <w:rsid w:val="00E945B2"/>
    <w:rsid w:val="00EC2BE1"/>
    <w:rsid w:val="00F67A76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E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2F4F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AD2F4F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2F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D2F4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7">
    <w:name w:val="footnote reference"/>
    <w:semiHidden/>
    <w:unhideWhenUsed/>
    <w:rsid w:val="00AD2F4F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AD2F4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732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22C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4E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4E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2F4F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AD2F4F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2F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D2F4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7">
    <w:name w:val="footnote reference"/>
    <w:semiHidden/>
    <w:unhideWhenUsed/>
    <w:rsid w:val="00AD2F4F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AD2F4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732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22C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4E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4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Илья Николаевич</dc:creator>
  <cp:lastModifiedBy>ЗАХАРОВА НАТАЛЬЯ СЕРГЕЕВНА</cp:lastModifiedBy>
  <cp:revision>3</cp:revision>
  <dcterms:created xsi:type="dcterms:W3CDTF">2020-04-07T08:06:00Z</dcterms:created>
  <dcterms:modified xsi:type="dcterms:W3CDTF">2020-04-07T08:06:00Z</dcterms:modified>
</cp:coreProperties>
</file>