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EE" w:rsidRPr="0005139F" w:rsidRDefault="002B0DEE" w:rsidP="002B0DEE">
      <w:pPr>
        <w:pStyle w:val="ConsPlusNormal"/>
        <w:tabs>
          <w:tab w:val="left" w:pos="8208"/>
        </w:tabs>
        <w:spacing w:line="360" w:lineRule="auto"/>
        <w:jc w:val="right"/>
        <w:outlineLvl w:val="0"/>
        <w:rPr>
          <w:rFonts w:ascii="Times New Roman" w:hAnsi="Times New Roman" w:cs="Times New Roman"/>
          <w:sz w:val="28"/>
          <w:szCs w:val="28"/>
        </w:rPr>
      </w:pPr>
      <w:r w:rsidRPr="0005139F">
        <w:rPr>
          <w:rFonts w:ascii="Times New Roman" w:hAnsi="Times New Roman" w:cs="Times New Roman"/>
          <w:sz w:val="28"/>
          <w:szCs w:val="28"/>
        </w:rPr>
        <w:t>Проект</w:t>
      </w:r>
    </w:p>
    <w:p w:rsidR="002B0DEE" w:rsidRPr="0005139F" w:rsidRDefault="002B0DEE" w:rsidP="002B0DEE">
      <w:pPr>
        <w:pStyle w:val="ConsPlusNormal"/>
        <w:spacing w:line="360" w:lineRule="auto"/>
        <w:outlineLvl w:val="0"/>
        <w:rPr>
          <w:rFonts w:ascii="Times New Roman" w:hAnsi="Times New Roman" w:cs="Times New Roman"/>
          <w:bCs/>
          <w:sz w:val="28"/>
          <w:szCs w:val="28"/>
        </w:rPr>
      </w:pPr>
    </w:p>
    <w:p w:rsidR="002B0DEE" w:rsidRPr="0005139F" w:rsidRDefault="002B0DEE" w:rsidP="002B0DEE">
      <w:pPr>
        <w:pStyle w:val="ConsPlusNormal"/>
        <w:spacing w:line="360" w:lineRule="auto"/>
        <w:outlineLvl w:val="0"/>
        <w:rPr>
          <w:rFonts w:ascii="Times New Roman" w:hAnsi="Times New Roman" w:cs="Times New Roman"/>
          <w:bCs/>
          <w:sz w:val="28"/>
          <w:szCs w:val="28"/>
        </w:rPr>
      </w:pPr>
    </w:p>
    <w:p w:rsidR="002B0DEE" w:rsidRPr="0005139F" w:rsidRDefault="002B0DEE" w:rsidP="002B0DEE">
      <w:pPr>
        <w:pStyle w:val="ConsPlusNormal"/>
        <w:spacing w:line="360" w:lineRule="auto"/>
        <w:outlineLvl w:val="0"/>
        <w:rPr>
          <w:rFonts w:ascii="Times New Roman" w:hAnsi="Times New Roman" w:cs="Times New Roman"/>
          <w:bCs/>
          <w:sz w:val="28"/>
          <w:szCs w:val="28"/>
        </w:rPr>
      </w:pPr>
    </w:p>
    <w:p w:rsidR="002B0DEE" w:rsidRPr="0005139F" w:rsidRDefault="002B0DEE" w:rsidP="002B0DEE">
      <w:pPr>
        <w:pStyle w:val="ConsPlusNormal"/>
        <w:spacing w:line="360" w:lineRule="auto"/>
        <w:jc w:val="center"/>
        <w:outlineLvl w:val="0"/>
        <w:rPr>
          <w:rFonts w:ascii="Times New Roman" w:hAnsi="Times New Roman" w:cs="Times New Roman"/>
          <w:b/>
          <w:bCs/>
          <w:sz w:val="28"/>
          <w:szCs w:val="28"/>
        </w:rPr>
      </w:pPr>
      <w:r w:rsidRPr="0005139F">
        <w:rPr>
          <w:rFonts w:ascii="Times New Roman" w:hAnsi="Times New Roman" w:cs="Times New Roman"/>
          <w:b/>
          <w:bCs/>
          <w:sz w:val="28"/>
          <w:szCs w:val="28"/>
        </w:rPr>
        <w:t>ПРАВИТЕЛЬСТВО РОССИЙСКОЙ ФЕДЕРАЦИИ</w:t>
      </w:r>
    </w:p>
    <w:p w:rsidR="002B0DEE" w:rsidRPr="0005139F" w:rsidRDefault="002B0DEE" w:rsidP="002B0DEE">
      <w:pPr>
        <w:pStyle w:val="ConsPlusNormal"/>
        <w:spacing w:line="360" w:lineRule="auto"/>
        <w:jc w:val="center"/>
        <w:outlineLvl w:val="0"/>
        <w:rPr>
          <w:rFonts w:ascii="Times New Roman" w:hAnsi="Times New Roman" w:cs="Times New Roman"/>
          <w:bCs/>
          <w:sz w:val="28"/>
          <w:szCs w:val="28"/>
        </w:rPr>
      </w:pPr>
    </w:p>
    <w:p w:rsidR="002B0DEE" w:rsidRPr="0005139F" w:rsidRDefault="002B0DEE" w:rsidP="002B0DEE">
      <w:pPr>
        <w:pStyle w:val="ConsPlusNormal"/>
        <w:spacing w:line="360" w:lineRule="auto"/>
        <w:jc w:val="center"/>
        <w:rPr>
          <w:rFonts w:ascii="Times New Roman" w:hAnsi="Times New Roman" w:cs="Times New Roman"/>
          <w:bCs/>
          <w:spacing w:val="24"/>
          <w:sz w:val="28"/>
          <w:szCs w:val="28"/>
        </w:rPr>
      </w:pPr>
      <w:r w:rsidRPr="0005139F">
        <w:rPr>
          <w:rFonts w:ascii="Times New Roman" w:hAnsi="Times New Roman" w:cs="Times New Roman"/>
          <w:bCs/>
          <w:spacing w:val="24"/>
          <w:sz w:val="28"/>
          <w:szCs w:val="28"/>
        </w:rPr>
        <w:t>ПОСТАНОВЛЕНИЕ</w:t>
      </w:r>
    </w:p>
    <w:p w:rsidR="002B0DEE" w:rsidRPr="0005139F" w:rsidRDefault="002B0DEE" w:rsidP="002B0DEE">
      <w:pPr>
        <w:pStyle w:val="ConsPlusNormal"/>
        <w:spacing w:line="360" w:lineRule="auto"/>
        <w:jc w:val="center"/>
        <w:rPr>
          <w:rFonts w:ascii="Times New Roman" w:hAnsi="Times New Roman" w:cs="Times New Roman"/>
          <w:bCs/>
          <w:sz w:val="28"/>
          <w:szCs w:val="28"/>
        </w:rPr>
      </w:pPr>
    </w:p>
    <w:p w:rsidR="002B0DEE" w:rsidRPr="0005139F" w:rsidRDefault="002B0DEE" w:rsidP="002B0DEE">
      <w:pPr>
        <w:spacing w:line="360" w:lineRule="auto"/>
        <w:ind w:firstLine="0"/>
        <w:jc w:val="center"/>
        <w:rPr>
          <w:rFonts w:ascii="Times New Roman" w:hAnsi="Times New Roman" w:cs="Times New Roman"/>
          <w:sz w:val="28"/>
        </w:rPr>
      </w:pPr>
      <w:r w:rsidRPr="0005139F">
        <w:rPr>
          <w:rFonts w:ascii="Times New Roman" w:hAnsi="Times New Roman" w:cs="Times New Roman"/>
          <w:sz w:val="28"/>
        </w:rPr>
        <w:t>от «____» _____________________ г. №_____</w:t>
      </w:r>
    </w:p>
    <w:p w:rsidR="002B0DEE" w:rsidRPr="0005139F" w:rsidRDefault="002B0DEE" w:rsidP="002B0DEE">
      <w:pPr>
        <w:spacing w:line="360" w:lineRule="auto"/>
        <w:ind w:firstLine="0"/>
        <w:jc w:val="center"/>
        <w:rPr>
          <w:rFonts w:ascii="Times New Roman" w:hAnsi="Times New Roman" w:cs="Times New Roman"/>
          <w:sz w:val="28"/>
        </w:rPr>
      </w:pPr>
    </w:p>
    <w:p w:rsidR="002B0DEE" w:rsidRPr="0005139F" w:rsidRDefault="002B0DEE" w:rsidP="002B0DEE">
      <w:pPr>
        <w:spacing w:line="360" w:lineRule="auto"/>
        <w:ind w:firstLine="0"/>
        <w:jc w:val="center"/>
        <w:rPr>
          <w:rFonts w:ascii="Times New Roman" w:hAnsi="Times New Roman" w:cs="Times New Roman"/>
          <w:sz w:val="28"/>
        </w:rPr>
      </w:pPr>
      <w:r w:rsidRPr="0005139F">
        <w:rPr>
          <w:rFonts w:ascii="Times New Roman" w:hAnsi="Times New Roman" w:cs="Times New Roman"/>
          <w:sz w:val="28"/>
        </w:rPr>
        <w:t>МОСКВА</w:t>
      </w:r>
    </w:p>
    <w:p w:rsidR="002B0DEE" w:rsidRPr="0005139F" w:rsidRDefault="002B0DEE" w:rsidP="002B0DEE">
      <w:pPr>
        <w:spacing w:line="360" w:lineRule="auto"/>
        <w:ind w:firstLine="0"/>
        <w:jc w:val="center"/>
        <w:rPr>
          <w:rFonts w:ascii="Times New Roman" w:hAnsi="Times New Roman" w:cs="Times New Roman"/>
          <w:sz w:val="32"/>
        </w:rPr>
      </w:pPr>
    </w:p>
    <w:p w:rsidR="002B0DEE" w:rsidRPr="0005139F" w:rsidRDefault="002B0DEE" w:rsidP="002B0DEE">
      <w:pPr>
        <w:ind w:firstLine="0"/>
        <w:jc w:val="center"/>
        <w:rPr>
          <w:rFonts w:ascii="Times New Roman" w:hAnsi="Times New Roman" w:cs="Times New Roman"/>
          <w:b/>
          <w:sz w:val="28"/>
        </w:rPr>
      </w:pPr>
      <w:r w:rsidRPr="0005139F">
        <w:rPr>
          <w:rFonts w:ascii="Times New Roman" w:hAnsi="Times New Roman" w:cs="Times New Roman"/>
          <w:b/>
          <w:sz w:val="28"/>
        </w:rPr>
        <w:t>О внесении изменений в некоторые акты</w:t>
      </w:r>
      <w:r w:rsidR="00C866D6">
        <w:rPr>
          <w:rFonts w:ascii="Times New Roman" w:hAnsi="Times New Roman" w:cs="Times New Roman"/>
          <w:b/>
          <w:sz w:val="28"/>
        </w:rPr>
        <w:t xml:space="preserve"> </w:t>
      </w:r>
      <w:r w:rsidRPr="0005139F">
        <w:rPr>
          <w:rFonts w:ascii="Times New Roman" w:hAnsi="Times New Roman" w:cs="Times New Roman"/>
          <w:b/>
          <w:sz w:val="28"/>
        </w:rPr>
        <w:t>Правительства Российской Федерации</w:t>
      </w:r>
    </w:p>
    <w:p w:rsidR="003F75D7" w:rsidRPr="0005139F" w:rsidRDefault="003F75D7" w:rsidP="003F75D7">
      <w:pPr>
        <w:widowControl/>
        <w:shd w:val="clear" w:color="auto" w:fill="FFFFFF"/>
        <w:autoSpaceDE/>
        <w:autoSpaceDN/>
        <w:adjustRightInd/>
        <w:spacing w:line="360" w:lineRule="exact"/>
        <w:ind w:firstLine="0"/>
        <w:rPr>
          <w:rFonts w:ascii="Times New Roman" w:hAnsi="Times New Roman" w:cs="Times New Roman"/>
          <w:b/>
        </w:rPr>
      </w:pPr>
    </w:p>
    <w:p w:rsidR="003F75D7" w:rsidRPr="0005139F" w:rsidRDefault="003F75D7" w:rsidP="003F75D7">
      <w:pPr>
        <w:widowControl/>
        <w:shd w:val="clear" w:color="auto" w:fill="FFFFFF"/>
        <w:autoSpaceDE/>
        <w:autoSpaceDN/>
        <w:adjustRightInd/>
        <w:spacing w:line="360" w:lineRule="exact"/>
        <w:ind w:firstLine="0"/>
        <w:rPr>
          <w:rFonts w:ascii="Times New Roman" w:hAnsi="Times New Roman" w:cs="Times New Roman"/>
          <w:b/>
        </w:rPr>
      </w:pPr>
    </w:p>
    <w:p w:rsidR="002B0DEE" w:rsidRPr="0005139F" w:rsidRDefault="002B0DEE" w:rsidP="003F75D7">
      <w:pPr>
        <w:widowControl/>
        <w:shd w:val="clear" w:color="auto" w:fill="FFFFFF"/>
        <w:autoSpaceDE/>
        <w:autoSpaceDN/>
        <w:adjustRightInd/>
        <w:spacing w:line="360" w:lineRule="exact"/>
        <w:ind w:firstLine="709"/>
        <w:rPr>
          <w:rStyle w:val="a3"/>
          <w:rFonts w:ascii="Times New Roman" w:hAnsi="Times New Roman" w:cs="Times New Roman"/>
          <w:color w:val="auto"/>
          <w:sz w:val="28"/>
          <w:szCs w:val="28"/>
        </w:rPr>
      </w:pPr>
      <w:r w:rsidRPr="0005139F">
        <w:rPr>
          <w:rStyle w:val="a3"/>
          <w:rFonts w:ascii="Times New Roman" w:hAnsi="Times New Roman" w:cs="Times New Roman"/>
          <w:color w:val="auto"/>
          <w:sz w:val="28"/>
          <w:szCs w:val="28"/>
        </w:rPr>
        <w:t xml:space="preserve">Правительство Российской Федерации </w:t>
      </w:r>
      <w:r w:rsidRPr="0005139F">
        <w:rPr>
          <w:rStyle w:val="a3"/>
          <w:rFonts w:ascii="Times New Roman" w:hAnsi="Times New Roman" w:cs="Times New Roman"/>
          <w:b/>
          <w:color w:val="auto"/>
          <w:sz w:val="28"/>
          <w:szCs w:val="28"/>
        </w:rPr>
        <w:t xml:space="preserve">п о с </w:t>
      </w:r>
      <w:proofErr w:type="gramStart"/>
      <w:r w:rsidRPr="0005139F">
        <w:rPr>
          <w:rStyle w:val="a3"/>
          <w:rFonts w:ascii="Times New Roman" w:hAnsi="Times New Roman" w:cs="Times New Roman"/>
          <w:b/>
          <w:color w:val="auto"/>
          <w:sz w:val="28"/>
          <w:szCs w:val="28"/>
        </w:rPr>
        <w:t>т</w:t>
      </w:r>
      <w:proofErr w:type="gramEnd"/>
      <w:r w:rsidRPr="0005139F">
        <w:rPr>
          <w:rStyle w:val="a3"/>
          <w:rFonts w:ascii="Times New Roman" w:hAnsi="Times New Roman" w:cs="Times New Roman"/>
          <w:b/>
          <w:color w:val="auto"/>
          <w:sz w:val="28"/>
          <w:szCs w:val="28"/>
        </w:rPr>
        <w:t xml:space="preserve"> а н о в л я е т</w:t>
      </w:r>
      <w:r w:rsidRPr="0005139F">
        <w:rPr>
          <w:rStyle w:val="a3"/>
          <w:rFonts w:ascii="Times New Roman" w:hAnsi="Times New Roman" w:cs="Times New Roman"/>
          <w:color w:val="auto"/>
          <w:sz w:val="28"/>
          <w:szCs w:val="28"/>
        </w:rPr>
        <w:t>:</w:t>
      </w:r>
    </w:p>
    <w:p w:rsidR="002B0DEE" w:rsidRPr="0005139F" w:rsidRDefault="002B0DEE" w:rsidP="002B0DEE">
      <w:pPr>
        <w:widowControl/>
        <w:numPr>
          <w:ilvl w:val="0"/>
          <w:numId w:val="1"/>
        </w:numPr>
        <w:shd w:val="clear" w:color="auto" w:fill="FFFFFF"/>
        <w:tabs>
          <w:tab w:val="left" w:pos="426"/>
        </w:tabs>
        <w:autoSpaceDE/>
        <w:autoSpaceDN/>
        <w:adjustRightInd/>
        <w:spacing w:line="360" w:lineRule="exact"/>
        <w:ind w:left="0" w:firstLine="851"/>
        <w:rPr>
          <w:rStyle w:val="a3"/>
          <w:rFonts w:ascii="Times New Roman" w:hAnsi="Times New Roman" w:cs="Times New Roman"/>
          <w:color w:val="auto"/>
          <w:sz w:val="28"/>
          <w:szCs w:val="28"/>
        </w:rPr>
      </w:pPr>
      <w:r w:rsidRPr="0005139F">
        <w:rPr>
          <w:rStyle w:val="a3"/>
          <w:rFonts w:ascii="Times New Roman" w:hAnsi="Times New Roman" w:cs="Times New Roman"/>
          <w:color w:val="auto"/>
          <w:sz w:val="28"/>
          <w:szCs w:val="28"/>
        </w:rPr>
        <w:t xml:space="preserve">Утвердить прилагаемые изменения, которые вносятся в </w:t>
      </w:r>
      <w:r w:rsidRPr="0005139F">
        <w:rPr>
          <w:rStyle w:val="a3"/>
          <w:rFonts w:ascii="Times New Roman" w:hAnsi="Times New Roman" w:cs="Times New Roman"/>
          <w:bCs/>
          <w:color w:val="auto"/>
          <w:sz w:val="28"/>
          <w:szCs w:val="28"/>
        </w:rPr>
        <w:t>акты Правительства Российской Федерации.</w:t>
      </w:r>
      <w:r w:rsidRPr="0005139F">
        <w:rPr>
          <w:rStyle w:val="a3"/>
          <w:rFonts w:ascii="Times New Roman" w:hAnsi="Times New Roman" w:cs="Times New Roman"/>
          <w:color w:val="auto"/>
          <w:sz w:val="28"/>
          <w:szCs w:val="28"/>
        </w:rPr>
        <w:t xml:space="preserve"> </w:t>
      </w:r>
    </w:p>
    <w:p w:rsidR="002B0DEE" w:rsidRPr="0005139F" w:rsidRDefault="002B0DEE" w:rsidP="002B0DEE">
      <w:pPr>
        <w:widowControl/>
        <w:numPr>
          <w:ilvl w:val="0"/>
          <w:numId w:val="1"/>
        </w:numPr>
        <w:shd w:val="clear" w:color="auto" w:fill="FFFFFF"/>
        <w:tabs>
          <w:tab w:val="left" w:pos="426"/>
        </w:tabs>
        <w:autoSpaceDE/>
        <w:autoSpaceDN/>
        <w:adjustRightInd/>
        <w:spacing w:line="360" w:lineRule="exact"/>
        <w:ind w:left="0" w:firstLine="851"/>
        <w:rPr>
          <w:rStyle w:val="a3"/>
          <w:rFonts w:ascii="Times New Roman" w:hAnsi="Times New Roman" w:cs="Times New Roman"/>
          <w:color w:val="auto"/>
          <w:sz w:val="28"/>
          <w:szCs w:val="28"/>
        </w:rPr>
      </w:pPr>
      <w:r w:rsidRPr="0005139F">
        <w:rPr>
          <w:rStyle w:val="a3"/>
          <w:rFonts w:ascii="Times New Roman" w:hAnsi="Times New Roman" w:cs="Times New Roman"/>
          <w:color w:val="auto"/>
          <w:sz w:val="28"/>
          <w:szCs w:val="28"/>
        </w:rPr>
        <w:t>Настоящее постановление вступает в силу со дня его </w:t>
      </w:r>
      <w:hyperlink r:id="rId8" w:anchor="/document/403689691/entry/0" w:history="1">
        <w:r w:rsidRPr="0005139F">
          <w:rPr>
            <w:rStyle w:val="a3"/>
            <w:rFonts w:ascii="Times New Roman" w:hAnsi="Times New Roman" w:cs="Times New Roman"/>
            <w:color w:val="auto"/>
            <w:sz w:val="28"/>
            <w:szCs w:val="28"/>
          </w:rPr>
          <w:t>официального опубликования</w:t>
        </w:r>
      </w:hyperlink>
      <w:r w:rsidRPr="0005139F">
        <w:rPr>
          <w:rStyle w:val="a3"/>
          <w:rFonts w:ascii="Times New Roman" w:hAnsi="Times New Roman" w:cs="Times New Roman"/>
          <w:color w:val="auto"/>
          <w:sz w:val="28"/>
          <w:szCs w:val="28"/>
        </w:rPr>
        <w:t>.</w:t>
      </w:r>
    </w:p>
    <w:p w:rsidR="002B0DEE" w:rsidRPr="0005139F" w:rsidRDefault="002B0DEE" w:rsidP="002B0DEE">
      <w:pPr>
        <w:widowControl/>
        <w:shd w:val="clear" w:color="auto" w:fill="FFFFFF"/>
        <w:tabs>
          <w:tab w:val="left" w:pos="426"/>
        </w:tabs>
        <w:autoSpaceDE/>
        <w:autoSpaceDN/>
        <w:adjustRightInd/>
        <w:spacing w:line="360" w:lineRule="exact"/>
        <w:rPr>
          <w:rStyle w:val="a3"/>
          <w:rFonts w:ascii="Times New Roman" w:hAnsi="Times New Roman" w:cs="Times New Roman"/>
          <w:color w:val="auto"/>
          <w:sz w:val="28"/>
          <w:szCs w:val="28"/>
        </w:rPr>
      </w:pPr>
    </w:p>
    <w:p w:rsidR="002B0DEE" w:rsidRPr="0005139F" w:rsidRDefault="002B0DEE" w:rsidP="002B0DEE">
      <w:pPr>
        <w:widowControl/>
        <w:shd w:val="clear" w:color="auto" w:fill="FFFFFF"/>
        <w:tabs>
          <w:tab w:val="left" w:pos="426"/>
        </w:tabs>
        <w:autoSpaceDE/>
        <w:autoSpaceDN/>
        <w:adjustRightInd/>
        <w:spacing w:line="360" w:lineRule="exact"/>
        <w:rPr>
          <w:rStyle w:val="a3"/>
          <w:rFonts w:ascii="Times New Roman" w:hAnsi="Times New Roman" w:cs="Times New Roman"/>
          <w:color w:val="auto"/>
          <w:sz w:val="28"/>
          <w:szCs w:val="28"/>
        </w:rPr>
      </w:pPr>
    </w:p>
    <w:tbl>
      <w:tblPr>
        <w:tblW w:w="10963" w:type="dxa"/>
        <w:tblInd w:w="-436" w:type="dxa"/>
        <w:tblLook w:val="04A0" w:firstRow="1" w:lastRow="0" w:firstColumn="1" w:lastColumn="0" w:noHBand="0" w:noVBand="1"/>
      </w:tblPr>
      <w:tblGrid>
        <w:gridCol w:w="4551"/>
        <w:gridCol w:w="6412"/>
      </w:tblGrid>
      <w:tr w:rsidR="0005139F" w:rsidRPr="0005139F" w:rsidTr="003F75D7">
        <w:trPr>
          <w:trHeight w:val="936"/>
        </w:trPr>
        <w:tc>
          <w:tcPr>
            <w:tcW w:w="4551" w:type="dxa"/>
          </w:tcPr>
          <w:p w:rsidR="002B0DEE" w:rsidRPr="0005139F" w:rsidRDefault="003F75D7" w:rsidP="003F75D7">
            <w:pPr>
              <w:pStyle w:val="ConsPlusNormal"/>
              <w:spacing w:line="360" w:lineRule="exact"/>
              <w:rPr>
                <w:rFonts w:ascii="Times New Roman" w:hAnsi="Times New Roman" w:cs="Times New Roman"/>
                <w:sz w:val="28"/>
                <w:szCs w:val="28"/>
              </w:rPr>
            </w:pPr>
            <w:r w:rsidRPr="0005139F">
              <w:rPr>
                <w:rFonts w:ascii="Times New Roman" w:hAnsi="Times New Roman" w:cs="Times New Roman"/>
                <w:sz w:val="28"/>
                <w:szCs w:val="28"/>
              </w:rPr>
              <w:t xml:space="preserve">     </w:t>
            </w:r>
            <w:r w:rsidR="002B0DEE" w:rsidRPr="0005139F">
              <w:rPr>
                <w:rFonts w:ascii="Times New Roman" w:hAnsi="Times New Roman" w:cs="Times New Roman"/>
                <w:sz w:val="28"/>
                <w:szCs w:val="28"/>
              </w:rPr>
              <w:t>Председатель Правительства</w:t>
            </w:r>
          </w:p>
          <w:p w:rsidR="002B0DEE" w:rsidRPr="0005139F" w:rsidRDefault="003F75D7" w:rsidP="003F75D7">
            <w:pPr>
              <w:pStyle w:val="ConsPlusNormal"/>
              <w:spacing w:line="360" w:lineRule="exact"/>
              <w:rPr>
                <w:rFonts w:ascii="Times New Roman" w:hAnsi="Times New Roman" w:cs="Times New Roman"/>
                <w:sz w:val="28"/>
                <w:szCs w:val="28"/>
              </w:rPr>
            </w:pPr>
            <w:r w:rsidRPr="0005139F">
              <w:rPr>
                <w:rFonts w:ascii="Times New Roman" w:hAnsi="Times New Roman" w:cs="Times New Roman"/>
                <w:sz w:val="28"/>
                <w:szCs w:val="28"/>
              </w:rPr>
              <w:t xml:space="preserve">       </w:t>
            </w:r>
            <w:r w:rsidR="002B0DEE" w:rsidRPr="0005139F">
              <w:rPr>
                <w:rFonts w:ascii="Times New Roman" w:hAnsi="Times New Roman" w:cs="Times New Roman"/>
                <w:sz w:val="28"/>
                <w:szCs w:val="28"/>
              </w:rPr>
              <w:t xml:space="preserve"> Российской Федерации</w:t>
            </w:r>
          </w:p>
        </w:tc>
        <w:tc>
          <w:tcPr>
            <w:tcW w:w="6412" w:type="dxa"/>
          </w:tcPr>
          <w:p w:rsidR="002B0DEE" w:rsidRPr="0005139F" w:rsidRDefault="002B0DEE" w:rsidP="003627B1">
            <w:pPr>
              <w:pStyle w:val="ConsPlusNormal"/>
              <w:tabs>
                <w:tab w:val="left" w:pos="1134"/>
              </w:tabs>
              <w:spacing w:line="360" w:lineRule="exact"/>
              <w:jc w:val="right"/>
              <w:rPr>
                <w:rFonts w:ascii="Times New Roman" w:hAnsi="Times New Roman" w:cs="Times New Roman"/>
                <w:sz w:val="28"/>
                <w:szCs w:val="28"/>
              </w:rPr>
            </w:pPr>
          </w:p>
          <w:p w:rsidR="002B0DEE" w:rsidRPr="0005139F" w:rsidRDefault="002B0DEE" w:rsidP="003627B1">
            <w:pPr>
              <w:pStyle w:val="ConsPlusNormal"/>
              <w:tabs>
                <w:tab w:val="left" w:pos="1134"/>
              </w:tabs>
              <w:spacing w:line="360" w:lineRule="exact"/>
              <w:jc w:val="right"/>
              <w:rPr>
                <w:rFonts w:ascii="Times New Roman" w:hAnsi="Times New Roman" w:cs="Times New Roman"/>
                <w:sz w:val="28"/>
                <w:szCs w:val="28"/>
              </w:rPr>
            </w:pPr>
            <w:r w:rsidRPr="0005139F">
              <w:rPr>
                <w:rFonts w:ascii="Times New Roman" w:hAnsi="Times New Roman" w:cs="Times New Roman"/>
                <w:sz w:val="28"/>
                <w:szCs w:val="28"/>
              </w:rPr>
              <w:t xml:space="preserve">   </w:t>
            </w:r>
            <w:r w:rsidR="003F75D7" w:rsidRPr="0005139F">
              <w:rPr>
                <w:rFonts w:ascii="Times New Roman" w:hAnsi="Times New Roman" w:cs="Times New Roman"/>
                <w:sz w:val="28"/>
                <w:szCs w:val="28"/>
              </w:rPr>
              <w:t xml:space="preserve">     </w:t>
            </w:r>
            <w:r w:rsidRPr="0005139F">
              <w:rPr>
                <w:rFonts w:ascii="Times New Roman" w:hAnsi="Times New Roman" w:cs="Times New Roman"/>
                <w:sz w:val="28"/>
                <w:szCs w:val="28"/>
              </w:rPr>
              <w:t xml:space="preserve">   </w:t>
            </w:r>
            <w:proofErr w:type="spellStart"/>
            <w:r w:rsidRPr="0005139F">
              <w:rPr>
                <w:rFonts w:ascii="Times New Roman" w:hAnsi="Times New Roman" w:cs="Times New Roman"/>
                <w:sz w:val="28"/>
                <w:szCs w:val="28"/>
              </w:rPr>
              <w:t>М.Мишустин</w:t>
            </w:r>
            <w:proofErr w:type="spellEnd"/>
          </w:p>
        </w:tc>
      </w:tr>
    </w:tbl>
    <w:p w:rsidR="002B0DEE" w:rsidRPr="0005139F" w:rsidRDefault="002B0DEE" w:rsidP="002B0DEE">
      <w:pPr>
        <w:widowControl/>
        <w:shd w:val="clear" w:color="auto" w:fill="FFFFFF"/>
        <w:tabs>
          <w:tab w:val="left" w:pos="426"/>
        </w:tabs>
        <w:autoSpaceDE/>
        <w:autoSpaceDN/>
        <w:adjustRightInd/>
        <w:spacing w:line="360" w:lineRule="auto"/>
        <w:ind w:left="851" w:firstLine="0"/>
        <w:rPr>
          <w:rStyle w:val="a3"/>
          <w:rFonts w:ascii="Times New Roman" w:hAnsi="Times New Roman" w:cs="Times New Roman"/>
          <w:color w:val="auto"/>
          <w:sz w:val="28"/>
          <w:szCs w:val="28"/>
        </w:rPr>
      </w:pPr>
    </w:p>
    <w:p w:rsidR="002B0DEE" w:rsidRPr="0005139F" w:rsidRDefault="002B0DEE" w:rsidP="002B0DEE">
      <w:pPr>
        <w:pStyle w:val="1"/>
        <w:rPr>
          <w:rStyle w:val="a3"/>
          <w:rFonts w:ascii="Times New Roman" w:hAnsi="Times New Roman" w:cs="Times New Roman"/>
          <w:b w:val="0"/>
          <w:bCs w:val="0"/>
          <w:color w:val="auto"/>
          <w:sz w:val="28"/>
          <w:szCs w:val="28"/>
        </w:rPr>
      </w:pPr>
    </w:p>
    <w:p w:rsidR="0005139F" w:rsidRPr="0005139F" w:rsidRDefault="0005139F" w:rsidP="0005139F">
      <w:pPr>
        <w:pStyle w:val="1"/>
        <w:rPr>
          <w:rStyle w:val="a3"/>
          <w:rFonts w:ascii="Times New Roman" w:hAnsi="Times New Roman" w:cs="Times New Roman"/>
          <w:b w:val="0"/>
          <w:bCs w:val="0"/>
          <w:color w:val="auto"/>
          <w:sz w:val="28"/>
          <w:szCs w:val="28"/>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rPr>
          <w:rFonts w:ascii="Times New Roman" w:hAnsi="Times New Roman" w:cs="Times New Roman"/>
        </w:rPr>
      </w:pPr>
    </w:p>
    <w:p w:rsidR="0005139F" w:rsidRPr="0005139F" w:rsidRDefault="0005139F" w:rsidP="0005139F">
      <w:pPr>
        <w:pStyle w:val="indent1"/>
        <w:shd w:val="clear" w:color="auto" w:fill="FFFFFF"/>
        <w:spacing w:before="0" w:beforeAutospacing="0" w:after="0" w:afterAutospacing="0"/>
        <w:ind w:left="6521"/>
        <w:jc w:val="center"/>
        <w:rPr>
          <w:rStyle w:val="s10"/>
          <w:bCs/>
          <w:sz w:val="28"/>
          <w:szCs w:val="28"/>
        </w:rPr>
      </w:pPr>
      <w:r w:rsidRPr="0005139F">
        <w:rPr>
          <w:rStyle w:val="s10"/>
          <w:bCs/>
          <w:sz w:val="28"/>
          <w:szCs w:val="28"/>
        </w:rPr>
        <w:lastRenderedPageBreak/>
        <w:t>УТВЕРЖДЕНЫ</w:t>
      </w:r>
      <w:r w:rsidRPr="0005139F">
        <w:rPr>
          <w:bCs/>
          <w:sz w:val="28"/>
          <w:szCs w:val="28"/>
        </w:rPr>
        <w:br/>
      </w:r>
      <w:hyperlink r:id="rId9" w:anchor="/document/403689690/entry/0" w:history="1">
        <w:r w:rsidRPr="0005139F">
          <w:rPr>
            <w:rStyle w:val="a6"/>
            <w:bCs/>
            <w:color w:val="auto"/>
            <w:sz w:val="28"/>
            <w:szCs w:val="28"/>
            <w:u w:val="none"/>
          </w:rPr>
          <w:t>постановлением</w:t>
        </w:r>
      </w:hyperlink>
      <w:r w:rsidRPr="0005139F">
        <w:rPr>
          <w:rStyle w:val="s10"/>
          <w:bCs/>
          <w:sz w:val="28"/>
          <w:szCs w:val="28"/>
        </w:rPr>
        <w:t> Правительства</w:t>
      </w:r>
      <w:r w:rsidRPr="0005139F">
        <w:rPr>
          <w:bCs/>
          <w:sz w:val="28"/>
          <w:szCs w:val="28"/>
        </w:rPr>
        <w:br/>
      </w:r>
      <w:r w:rsidRPr="0005139F">
        <w:rPr>
          <w:rStyle w:val="s10"/>
          <w:bCs/>
          <w:sz w:val="28"/>
          <w:szCs w:val="28"/>
        </w:rPr>
        <w:t>Российской Федерации</w:t>
      </w:r>
      <w:r w:rsidRPr="0005139F">
        <w:rPr>
          <w:bCs/>
          <w:sz w:val="28"/>
          <w:szCs w:val="28"/>
        </w:rPr>
        <w:br/>
      </w:r>
      <w:r w:rsidRPr="0005139F">
        <w:rPr>
          <w:rStyle w:val="s10"/>
          <w:bCs/>
          <w:sz w:val="28"/>
          <w:szCs w:val="28"/>
        </w:rPr>
        <w:t>от _____ 2022 г. № ____</w:t>
      </w:r>
    </w:p>
    <w:p w:rsidR="0005139F" w:rsidRPr="0005139F" w:rsidRDefault="0005139F" w:rsidP="0005139F">
      <w:pPr>
        <w:pStyle w:val="indent1"/>
        <w:shd w:val="clear" w:color="auto" w:fill="FFFFFF"/>
        <w:spacing w:before="0" w:beforeAutospacing="0" w:after="0" w:afterAutospacing="0" w:line="360" w:lineRule="auto"/>
        <w:jc w:val="right"/>
        <w:rPr>
          <w:rStyle w:val="s10"/>
          <w:bCs/>
          <w:sz w:val="28"/>
          <w:szCs w:val="28"/>
        </w:rPr>
      </w:pPr>
    </w:p>
    <w:p w:rsidR="0005139F" w:rsidRPr="0005139F" w:rsidRDefault="0005139F" w:rsidP="0005139F">
      <w:pPr>
        <w:pStyle w:val="indent1"/>
        <w:shd w:val="clear" w:color="auto" w:fill="FFFFFF"/>
        <w:spacing w:before="0" w:beforeAutospacing="0" w:after="0" w:afterAutospacing="0" w:line="276" w:lineRule="auto"/>
        <w:jc w:val="center"/>
        <w:rPr>
          <w:rStyle w:val="s10"/>
          <w:bCs/>
          <w:sz w:val="28"/>
          <w:szCs w:val="28"/>
        </w:rPr>
      </w:pPr>
    </w:p>
    <w:p w:rsidR="0005139F" w:rsidRPr="0005139F" w:rsidRDefault="0005139F" w:rsidP="0005139F">
      <w:pPr>
        <w:pStyle w:val="indent1"/>
        <w:shd w:val="clear" w:color="auto" w:fill="FFFFFF"/>
        <w:spacing w:before="0" w:beforeAutospacing="0" w:after="0" w:afterAutospacing="0" w:line="276" w:lineRule="auto"/>
        <w:jc w:val="center"/>
        <w:rPr>
          <w:rStyle w:val="s10"/>
          <w:b/>
          <w:bCs/>
          <w:sz w:val="28"/>
          <w:szCs w:val="28"/>
        </w:rPr>
      </w:pPr>
      <w:r w:rsidRPr="0005139F">
        <w:rPr>
          <w:rStyle w:val="s10"/>
          <w:b/>
          <w:bCs/>
          <w:sz w:val="28"/>
          <w:szCs w:val="28"/>
        </w:rPr>
        <w:t xml:space="preserve">И З М Е Н Е Н И Я, </w:t>
      </w:r>
    </w:p>
    <w:p w:rsidR="0005139F" w:rsidRPr="0005139F" w:rsidRDefault="0005139F" w:rsidP="0005139F">
      <w:pPr>
        <w:pStyle w:val="indent1"/>
        <w:shd w:val="clear" w:color="auto" w:fill="FFFFFF"/>
        <w:spacing w:before="0" w:beforeAutospacing="0" w:after="0" w:afterAutospacing="0" w:line="276" w:lineRule="auto"/>
        <w:jc w:val="center"/>
        <w:rPr>
          <w:rStyle w:val="s10"/>
          <w:b/>
          <w:bCs/>
          <w:sz w:val="28"/>
          <w:szCs w:val="28"/>
        </w:rPr>
      </w:pPr>
      <w:r w:rsidRPr="0005139F">
        <w:rPr>
          <w:rStyle w:val="s10"/>
          <w:b/>
          <w:bCs/>
          <w:sz w:val="28"/>
          <w:szCs w:val="28"/>
        </w:rPr>
        <w:t xml:space="preserve">которые вносятся в акты </w:t>
      </w:r>
      <w:r w:rsidRPr="0005139F">
        <w:rPr>
          <w:rStyle w:val="s10"/>
          <w:b/>
          <w:sz w:val="28"/>
          <w:szCs w:val="28"/>
        </w:rPr>
        <w:t xml:space="preserve">Правительства </w:t>
      </w:r>
      <w:r w:rsidRPr="0005139F">
        <w:rPr>
          <w:rStyle w:val="s10"/>
          <w:b/>
          <w:sz w:val="28"/>
          <w:szCs w:val="28"/>
        </w:rPr>
        <w:br/>
        <w:t xml:space="preserve">Российской Федерации </w:t>
      </w:r>
    </w:p>
    <w:p w:rsidR="0005139F" w:rsidRPr="0005139F" w:rsidRDefault="0005139F" w:rsidP="0005139F">
      <w:pPr>
        <w:pStyle w:val="1"/>
        <w:rPr>
          <w:rStyle w:val="s10"/>
          <w:rFonts w:ascii="Times New Roman" w:hAnsi="Times New Roman" w:cs="Times New Roman"/>
          <w:color w:val="auto"/>
        </w:rPr>
      </w:pPr>
    </w:p>
    <w:p w:rsidR="0005139F" w:rsidRPr="0005139F" w:rsidRDefault="0005139F" w:rsidP="0005139F">
      <w:pPr>
        <w:pStyle w:val="a7"/>
        <w:numPr>
          <w:ilvl w:val="0"/>
          <w:numId w:val="2"/>
        </w:numPr>
        <w:tabs>
          <w:tab w:val="left" w:pos="0"/>
        </w:tabs>
        <w:spacing w:line="360" w:lineRule="exact"/>
        <w:ind w:left="0" w:firstLine="709"/>
        <w:rPr>
          <w:rFonts w:ascii="Times New Roman" w:hAnsi="Times New Roman" w:cs="Times New Roman"/>
          <w:sz w:val="28"/>
          <w:szCs w:val="28"/>
        </w:rPr>
      </w:pPr>
      <w:r w:rsidRPr="0005139F">
        <w:rPr>
          <w:rStyle w:val="s10"/>
          <w:rFonts w:ascii="Times New Roman" w:hAnsi="Times New Roman" w:cs="Times New Roman"/>
          <w:sz w:val="28"/>
          <w:szCs w:val="28"/>
        </w:rPr>
        <w:t xml:space="preserve">Абзац второй пункта 3 Положения о Правительственной комиссии по контролю за осуществлением иностранных инвестиций в Российской Федерации, </w:t>
      </w:r>
      <w:r w:rsidRPr="0005139F">
        <w:rPr>
          <w:rStyle w:val="s10"/>
          <w:rFonts w:ascii="Times New Roman" w:hAnsi="Times New Roman" w:cs="Times New Roman"/>
          <w:spacing w:val="-4"/>
          <w:sz w:val="28"/>
          <w:szCs w:val="28"/>
        </w:rPr>
        <w:t>утвержденного постановлением Правительства Российской Федерации от 6 июля 2008 г.</w:t>
      </w:r>
      <w:r w:rsidRPr="0005139F">
        <w:rPr>
          <w:rStyle w:val="s10"/>
          <w:rFonts w:ascii="Times New Roman" w:hAnsi="Times New Roman" w:cs="Times New Roman"/>
          <w:sz w:val="28"/>
          <w:szCs w:val="28"/>
        </w:rPr>
        <w:t xml:space="preserve"> № 510 «О Правительственной комиссии по контролю за осуществлением иностранных инвестиций в Российской Федерации» (Собрание законодательства Российской Федерации, 2008, № 28, ст. 3382; </w:t>
      </w:r>
      <w:r w:rsidRPr="0005139F">
        <w:rPr>
          <w:rFonts w:ascii="Times New Roman" w:hAnsi="Times New Roman" w:cs="Times New Roman"/>
          <w:sz w:val="28"/>
          <w:szCs w:val="28"/>
        </w:rPr>
        <w:t>2018, № 16, ст. 2384; 2022, № 17, ст. 2886), дополнить словами «(далее – продолжение обращения акций за пределами Российской Федерации), а также выдача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 продолжения обращения акций за пределами Российской Федерации».</w:t>
      </w:r>
    </w:p>
    <w:p w:rsidR="0005139F" w:rsidRPr="0005139F" w:rsidRDefault="0005139F" w:rsidP="0005139F">
      <w:pPr>
        <w:widowControl/>
        <w:ind w:firstLine="709"/>
        <w:rPr>
          <w:rFonts w:ascii="Times New Roman" w:hAnsi="Times New Roman" w:cs="Times New Roman"/>
          <w:sz w:val="28"/>
          <w:szCs w:val="28"/>
        </w:rPr>
      </w:pPr>
      <w:r w:rsidRPr="0005139F">
        <w:rPr>
          <w:rStyle w:val="a3"/>
          <w:rFonts w:ascii="Times New Roman" w:hAnsi="Times New Roman" w:cs="Times New Roman"/>
          <w:color w:val="auto"/>
          <w:sz w:val="28"/>
          <w:szCs w:val="28"/>
        </w:rPr>
        <w:t xml:space="preserve">2. В Правилах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утвержденных постановлением </w:t>
      </w:r>
      <w:r w:rsidRPr="0005139F">
        <w:rPr>
          <w:rStyle w:val="s10"/>
          <w:rFonts w:ascii="Times New Roman" w:hAnsi="Times New Roman" w:cs="Times New Roman"/>
          <w:sz w:val="28"/>
          <w:szCs w:val="28"/>
        </w:rPr>
        <w:t xml:space="preserve">Правительства Российской Федерации </w:t>
      </w:r>
      <w:r w:rsidRPr="0005139F">
        <w:rPr>
          <w:rFonts w:ascii="Times New Roman" w:hAnsi="Times New Roman" w:cs="Times New Roman"/>
          <w:sz w:val="28"/>
          <w:szCs w:val="28"/>
        </w:rPr>
        <w:t>от 6 марта 2022 № 295 «Об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w:t>
      </w:r>
    </w:p>
    <w:p w:rsidR="0005139F" w:rsidRPr="0005139F" w:rsidRDefault="0005139F" w:rsidP="0005139F">
      <w:pPr>
        <w:widowControl/>
        <w:ind w:firstLine="709"/>
        <w:rPr>
          <w:rStyle w:val="a3"/>
          <w:rFonts w:ascii="Times New Roman" w:hAnsi="Times New Roman" w:cs="Times New Roman"/>
          <w:color w:val="auto"/>
          <w:sz w:val="28"/>
          <w:szCs w:val="28"/>
        </w:rPr>
      </w:pPr>
      <w:r w:rsidRPr="0005139F">
        <w:rPr>
          <w:rFonts w:ascii="Times New Roman" w:hAnsi="Times New Roman" w:cs="Times New Roman"/>
          <w:sz w:val="28"/>
          <w:szCs w:val="28"/>
        </w:rPr>
        <w:t>а)</w:t>
      </w:r>
      <w:r w:rsidRPr="0005139F">
        <w:rPr>
          <w:rFonts w:ascii="Times New Roman" w:hAnsi="Times New Roman" w:cs="Times New Roman"/>
        </w:rPr>
        <w:t> </w:t>
      </w:r>
      <w:r w:rsidRPr="0005139F">
        <w:rPr>
          <w:rStyle w:val="a3"/>
          <w:rFonts w:ascii="Times New Roman" w:hAnsi="Times New Roman" w:cs="Times New Roman"/>
          <w:color w:val="auto"/>
          <w:sz w:val="28"/>
          <w:szCs w:val="28"/>
        </w:rPr>
        <w:t xml:space="preserve">пункт 1 </w:t>
      </w:r>
      <w:hyperlink r:id="rId10">
        <w:r w:rsidRPr="0005139F">
          <w:rPr>
            <w:rStyle w:val="a3"/>
            <w:rFonts w:ascii="Times New Roman" w:hAnsi="Times New Roman" w:cs="Times New Roman"/>
            <w:color w:val="auto"/>
            <w:sz w:val="28"/>
            <w:szCs w:val="28"/>
          </w:rPr>
          <w:t>дополнить</w:t>
        </w:r>
      </w:hyperlink>
      <w:r w:rsidRPr="0005139F">
        <w:rPr>
          <w:rStyle w:val="a3"/>
          <w:rFonts w:ascii="Times New Roman" w:hAnsi="Times New Roman" w:cs="Times New Roman"/>
          <w:color w:val="auto"/>
          <w:sz w:val="28"/>
          <w:szCs w:val="28"/>
        </w:rPr>
        <w:t xml:space="preserve"> подпунктом «</w:t>
      </w:r>
      <w:r w:rsidR="00C866D6">
        <w:rPr>
          <w:rStyle w:val="a3"/>
          <w:rFonts w:ascii="Times New Roman" w:hAnsi="Times New Roman" w:cs="Times New Roman"/>
          <w:color w:val="auto"/>
          <w:sz w:val="28"/>
          <w:szCs w:val="28"/>
        </w:rPr>
        <w:t>к</w:t>
      </w:r>
      <w:r w:rsidRPr="0005139F">
        <w:rPr>
          <w:rStyle w:val="a3"/>
          <w:rFonts w:ascii="Times New Roman" w:hAnsi="Times New Roman" w:cs="Times New Roman"/>
          <w:color w:val="auto"/>
          <w:sz w:val="28"/>
          <w:szCs w:val="28"/>
        </w:rPr>
        <w:t>» следующего содержания:</w:t>
      </w:r>
    </w:p>
    <w:p w:rsidR="0005139F" w:rsidRPr="0005139F" w:rsidRDefault="0005139F" w:rsidP="0005139F">
      <w:pPr>
        <w:widowControl/>
        <w:ind w:firstLine="709"/>
        <w:rPr>
          <w:rStyle w:val="a3"/>
          <w:rFonts w:ascii="Times New Roman" w:hAnsi="Times New Roman" w:cs="Times New Roman"/>
          <w:color w:val="auto"/>
          <w:sz w:val="28"/>
          <w:szCs w:val="28"/>
        </w:rPr>
      </w:pPr>
      <w:r w:rsidRPr="0005139F">
        <w:rPr>
          <w:rStyle w:val="a3"/>
          <w:rFonts w:ascii="Times New Roman" w:hAnsi="Times New Roman" w:cs="Times New Roman"/>
          <w:color w:val="auto"/>
          <w:sz w:val="28"/>
          <w:szCs w:val="28"/>
        </w:rPr>
        <w:t>«</w:t>
      </w:r>
      <w:r w:rsidR="00C866D6">
        <w:rPr>
          <w:rStyle w:val="a3"/>
          <w:rFonts w:ascii="Times New Roman" w:hAnsi="Times New Roman" w:cs="Times New Roman"/>
          <w:color w:val="auto"/>
          <w:sz w:val="28"/>
          <w:szCs w:val="28"/>
        </w:rPr>
        <w:t>к</w:t>
      </w:r>
      <w:r w:rsidRPr="0005139F">
        <w:rPr>
          <w:rStyle w:val="a3"/>
          <w:rFonts w:ascii="Times New Roman" w:hAnsi="Times New Roman" w:cs="Times New Roman"/>
          <w:color w:val="auto"/>
          <w:sz w:val="28"/>
          <w:szCs w:val="28"/>
        </w:rPr>
        <w:t xml:space="preserve">) открытия в соответствии с подпунктом «а» пункта 2 Указа Президента Российской Федерации от 08.08.2022 № 529 «О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 счета типа «Д» </w:t>
      </w:r>
      <w:r w:rsidR="00BC5227">
        <w:rPr>
          <w:rStyle w:val="a3"/>
          <w:rFonts w:ascii="Times New Roman" w:hAnsi="Times New Roman" w:cs="Times New Roman"/>
          <w:color w:val="auto"/>
          <w:sz w:val="28"/>
          <w:szCs w:val="28"/>
        </w:rPr>
        <w:t xml:space="preserve">или номинального счета типа «Д» в российских кредитных организациях </w:t>
      </w:r>
      <w:r w:rsidRPr="0005139F">
        <w:rPr>
          <w:rFonts w:ascii="Times New Roman" w:hAnsi="Times New Roman" w:cs="Times New Roman"/>
          <w:sz w:val="28"/>
          <w:szCs w:val="28"/>
        </w:rPr>
        <w:t>в целях исполнения обязательств перед владельцами иностранных облигаций, выпущенных иностранными организациями (далее – еврооблигации), и лицами, осуществляющими права по еврооблигациям</w:t>
      </w:r>
      <w:r w:rsidRPr="0005139F">
        <w:rPr>
          <w:rStyle w:val="a3"/>
          <w:rFonts w:ascii="Times New Roman" w:hAnsi="Times New Roman" w:cs="Times New Roman"/>
          <w:color w:val="auto"/>
          <w:sz w:val="28"/>
          <w:szCs w:val="28"/>
        </w:rPr>
        <w:t>.»;</w:t>
      </w:r>
    </w:p>
    <w:p w:rsidR="0005139F" w:rsidRPr="0005139F" w:rsidRDefault="0005139F" w:rsidP="0005139F">
      <w:pPr>
        <w:widowControl/>
        <w:ind w:firstLine="709"/>
        <w:rPr>
          <w:rStyle w:val="a3"/>
          <w:rFonts w:ascii="Times New Roman" w:hAnsi="Times New Roman" w:cs="Times New Roman"/>
          <w:color w:val="auto"/>
          <w:sz w:val="28"/>
          <w:szCs w:val="28"/>
        </w:rPr>
      </w:pPr>
      <w:r w:rsidRPr="0005139F">
        <w:rPr>
          <w:rFonts w:ascii="Times New Roman" w:hAnsi="Times New Roman" w:cs="Times New Roman"/>
          <w:sz w:val="28"/>
        </w:rPr>
        <w:lastRenderedPageBreak/>
        <w:t>б)</w:t>
      </w:r>
      <w:r w:rsidRPr="0005139F">
        <w:rPr>
          <w:rFonts w:ascii="Times New Roman" w:hAnsi="Times New Roman" w:cs="Times New Roman"/>
        </w:rPr>
        <w:t> </w:t>
      </w:r>
      <w:r w:rsidRPr="0005139F">
        <w:rPr>
          <w:rFonts w:ascii="Times New Roman" w:hAnsi="Times New Roman" w:cs="Times New Roman"/>
          <w:sz w:val="28"/>
          <w:szCs w:val="28"/>
        </w:rPr>
        <w:t>подпункт «з</w:t>
      </w:r>
      <w:r w:rsidRPr="0005139F">
        <w:rPr>
          <w:rFonts w:ascii="Times New Roman" w:hAnsi="Times New Roman" w:cs="Times New Roman"/>
        </w:rPr>
        <w:t xml:space="preserve">» </w:t>
      </w:r>
      <w:r w:rsidRPr="0005139F">
        <w:rPr>
          <w:rStyle w:val="a3"/>
          <w:rFonts w:ascii="Times New Roman" w:hAnsi="Times New Roman" w:cs="Times New Roman"/>
          <w:color w:val="auto"/>
          <w:sz w:val="28"/>
          <w:szCs w:val="28"/>
        </w:rPr>
        <w:t xml:space="preserve">пункта 5 после слов «подпунктами «б» - «г» настоящего пункта» </w:t>
      </w:r>
      <w:hyperlink r:id="rId11">
        <w:r w:rsidRPr="0005139F">
          <w:rPr>
            <w:rStyle w:val="a3"/>
            <w:rFonts w:ascii="Times New Roman" w:hAnsi="Times New Roman" w:cs="Times New Roman"/>
            <w:color w:val="auto"/>
            <w:sz w:val="28"/>
            <w:szCs w:val="28"/>
          </w:rPr>
          <w:t>дополнить</w:t>
        </w:r>
      </w:hyperlink>
      <w:r w:rsidRPr="0005139F">
        <w:rPr>
          <w:rStyle w:val="a3"/>
          <w:rFonts w:ascii="Times New Roman" w:hAnsi="Times New Roman" w:cs="Times New Roman"/>
          <w:color w:val="auto"/>
          <w:sz w:val="28"/>
          <w:szCs w:val="28"/>
        </w:rPr>
        <w:t xml:space="preserve"> словами следующего содержания:</w:t>
      </w:r>
    </w:p>
    <w:p w:rsidR="0005139F" w:rsidRPr="0005139F" w:rsidRDefault="0005139F" w:rsidP="0005139F">
      <w:pPr>
        <w:widowControl/>
        <w:ind w:firstLine="709"/>
        <w:rPr>
          <w:rFonts w:ascii="Times New Roman" w:hAnsi="Times New Roman" w:cs="Times New Roman"/>
          <w:sz w:val="28"/>
        </w:rPr>
      </w:pPr>
      <w:r w:rsidRPr="0005139F">
        <w:rPr>
          <w:rFonts w:ascii="Times New Roman" w:hAnsi="Times New Roman" w:cs="Times New Roman"/>
          <w:sz w:val="28"/>
        </w:rPr>
        <w:t xml:space="preserve">«В состав заявления, предусмотренного </w:t>
      </w:r>
      <w:hyperlink r:id="rId12" w:history="1">
        <w:r w:rsidRPr="0005139F">
          <w:rPr>
            <w:rFonts w:ascii="Times New Roman" w:hAnsi="Times New Roman" w:cs="Times New Roman"/>
            <w:sz w:val="28"/>
          </w:rPr>
          <w:t>пунктом 4</w:t>
        </w:r>
      </w:hyperlink>
      <w:r w:rsidRPr="0005139F">
        <w:rPr>
          <w:rFonts w:ascii="Times New Roman" w:hAnsi="Times New Roman" w:cs="Times New Roman"/>
          <w:sz w:val="28"/>
        </w:rPr>
        <w:t xml:space="preserve"> настоящих                                      Правил, в отношении операции, предусмотренной </w:t>
      </w:r>
      <w:hyperlink r:id="rId13" w:history="1">
        <w:r w:rsidRPr="0005139F">
          <w:rPr>
            <w:rFonts w:ascii="Times New Roman" w:hAnsi="Times New Roman" w:cs="Times New Roman"/>
            <w:sz w:val="28"/>
          </w:rPr>
          <w:t>подпунктом                                                                   «</w:t>
        </w:r>
        <w:r w:rsidR="00C866D6">
          <w:rPr>
            <w:rFonts w:ascii="Times New Roman" w:hAnsi="Times New Roman" w:cs="Times New Roman"/>
            <w:sz w:val="28"/>
          </w:rPr>
          <w:t>к</w:t>
        </w:r>
        <w:r w:rsidRPr="0005139F">
          <w:rPr>
            <w:rFonts w:ascii="Times New Roman" w:hAnsi="Times New Roman" w:cs="Times New Roman"/>
            <w:sz w:val="28"/>
          </w:rPr>
          <w:t>»</w:t>
        </w:r>
      </w:hyperlink>
      <w:r w:rsidRPr="0005139F">
        <w:rPr>
          <w:rFonts w:ascii="Times New Roman" w:hAnsi="Times New Roman" w:cs="Times New Roman"/>
          <w:sz w:val="28"/>
        </w:rPr>
        <w:t xml:space="preserve"> пункта 1 настоящих Правил, включаются обращение о выдаче разрешения, составленное в произвольной форме и содержащее обоснование необходимости его выдачи, а также сведения о выпусках еврооблигаций, по которым осуществляется выплата, в том числе идентификационный номер (</w:t>
      </w:r>
      <w:r w:rsidRPr="0005139F">
        <w:rPr>
          <w:rFonts w:ascii="Times New Roman" w:hAnsi="Times New Roman" w:cs="Times New Roman"/>
          <w:sz w:val="28"/>
          <w:lang w:val="en-US"/>
        </w:rPr>
        <w:t>ISIN</w:t>
      </w:r>
      <w:r w:rsidRPr="0005139F">
        <w:rPr>
          <w:rFonts w:ascii="Times New Roman" w:hAnsi="Times New Roman" w:cs="Times New Roman"/>
          <w:sz w:val="28"/>
        </w:rPr>
        <w:t>), объем выпуска, дата погашения,  общая сумма выплат, сумма выплат, предполагаемая к зачислению на счет типа «Д».»;</w:t>
      </w:r>
      <w:bookmarkStart w:id="0" w:name="_GoBack"/>
      <w:bookmarkEnd w:id="0"/>
    </w:p>
    <w:p w:rsidR="0005139F" w:rsidRPr="0005139F" w:rsidRDefault="0005139F" w:rsidP="0005139F">
      <w:pPr>
        <w:widowControl/>
        <w:ind w:firstLine="709"/>
        <w:rPr>
          <w:rFonts w:ascii="Times New Roman" w:hAnsi="Times New Roman" w:cs="Times New Roman"/>
          <w:sz w:val="28"/>
        </w:rPr>
      </w:pPr>
      <w:r w:rsidRPr="0005139F">
        <w:rPr>
          <w:rFonts w:ascii="Times New Roman" w:hAnsi="Times New Roman" w:cs="Times New Roman"/>
          <w:sz w:val="28"/>
        </w:rPr>
        <w:t>в) пункт 13 дополнить абзацем следующего содержания:</w:t>
      </w:r>
    </w:p>
    <w:p w:rsidR="0005139F" w:rsidRPr="0005139F" w:rsidRDefault="0005139F" w:rsidP="0005139F">
      <w:pPr>
        <w:pStyle w:val="a7"/>
        <w:tabs>
          <w:tab w:val="left" w:pos="0"/>
        </w:tabs>
        <w:spacing w:line="360" w:lineRule="exact"/>
        <w:ind w:left="0" w:firstLine="709"/>
        <w:rPr>
          <w:rFonts w:ascii="Times New Roman" w:hAnsi="Times New Roman" w:cs="Times New Roman"/>
          <w:sz w:val="28"/>
          <w:szCs w:val="28"/>
        </w:rPr>
      </w:pPr>
      <w:r w:rsidRPr="0005139F">
        <w:rPr>
          <w:rFonts w:ascii="Times New Roman" w:hAnsi="Times New Roman" w:cs="Times New Roman"/>
          <w:sz w:val="28"/>
          <w:szCs w:val="28"/>
        </w:rPr>
        <w:t xml:space="preserve">«Разрешением Комиссии на </w:t>
      </w:r>
      <w:r w:rsidRPr="0005139F">
        <w:rPr>
          <w:rStyle w:val="a3"/>
          <w:rFonts w:ascii="Times New Roman" w:hAnsi="Times New Roman" w:cs="Times New Roman"/>
          <w:color w:val="auto"/>
          <w:sz w:val="28"/>
          <w:szCs w:val="28"/>
        </w:rPr>
        <w:t xml:space="preserve">открытие в соответствии с подпунктом «а»                            пункта 2 Указа Президента Российской Федерации от 08.08.2022 № 529 «О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 </w:t>
      </w:r>
      <w:r w:rsidR="00BC5227" w:rsidRPr="0005139F">
        <w:rPr>
          <w:rStyle w:val="a3"/>
          <w:rFonts w:ascii="Times New Roman" w:hAnsi="Times New Roman" w:cs="Times New Roman"/>
          <w:color w:val="auto"/>
          <w:sz w:val="28"/>
          <w:szCs w:val="28"/>
        </w:rPr>
        <w:t xml:space="preserve">счета типа «Д» </w:t>
      </w:r>
      <w:r w:rsidR="00BC5227">
        <w:rPr>
          <w:rStyle w:val="a3"/>
          <w:rFonts w:ascii="Times New Roman" w:hAnsi="Times New Roman" w:cs="Times New Roman"/>
          <w:color w:val="auto"/>
          <w:sz w:val="28"/>
          <w:szCs w:val="28"/>
        </w:rPr>
        <w:t xml:space="preserve">или номинального счета типа «Д» </w:t>
      </w:r>
      <w:r w:rsidR="00BC5227">
        <w:rPr>
          <w:rStyle w:val="a3"/>
          <w:rFonts w:ascii="Times New Roman" w:hAnsi="Times New Roman" w:cs="Times New Roman"/>
          <w:color w:val="auto"/>
          <w:sz w:val="28"/>
          <w:szCs w:val="28"/>
        </w:rPr>
        <w:br/>
        <w:t xml:space="preserve">в российских кредитных организациях </w:t>
      </w:r>
      <w:r w:rsidRPr="0005139F">
        <w:rPr>
          <w:rFonts w:ascii="Times New Roman" w:hAnsi="Times New Roman" w:cs="Times New Roman"/>
          <w:sz w:val="28"/>
          <w:szCs w:val="28"/>
        </w:rPr>
        <w:t>в целях исполнения обязательств перед владельцами еврооблигаций и лицами, осуществляющими права по еврооблигациям, является оформленное уполномоченным органом решение подкомиссии.».</w:t>
      </w:r>
    </w:p>
    <w:p w:rsidR="0005139F" w:rsidRPr="0005139F" w:rsidRDefault="0005139F" w:rsidP="0005139F">
      <w:pPr>
        <w:tabs>
          <w:tab w:val="left" w:pos="0"/>
        </w:tabs>
        <w:spacing w:line="360" w:lineRule="exact"/>
        <w:ind w:firstLine="709"/>
        <w:rPr>
          <w:rStyle w:val="s10"/>
          <w:rFonts w:ascii="Times New Roman" w:hAnsi="Times New Roman" w:cs="Times New Roman"/>
          <w:sz w:val="28"/>
          <w:szCs w:val="28"/>
        </w:rPr>
      </w:pPr>
      <w:r w:rsidRPr="0005139F">
        <w:rPr>
          <w:rStyle w:val="s10"/>
          <w:rFonts w:ascii="Times New Roman" w:hAnsi="Times New Roman" w:cs="Times New Roman"/>
          <w:sz w:val="28"/>
          <w:szCs w:val="28"/>
        </w:rPr>
        <w:t xml:space="preserve">3. В постановлении Правительства Российской Федерации от 16 апреля 2022 г. </w:t>
      </w:r>
      <w:r>
        <w:rPr>
          <w:rStyle w:val="s10"/>
          <w:rFonts w:ascii="Times New Roman" w:hAnsi="Times New Roman" w:cs="Times New Roman"/>
          <w:sz w:val="28"/>
          <w:szCs w:val="28"/>
        </w:rPr>
        <w:br/>
      </w:r>
      <w:r w:rsidRPr="0005139F">
        <w:rPr>
          <w:rStyle w:val="s10"/>
          <w:rFonts w:ascii="Times New Roman" w:hAnsi="Times New Roman" w:cs="Times New Roman"/>
          <w:sz w:val="28"/>
          <w:szCs w:val="28"/>
        </w:rPr>
        <w:t>№ 672 «О принятии решения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(Собрание законодательства Российской Федерации, 2022, № 17, ст. 2886):</w:t>
      </w:r>
    </w:p>
    <w:p w:rsidR="0005139F" w:rsidRPr="0005139F" w:rsidRDefault="0005139F" w:rsidP="0005139F">
      <w:pPr>
        <w:widowControl/>
        <w:spacing w:line="360" w:lineRule="exact"/>
        <w:ind w:firstLine="709"/>
        <w:rPr>
          <w:rStyle w:val="s10"/>
          <w:rFonts w:ascii="Times New Roman" w:hAnsi="Times New Roman" w:cs="Times New Roman"/>
          <w:sz w:val="28"/>
          <w:szCs w:val="28"/>
        </w:rPr>
      </w:pPr>
      <w:r w:rsidRPr="0005139F">
        <w:rPr>
          <w:rStyle w:val="s10"/>
          <w:rFonts w:ascii="Times New Roman" w:hAnsi="Times New Roman" w:cs="Times New Roman"/>
          <w:sz w:val="28"/>
          <w:szCs w:val="28"/>
        </w:rPr>
        <w:t xml:space="preserve">а) наименование изложить в следующей редакции: </w:t>
      </w:r>
    </w:p>
    <w:p w:rsidR="0005139F" w:rsidRPr="0005139F" w:rsidRDefault="0005139F" w:rsidP="0005139F">
      <w:pPr>
        <w:widowControl/>
        <w:spacing w:line="360" w:lineRule="exact"/>
        <w:ind w:firstLine="709"/>
        <w:jc w:val="center"/>
        <w:rPr>
          <w:rStyle w:val="s10"/>
          <w:rFonts w:ascii="Times New Roman" w:hAnsi="Times New Roman" w:cs="Times New Roman"/>
          <w:b/>
          <w:sz w:val="28"/>
          <w:szCs w:val="28"/>
        </w:rPr>
      </w:pPr>
      <w:r w:rsidRPr="0005139F">
        <w:rPr>
          <w:rStyle w:val="s10"/>
          <w:rFonts w:ascii="Times New Roman" w:hAnsi="Times New Roman" w:cs="Times New Roman"/>
          <w:b/>
          <w:sz w:val="28"/>
          <w:szCs w:val="28"/>
        </w:rPr>
        <w:t>«О принятии решения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о выдаче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 продолжения обращения за пределами Российской Федерации акций российских эмитентов»;</w:t>
      </w:r>
    </w:p>
    <w:p w:rsidR="0005139F" w:rsidRPr="0005139F" w:rsidRDefault="0005139F" w:rsidP="0005139F">
      <w:pPr>
        <w:widowControl/>
        <w:spacing w:line="360" w:lineRule="exact"/>
        <w:ind w:firstLine="709"/>
        <w:jc w:val="center"/>
        <w:rPr>
          <w:rStyle w:val="s10"/>
          <w:rFonts w:ascii="Times New Roman" w:hAnsi="Times New Roman" w:cs="Times New Roman"/>
          <w:b/>
          <w:sz w:val="28"/>
          <w:szCs w:val="28"/>
        </w:rPr>
      </w:pP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Style w:val="s10"/>
          <w:rFonts w:ascii="Times New Roman" w:hAnsi="Times New Roman" w:cs="Times New Roman"/>
          <w:sz w:val="28"/>
          <w:szCs w:val="28"/>
        </w:rPr>
        <w:t>б) преамбулу изложить в следующей редакции: «</w:t>
      </w:r>
      <w:r w:rsidRPr="0005139F">
        <w:rPr>
          <w:rFonts w:ascii="Times New Roman" w:hAnsi="Times New Roman" w:cs="Times New Roman"/>
          <w:sz w:val="28"/>
          <w:szCs w:val="28"/>
        </w:rPr>
        <w:t>В соответствии с частями 9 и</w:t>
      </w:r>
      <w:r w:rsidRPr="0005139F">
        <w:rPr>
          <w:rStyle w:val="s10"/>
          <w:rFonts w:ascii="Times New Roman" w:hAnsi="Times New Roman" w:cs="Times New Roman"/>
          <w:sz w:val="28"/>
          <w:szCs w:val="28"/>
        </w:rPr>
        <w:t xml:space="preserve"> 14 статьи 6, </w:t>
      </w:r>
      <w:hyperlink r:id="rId14" w:history="1">
        <w:r w:rsidRPr="0005139F">
          <w:rPr>
            <w:rStyle w:val="s10"/>
            <w:rFonts w:ascii="Times New Roman" w:hAnsi="Times New Roman" w:cs="Times New Roman"/>
            <w:sz w:val="28"/>
            <w:szCs w:val="28"/>
          </w:rPr>
          <w:t>частью 4 статьи 7</w:t>
        </w:r>
      </w:hyperlink>
      <w:r w:rsidRPr="0005139F">
        <w:rPr>
          <w:rFonts w:ascii="Times New Roman" w:hAnsi="Times New Roman" w:cs="Times New Roman"/>
        </w:rPr>
        <w:t xml:space="preserve"> </w:t>
      </w:r>
      <w:r w:rsidRPr="0005139F">
        <w:rPr>
          <w:rStyle w:val="s10"/>
          <w:rFonts w:ascii="Times New Roman" w:hAnsi="Times New Roman" w:cs="Times New Roman"/>
          <w:sz w:val="28"/>
          <w:szCs w:val="28"/>
        </w:rPr>
        <w:t xml:space="preserve">статьи </w:t>
      </w:r>
      <w:r w:rsidRPr="0005139F">
        <w:rPr>
          <w:rFonts w:ascii="Times New Roman" w:hAnsi="Times New Roman" w:cs="Times New Roman"/>
          <w:sz w:val="28"/>
          <w:szCs w:val="28"/>
        </w:rPr>
        <w:t xml:space="preserve">Федерального закона «О внесении изменений в Федеральный закон «Об акционерных обществах» и отдельные законодательные акты Российской Федерации» Правительство Российской Федерации </w:t>
      </w:r>
      <w:r w:rsidRPr="0005139F">
        <w:rPr>
          <w:rFonts w:ascii="Times New Roman" w:hAnsi="Times New Roman" w:cs="Times New Roman"/>
          <w:b/>
          <w:sz w:val="28"/>
          <w:szCs w:val="28"/>
        </w:rPr>
        <w:t>п о с т а н о в л я е т</w:t>
      </w:r>
      <w:r w:rsidRPr="0005139F">
        <w:rPr>
          <w:rFonts w:ascii="Times New Roman" w:hAnsi="Times New Roman" w:cs="Times New Roman"/>
          <w:sz w:val="28"/>
          <w:szCs w:val="28"/>
        </w:rPr>
        <w:t>:»;</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 xml:space="preserve">в) пункт 1 изложить в следующей редакции: </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«1. Утвердить прилагаемые:</w:t>
      </w:r>
    </w:p>
    <w:p w:rsidR="0005139F" w:rsidRPr="0005139F" w:rsidRDefault="0005139F" w:rsidP="0005139F">
      <w:pPr>
        <w:widowControl/>
        <w:spacing w:line="360" w:lineRule="exact"/>
        <w:ind w:firstLine="709"/>
        <w:rPr>
          <w:rStyle w:val="s10"/>
          <w:rFonts w:ascii="Times New Roman" w:hAnsi="Times New Roman" w:cs="Times New Roman"/>
          <w:sz w:val="28"/>
          <w:szCs w:val="28"/>
        </w:rPr>
      </w:pPr>
      <w:r w:rsidRPr="0005139F">
        <w:rPr>
          <w:rFonts w:ascii="Times New Roman" w:hAnsi="Times New Roman" w:cs="Times New Roman"/>
          <w:sz w:val="28"/>
          <w:szCs w:val="28"/>
        </w:rPr>
        <w:t xml:space="preserve">Правила принятия решения о </w:t>
      </w:r>
      <w:r w:rsidRPr="0005139F">
        <w:rPr>
          <w:rStyle w:val="s10"/>
          <w:rFonts w:ascii="Times New Roman" w:hAnsi="Times New Roman" w:cs="Times New Roman"/>
          <w:sz w:val="28"/>
          <w:szCs w:val="28"/>
        </w:rPr>
        <w:t>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05139F" w:rsidRPr="0005139F" w:rsidRDefault="0005139F" w:rsidP="0005139F">
      <w:pPr>
        <w:widowControl/>
        <w:spacing w:line="360" w:lineRule="exact"/>
        <w:ind w:firstLine="709"/>
        <w:rPr>
          <w:rStyle w:val="s10"/>
          <w:rFonts w:ascii="Times New Roman" w:hAnsi="Times New Roman" w:cs="Times New Roman"/>
          <w:sz w:val="28"/>
          <w:szCs w:val="28"/>
        </w:rPr>
      </w:pPr>
      <w:r w:rsidRPr="0005139F">
        <w:rPr>
          <w:rStyle w:val="s10"/>
          <w:rFonts w:ascii="Times New Roman" w:hAnsi="Times New Roman" w:cs="Times New Roman"/>
          <w:sz w:val="28"/>
          <w:szCs w:val="28"/>
        </w:rPr>
        <w:t>Правила выдачи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w:t>
      </w:r>
      <w:r w:rsidRPr="0005139F">
        <w:rPr>
          <w:rFonts w:ascii="Times New Roman" w:hAnsi="Times New Roman" w:cs="Times New Roman"/>
        </w:rPr>
        <w:t xml:space="preserve"> </w:t>
      </w:r>
      <w:r w:rsidRPr="0005139F">
        <w:rPr>
          <w:rStyle w:val="s10"/>
          <w:rFonts w:ascii="Times New Roman" w:hAnsi="Times New Roman" w:cs="Times New Roman"/>
          <w:sz w:val="28"/>
          <w:szCs w:val="28"/>
        </w:rPr>
        <w:t>продолжения обращения за пределами Российской Федерации акций российских эмитентов, предусмотренного решением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г) в Правилах принятия решения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утвержденных указанным постановлением:</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 xml:space="preserve">в абзаце втором пункта 12 слова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утвержденных постановлением Правительства Российской Федерации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w:t>
      </w:r>
      <w:r w:rsidRPr="0005139F">
        <w:rPr>
          <w:rFonts w:ascii="Times New Roman" w:hAnsi="Times New Roman" w:cs="Times New Roman"/>
          <w:sz w:val="28"/>
          <w:szCs w:val="28"/>
        </w:rPr>
        <w:lastRenderedPageBreak/>
        <w:t>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заменить словами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утвержденных постановлением Правительства Российской Федерации от 6 марта 2022 г. № 295 «Об утверждении</w:t>
      </w:r>
      <w:r w:rsidRPr="0005139F">
        <w:rPr>
          <w:rFonts w:ascii="Times New Roman" w:hAnsi="Times New Roman" w:cs="Times New Roman"/>
        </w:rPr>
        <w:t xml:space="preserve"> </w:t>
      </w:r>
      <w:r w:rsidRPr="0005139F">
        <w:rPr>
          <w:rFonts w:ascii="Times New Roman" w:hAnsi="Times New Roman" w:cs="Times New Roman"/>
          <w:sz w:val="28"/>
          <w:szCs w:val="28"/>
        </w:rPr>
        <w:t>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дополнить пунктом 16 следующего содержания:</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«16. В случае неисполнения российским эмитентом условий выданного российскому эмитенту решения по вопросу продолжения обращения ценных бумаг российского эмитента за пределами Российской Федерации или по заявлению российского эмитента подкомиссия вправе принять решение об отзыве выданного российскому эмитенту решения по вопросу продолжения обращения ценных бумаг российского эмитента за пределами Российской Федерации.»;</w:t>
      </w:r>
    </w:p>
    <w:p w:rsidR="0005139F" w:rsidRPr="0005139F" w:rsidRDefault="0005139F" w:rsidP="0005139F">
      <w:pPr>
        <w:widowControl/>
        <w:spacing w:line="360" w:lineRule="exact"/>
        <w:ind w:firstLine="709"/>
        <w:rPr>
          <w:rFonts w:ascii="Times New Roman" w:hAnsi="Times New Roman" w:cs="Times New Roman"/>
          <w:sz w:val="28"/>
          <w:szCs w:val="28"/>
        </w:rPr>
      </w:pPr>
      <w:r w:rsidRPr="0005139F">
        <w:rPr>
          <w:rFonts w:ascii="Times New Roman" w:hAnsi="Times New Roman" w:cs="Times New Roman"/>
          <w:sz w:val="28"/>
          <w:szCs w:val="28"/>
        </w:rPr>
        <w:t>д) дополнить Правилами выдачи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 продолжения обращения за пределами Российской Федерации акций российских эмитентов, предусмотренного решением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следующего содержания:</w:t>
      </w:r>
    </w:p>
    <w:p w:rsidR="0005139F" w:rsidRPr="0005139F" w:rsidRDefault="0005139F" w:rsidP="0005139F">
      <w:pPr>
        <w:widowControl/>
        <w:spacing w:line="360" w:lineRule="exact"/>
        <w:ind w:firstLine="709"/>
        <w:rPr>
          <w:rFonts w:ascii="Times New Roman" w:hAnsi="Times New Roman" w:cs="Times New Roman"/>
          <w:sz w:val="28"/>
          <w:szCs w:val="28"/>
        </w:rPr>
      </w:pPr>
    </w:p>
    <w:p w:rsidR="0005139F" w:rsidRPr="0005139F" w:rsidRDefault="0005139F" w:rsidP="0005139F">
      <w:pPr>
        <w:pStyle w:val="indent1"/>
        <w:shd w:val="clear" w:color="auto" w:fill="FFFFFF"/>
        <w:spacing w:before="0" w:beforeAutospacing="0" w:after="0" w:afterAutospacing="0" w:line="360" w:lineRule="exact"/>
        <w:ind w:left="5670" w:right="103"/>
        <w:jc w:val="center"/>
        <w:rPr>
          <w:rStyle w:val="s10"/>
          <w:bCs/>
          <w:sz w:val="28"/>
          <w:szCs w:val="28"/>
        </w:rPr>
      </w:pPr>
      <w:r w:rsidRPr="0005139F">
        <w:rPr>
          <w:rStyle w:val="s10"/>
          <w:sz w:val="28"/>
          <w:szCs w:val="28"/>
        </w:rPr>
        <w:t>«</w:t>
      </w:r>
      <w:r w:rsidRPr="0005139F">
        <w:rPr>
          <w:rStyle w:val="s10"/>
          <w:bCs/>
          <w:sz w:val="28"/>
          <w:szCs w:val="28"/>
        </w:rPr>
        <w:t>УТВЕРЖДЕНЫ</w:t>
      </w:r>
      <w:r w:rsidRPr="0005139F">
        <w:rPr>
          <w:bCs/>
          <w:sz w:val="28"/>
          <w:szCs w:val="28"/>
        </w:rPr>
        <w:br/>
      </w:r>
      <w:hyperlink r:id="rId15" w:anchor="/document/403689690/entry/0" w:history="1">
        <w:r w:rsidRPr="0005139F">
          <w:rPr>
            <w:rStyle w:val="a6"/>
            <w:bCs/>
            <w:color w:val="auto"/>
            <w:sz w:val="28"/>
            <w:szCs w:val="28"/>
            <w:u w:val="none"/>
          </w:rPr>
          <w:t>постановлением</w:t>
        </w:r>
      </w:hyperlink>
      <w:r w:rsidRPr="0005139F">
        <w:rPr>
          <w:rStyle w:val="s10"/>
          <w:bCs/>
          <w:sz w:val="28"/>
          <w:szCs w:val="28"/>
        </w:rPr>
        <w:t> Правительства</w:t>
      </w:r>
      <w:r w:rsidRPr="0005139F">
        <w:rPr>
          <w:bCs/>
          <w:sz w:val="28"/>
          <w:szCs w:val="28"/>
        </w:rPr>
        <w:br/>
      </w:r>
      <w:r w:rsidRPr="0005139F">
        <w:rPr>
          <w:rStyle w:val="s10"/>
          <w:bCs/>
          <w:sz w:val="28"/>
          <w:szCs w:val="28"/>
        </w:rPr>
        <w:t>Российской Федерации</w:t>
      </w:r>
      <w:r w:rsidRPr="0005139F">
        <w:rPr>
          <w:bCs/>
          <w:sz w:val="28"/>
          <w:szCs w:val="28"/>
        </w:rPr>
        <w:br/>
      </w:r>
      <w:r w:rsidRPr="0005139F">
        <w:rPr>
          <w:rStyle w:val="s10"/>
          <w:bCs/>
          <w:sz w:val="28"/>
          <w:szCs w:val="28"/>
        </w:rPr>
        <w:t>от _____ 2022 г. № ____</w:t>
      </w:r>
    </w:p>
    <w:p w:rsidR="0005139F" w:rsidRPr="0005139F" w:rsidRDefault="0005139F" w:rsidP="0005139F">
      <w:pPr>
        <w:widowControl/>
        <w:spacing w:line="360" w:lineRule="exact"/>
        <w:ind w:right="103" w:firstLine="5529"/>
        <w:jc w:val="center"/>
        <w:rPr>
          <w:rStyle w:val="s10"/>
          <w:rFonts w:ascii="Times New Roman" w:hAnsi="Times New Roman" w:cs="Times New Roman"/>
          <w:sz w:val="28"/>
          <w:szCs w:val="28"/>
        </w:rPr>
      </w:pPr>
      <w:r w:rsidRPr="0005139F">
        <w:rPr>
          <w:rStyle w:val="s10"/>
          <w:rFonts w:ascii="Times New Roman" w:hAnsi="Times New Roman" w:cs="Times New Roman"/>
          <w:sz w:val="28"/>
          <w:szCs w:val="28"/>
        </w:rPr>
        <w:lastRenderedPageBreak/>
        <w:t xml:space="preserve">     (в редакции постановления</w:t>
      </w:r>
    </w:p>
    <w:p w:rsidR="0005139F" w:rsidRPr="0005139F" w:rsidRDefault="0005139F" w:rsidP="0005139F">
      <w:pPr>
        <w:widowControl/>
        <w:spacing w:line="360" w:lineRule="exact"/>
        <w:ind w:firstLine="5529"/>
        <w:jc w:val="center"/>
        <w:rPr>
          <w:rStyle w:val="s10"/>
          <w:rFonts w:ascii="Times New Roman" w:hAnsi="Times New Roman" w:cs="Times New Roman"/>
          <w:sz w:val="28"/>
          <w:szCs w:val="28"/>
        </w:rPr>
      </w:pPr>
      <w:r w:rsidRPr="0005139F">
        <w:rPr>
          <w:rStyle w:val="s10"/>
          <w:rFonts w:ascii="Times New Roman" w:hAnsi="Times New Roman" w:cs="Times New Roman"/>
          <w:sz w:val="28"/>
          <w:szCs w:val="28"/>
        </w:rPr>
        <w:t>Правительства Российской Федерации</w:t>
      </w:r>
    </w:p>
    <w:p w:rsidR="0005139F" w:rsidRPr="0005139F" w:rsidRDefault="0005139F" w:rsidP="0005139F">
      <w:pPr>
        <w:widowControl/>
        <w:spacing w:line="360" w:lineRule="exact"/>
        <w:ind w:firstLine="5529"/>
        <w:jc w:val="center"/>
        <w:rPr>
          <w:rStyle w:val="s10"/>
          <w:rFonts w:ascii="Times New Roman" w:hAnsi="Times New Roman" w:cs="Times New Roman"/>
          <w:sz w:val="28"/>
          <w:szCs w:val="28"/>
        </w:rPr>
      </w:pPr>
      <w:r w:rsidRPr="0005139F">
        <w:rPr>
          <w:rStyle w:val="s10"/>
          <w:rFonts w:ascii="Times New Roman" w:hAnsi="Times New Roman" w:cs="Times New Roman"/>
          <w:sz w:val="28"/>
          <w:szCs w:val="28"/>
        </w:rPr>
        <w:t xml:space="preserve">     от _____2022 г. № ____)</w:t>
      </w:r>
    </w:p>
    <w:p w:rsidR="0005139F" w:rsidRPr="0005139F" w:rsidRDefault="0005139F" w:rsidP="0005139F">
      <w:pPr>
        <w:widowControl/>
        <w:ind w:firstLine="709"/>
        <w:rPr>
          <w:rStyle w:val="s10"/>
          <w:rFonts w:ascii="Times New Roman" w:hAnsi="Times New Roman" w:cs="Times New Roman"/>
          <w:sz w:val="28"/>
          <w:szCs w:val="28"/>
        </w:rPr>
      </w:pPr>
    </w:p>
    <w:p w:rsidR="0005139F" w:rsidRPr="0005139F" w:rsidRDefault="0005139F" w:rsidP="0005139F">
      <w:pPr>
        <w:widowControl/>
        <w:ind w:firstLine="709"/>
        <w:rPr>
          <w:rStyle w:val="s10"/>
          <w:rFonts w:ascii="Times New Roman" w:hAnsi="Times New Roman" w:cs="Times New Roman"/>
          <w:sz w:val="28"/>
          <w:szCs w:val="28"/>
        </w:rPr>
      </w:pPr>
    </w:p>
    <w:p w:rsidR="0005139F" w:rsidRPr="0005139F" w:rsidRDefault="0005139F" w:rsidP="0005139F">
      <w:pPr>
        <w:widowControl/>
        <w:ind w:firstLine="0"/>
        <w:jc w:val="center"/>
        <w:rPr>
          <w:rStyle w:val="s10"/>
          <w:rFonts w:ascii="Times New Roman" w:hAnsi="Times New Roman" w:cs="Times New Roman"/>
          <w:b/>
          <w:sz w:val="28"/>
          <w:szCs w:val="28"/>
        </w:rPr>
      </w:pPr>
      <w:r w:rsidRPr="0005139F">
        <w:rPr>
          <w:rStyle w:val="s10"/>
          <w:rFonts w:ascii="Times New Roman" w:hAnsi="Times New Roman" w:cs="Times New Roman"/>
          <w:b/>
          <w:sz w:val="28"/>
          <w:szCs w:val="28"/>
        </w:rPr>
        <w:t xml:space="preserve">П Р А В И Л А </w:t>
      </w:r>
    </w:p>
    <w:p w:rsidR="0005139F" w:rsidRPr="0005139F" w:rsidRDefault="0005139F" w:rsidP="0005139F">
      <w:pPr>
        <w:widowControl/>
        <w:ind w:firstLine="709"/>
        <w:jc w:val="center"/>
        <w:rPr>
          <w:rStyle w:val="s10"/>
          <w:rFonts w:ascii="Times New Roman" w:hAnsi="Times New Roman" w:cs="Times New Roman"/>
          <w:b/>
          <w:sz w:val="28"/>
          <w:szCs w:val="28"/>
        </w:rPr>
      </w:pPr>
    </w:p>
    <w:p w:rsidR="0005139F" w:rsidRPr="0005139F" w:rsidRDefault="0005139F" w:rsidP="0005139F">
      <w:pPr>
        <w:widowControl/>
        <w:ind w:firstLine="709"/>
        <w:jc w:val="center"/>
        <w:rPr>
          <w:rFonts w:ascii="Times New Roman" w:hAnsi="Times New Roman" w:cs="Times New Roman"/>
          <w:b/>
          <w:sz w:val="28"/>
          <w:szCs w:val="28"/>
        </w:rPr>
      </w:pPr>
      <w:r w:rsidRPr="0005139F">
        <w:rPr>
          <w:rFonts w:ascii="Times New Roman" w:hAnsi="Times New Roman" w:cs="Times New Roman"/>
          <w:b/>
          <w:sz w:val="28"/>
          <w:szCs w:val="28"/>
        </w:rPr>
        <w:t>выдачи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 продолжения обращения за пределами Российской Федерации акций российских эмитентов, предусмотренного решением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05139F" w:rsidRPr="0005139F" w:rsidRDefault="0005139F" w:rsidP="0005139F">
      <w:pPr>
        <w:widowControl/>
        <w:ind w:firstLine="709"/>
        <w:jc w:val="center"/>
        <w:rPr>
          <w:rStyle w:val="s10"/>
          <w:rFonts w:ascii="Times New Roman" w:hAnsi="Times New Roman" w:cs="Times New Roman"/>
          <w:b/>
          <w:sz w:val="28"/>
          <w:szCs w:val="28"/>
        </w:rPr>
      </w:pPr>
    </w:p>
    <w:p w:rsidR="0005139F" w:rsidRPr="0005139F" w:rsidRDefault="0005139F" w:rsidP="0005139F">
      <w:pPr>
        <w:widowControl/>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 Настоящие Правила устанавливают порядок выдачи российским эмитентам разрешения не совершать действия, 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w:t>
      </w:r>
      <w:r w:rsidRPr="0005139F" w:rsidDel="00423251">
        <w:rPr>
          <w:rFonts w:ascii="Times New Roman" w:hAnsi="Times New Roman" w:cs="Times New Roman"/>
          <w:bCs/>
          <w:sz w:val="28"/>
          <w:szCs w:val="28"/>
        </w:rPr>
        <w:t xml:space="preserve"> </w:t>
      </w:r>
      <w:r w:rsidRPr="0005139F">
        <w:rPr>
          <w:rFonts w:ascii="Times New Roman" w:hAnsi="Times New Roman" w:cs="Times New Roman"/>
          <w:bCs/>
          <w:sz w:val="28"/>
          <w:szCs w:val="28"/>
        </w:rPr>
        <w:t xml:space="preserve">(далее – осуществление автоматической конвертации), или разрешения совершать действия по осуществлению автоматической конвертации по окончании срока продолжения обращения за пределами Российской Федерации акций российских эмитентов, предусмотренного решением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(далее – решение о </w:t>
      </w:r>
      <w:r w:rsidRPr="0005139F">
        <w:rPr>
          <w:rFonts w:ascii="Times New Roman" w:hAnsi="Times New Roman" w:cs="Times New Roman"/>
          <w:sz w:val="28"/>
          <w:szCs w:val="28"/>
        </w:rPr>
        <w:t>продолжении обращения акций российского эмитента за пределами Российской Федерации</w:t>
      </w:r>
      <w:r w:rsidRPr="0005139F">
        <w:rPr>
          <w:rFonts w:ascii="Times New Roman" w:hAnsi="Times New Roman" w:cs="Times New Roman"/>
          <w:bCs/>
          <w:sz w:val="28"/>
          <w:szCs w:val="28"/>
        </w:rPr>
        <w:t>).</w:t>
      </w:r>
    </w:p>
    <w:p w:rsidR="0005139F" w:rsidRPr="0005139F" w:rsidRDefault="0005139F" w:rsidP="0005139F">
      <w:pPr>
        <w:widowControl/>
        <w:spacing w:line="360" w:lineRule="exact"/>
        <w:ind w:firstLine="709"/>
        <w:rPr>
          <w:rFonts w:ascii="Times New Roman" w:hAnsi="Times New Roman" w:cs="Times New Roman"/>
          <w:bCs/>
          <w:sz w:val="28"/>
          <w:szCs w:val="28"/>
        </w:rPr>
      </w:pPr>
      <w:bookmarkStart w:id="1" w:name="sub_1003"/>
      <w:r w:rsidRPr="0005139F">
        <w:rPr>
          <w:rFonts w:ascii="Times New Roman" w:hAnsi="Times New Roman" w:cs="Times New Roman"/>
          <w:bCs/>
          <w:sz w:val="28"/>
          <w:szCs w:val="28"/>
        </w:rPr>
        <w:t>2. Разрешения, указанные в пункте 1 настоящих Правил, выдаются Правительственной комиссией по контролю за осуществлением иностранных инвестиций в Российской Федерации (далее – Комиссия).</w:t>
      </w:r>
    </w:p>
    <w:p w:rsidR="0005139F" w:rsidRPr="0005139F" w:rsidRDefault="0005139F" w:rsidP="0005139F">
      <w:pPr>
        <w:widowControl/>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 xml:space="preserve">3. Российский эмитент, в отношении которого в соответствии с Правилами   принятия решения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w:t>
      </w:r>
      <w:r w:rsidRPr="0005139F">
        <w:rPr>
          <w:rFonts w:ascii="Times New Roman" w:hAnsi="Times New Roman" w:cs="Times New Roman"/>
          <w:bCs/>
          <w:sz w:val="28"/>
          <w:szCs w:val="28"/>
        </w:rPr>
        <w:lastRenderedPageBreak/>
        <w:t>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утвержденными настоящим постановлением, принято решение о продолжении обращения акций российского эмитента  за пределами Российской Федерации, вправе не позднее предусмотренного частью 14 статьи 6 Федерального закона «О внесении изменений в Федеральный закон «Об акционерных обществах» и отдельные законодательные акты Российской Федерации» срока направить заявление о выдаче разрешения не совершать действия по осуществлению автоматической конвертации или совершать действия по осуществлению автоматической конвертации по окончании срока продолжения обращения за пределами Российской Федерации акций российских эмитентов, предусмотренного решением о продолжении обращения акций российского эмитента за пределами Российской Федерации (далее – заявление).</w:t>
      </w:r>
    </w:p>
    <w:bookmarkEnd w:id="1"/>
    <w:p w:rsidR="0005139F" w:rsidRPr="0005139F" w:rsidRDefault="0005139F" w:rsidP="0005139F">
      <w:pPr>
        <w:widowControl/>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4. Заявление направляется российским эмитентом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(далее – уполномоченный орган).</w:t>
      </w:r>
    </w:p>
    <w:p w:rsidR="0005139F" w:rsidRPr="0005139F" w:rsidRDefault="0005139F" w:rsidP="0005139F">
      <w:pPr>
        <w:ind w:right="103"/>
        <w:rPr>
          <w:rFonts w:ascii="Times New Roman" w:hAnsi="Times New Roman" w:cs="Times New Roman"/>
          <w:sz w:val="28"/>
        </w:rPr>
      </w:pPr>
      <w:r w:rsidRPr="0005139F">
        <w:rPr>
          <w:rFonts w:ascii="Times New Roman" w:hAnsi="Times New Roman" w:cs="Times New Roman"/>
          <w:sz w:val="28"/>
        </w:rPr>
        <w:t>Не позднее пяти рабочих дней, следующих за днем получения заявления от российского эмитента, уполномоченный орган направляет его копию в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российский эмитент (далее – курирующий орган), или Банк России (в отношении российского эмитента, являющегося кредитной организацией) для подготовки заключения по вопросу  целесообразности выдачи российскому эмитенту соответствующего разрешения.</w:t>
      </w:r>
    </w:p>
    <w:p w:rsidR="0005139F" w:rsidRPr="0005139F" w:rsidRDefault="0005139F" w:rsidP="0005139F">
      <w:pPr>
        <w:widowControl/>
        <w:spacing w:line="360" w:lineRule="atLeast"/>
        <w:rPr>
          <w:rFonts w:ascii="Times New Roman" w:hAnsi="Times New Roman" w:cs="Times New Roman"/>
          <w:sz w:val="28"/>
          <w:szCs w:val="28"/>
        </w:rPr>
      </w:pPr>
      <w:r w:rsidRPr="0005139F">
        <w:rPr>
          <w:rFonts w:ascii="Times New Roman" w:hAnsi="Times New Roman" w:cs="Times New Roman"/>
          <w:bCs/>
          <w:sz w:val="28"/>
          <w:szCs w:val="28"/>
        </w:rPr>
        <w:t xml:space="preserve">5. Заявление </w:t>
      </w:r>
      <w:r w:rsidRPr="0005139F">
        <w:rPr>
          <w:rFonts w:ascii="Times New Roman" w:hAnsi="Times New Roman" w:cs="Times New Roman"/>
          <w:sz w:val="28"/>
          <w:szCs w:val="28"/>
        </w:rPr>
        <w:t xml:space="preserve">оформляется по форме согласно </w:t>
      </w:r>
      <w:proofErr w:type="gramStart"/>
      <w:r w:rsidRPr="0005139F">
        <w:rPr>
          <w:rFonts w:ascii="Times New Roman" w:hAnsi="Times New Roman" w:cs="Times New Roman"/>
          <w:sz w:val="28"/>
          <w:szCs w:val="28"/>
        </w:rPr>
        <w:t>приложению</w:t>
      </w:r>
      <w:proofErr w:type="gramEnd"/>
      <w:r w:rsidRPr="0005139F">
        <w:rPr>
          <w:rFonts w:ascii="Times New Roman" w:hAnsi="Times New Roman" w:cs="Times New Roman"/>
          <w:sz w:val="28"/>
          <w:szCs w:val="28"/>
        </w:rPr>
        <w:t xml:space="preserve"> к настоящим Правилам.</w:t>
      </w:r>
    </w:p>
    <w:p w:rsidR="0005139F" w:rsidRPr="0005139F" w:rsidRDefault="0005139F" w:rsidP="0005139F">
      <w:pPr>
        <w:widowControl/>
        <w:tabs>
          <w:tab w:val="left" w:pos="1134"/>
        </w:tabs>
        <w:spacing w:line="360" w:lineRule="atLeast"/>
        <w:rPr>
          <w:rFonts w:ascii="Times New Roman" w:hAnsi="Times New Roman" w:cs="Times New Roman"/>
          <w:bCs/>
          <w:sz w:val="28"/>
          <w:szCs w:val="28"/>
        </w:rPr>
      </w:pPr>
      <w:r w:rsidRPr="0005139F">
        <w:rPr>
          <w:rFonts w:ascii="Times New Roman" w:hAnsi="Times New Roman" w:cs="Times New Roman"/>
          <w:bCs/>
          <w:sz w:val="28"/>
          <w:szCs w:val="28"/>
        </w:rPr>
        <w:t>6. К заявлению прилагаются следующие документы:</w:t>
      </w:r>
    </w:p>
    <w:p w:rsidR="0005139F" w:rsidRPr="0005139F" w:rsidRDefault="0005139F" w:rsidP="0005139F">
      <w:pPr>
        <w:widowControl/>
        <w:tabs>
          <w:tab w:val="left" w:pos="1134"/>
        </w:tabs>
        <w:spacing w:line="360" w:lineRule="atLeast"/>
        <w:ind w:firstLine="709"/>
        <w:rPr>
          <w:rFonts w:ascii="Times New Roman" w:hAnsi="Times New Roman" w:cs="Times New Roman"/>
          <w:bCs/>
          <w:sz w:val="28"/>
          <w:szCs w:val="28"/>
        </w:rPr>
      </w:pPr>
      <w:r w:rsidRPr="0005139F">
        <w:rPr>
          <w:rFonts w:ascii="Times New Roman" w:hAnsi="Times New Roman" w:cs="Times New Roman"/>
          <w:bCs/>
          <w:sz w:val="28"/>
          <w:szCs w:val="28"/>
        </w:rPr>
        <w:t>а) копия решения о продолжении обращения акций российского эмитента                  за пределами Российской Федерации;</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б) устав российского эмитента (со всеми изменениями к нему);</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 xml:space="preserve">в) справка, оформленная в свободной форме, и содержащая сведения                                    о выгодоприобретателях, </w:t>
      </w:r>
      <w:proofErr w:type="spellStart"/>
      <w:r w:rsidRPr="0005139F">
        <w:rPr>
          <w:rFonts w:ascii="Times New Roman" w:hAnsi="Times New Roman" w:cs="Times New Roman"/>
          <w:bCs/>
          <w:sz w:val="28"/>
          <w:szCs w:val="28"/>
        </w:rPr>
        <w:t>бенефициарных</w:t>
      </w:r>
      <w:proofErr w:type="spellEnd"/>
      <w:r w:rsidRPr="0005139F">
        <w:rPr>
          <w:rFonts w:ascii="Times New Roman" w:hAnsi="Times New Roman" w:cs="Times New Roman"/>
          <w:bCs/>
          <w:sz w:val="28"/>
          <w:szCs w:val="28"/>
        </w:rPr>
        <w:t xml:space="preserve"> владельцах и лице, осуществляющем контроль над российским эмитентом;</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г) бухгалтерская (финансовая) отчетность российского эмитента на последнюю отчетную дату, предшествующую дате представления заявления, а также аудиторское заключение к ней (при наличии);</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д) сведения о балансовой стоимости активов российского эмитента на последнюю отчетную дату, предшествующую дате представления заявления.</w:t>
      </w:r>
    </w:p>
    <w:p w:rsidR="0005139F" w:rsidRPr="0005139F" w:rsidRDefault="0005139F" w:rsidP="0005139F">
      <w:pPr>
        <w:widowControl/>
        <w:tabs>
          <w:tab w:val="left" w:pos="1134"/>
        </w:tabs>
        <w:spacing w:line="360" w:lineRule="exact"/>
        <w:ind w:firstLine="709"/>
        <w:rPr>
          <w:rFonts w:ascii="Times New Roman" w:hAnsi="Times New Roman" w:cs="Times New Roman"/>
          <w:sz w:val="28"/>
          <w:szCs w:val="28"/>
        </w:rPr>
      </w:pPr>
      <w:r w:rsidRPr="0005139F">
        <w:rPr>
          <w:rFonts w:ascii="Times New Roman" w:hAnsi="Times New Roman" w:cs="Times New Roman"/>
          <w:bCs/>
          <w:sz w:val="28"/>
          <w:szCs w:val="28"/>
        </w:rPr>
        <w:t xml:space="preserve">7. Заявление и документы, указанные в </w:t>
      </w:r>
      <w:hyperlink r:id="rId16" w:history="1">
        <w:r w:rsidRPr="0005139F">
          <w:rPr>
            <w:rFonts w:ascii="Times New Roman" w:hAnsi="Times New Roman" w:cs="Times New Roman"/>
            <w:bCs/>
            <w:sz w:val="28"/>
            <w:szCs w:val="28"/>
          </w:rPr>
          <w:t xml:space="preserve">пункте </w:t>
        </w:r>
      </w:hyperlink>
      <w:r w:rsidRPr="0005139F">
        <w:rPr>
          <w:rFonts w:ascii="Times New Roman" w:hAnsi="Times New Roman" w:cs="Times New Roman"/>
          <w:bCs/>
          <w:sz w:val="28"/>
          <w:szCs w:val="28"/>
        </w:rPr>
        <w:t>6 настоящих Правил,</w:t>
      </w:r>
      <w:r w:rsidRPr="0005139F">
        <w:rPr>
          <w:rFonts w:ascii="Times New Roman" w:hAnsi="Times New Roman" w:cs="Times New Roman"/>
          <w:sz w:val="28"/>
          <w:szCs w:val="28"/>
        </w:rPr>
        <w:t xml:space="preserve"> представляются в прошитом виде, подписываются уполномоченным лицом                  и заверяются печатью (при наличии) российского эмитента.</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lastRenderedPageBreak/>
        <w:t>8. К заявлению прилагается опись направляемых документов.</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9. Документы, указанные в пункте 6 настоящих Правил, должны быть полными и достоверными. В случае невозможности представления российским эмитентом указанных сведений и документов в полном объеме они представляются в имеющемся у него объеме. При этом указываются причины невозможности представления российским эмитентом таких сведений и документов, а также сообщается, где такие сведения и документы могут быть затребованы.</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10. Информация, составляющая государственную, коммерческую, служебную или иную охраняемую законом тайну, представляется в уполномоченный орган, курирующий орган, Банк России в соответствии с законодательством Российской Федерации.</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11. Уполномоченный орган, курирующий орган и Банк России обеспечивают учет и хранение заявления и документов, указанных в пункте 6 настоящих                   Правил, а также защиту содержащихся в них сведений, составляющих государственную, коммерческую, служебную или иную охраняемую законом тайну.</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12. Курирующий орган или Банк России не позднее 10 рабочих дней со дня получения заявления и документов, указанных в пункте 6 настоящих Правил, направляет в уполномоченный орган заключение по вопросу о целесообразности выдачи российскому эмитенту соответствующего разрешения.</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13. Решением Комиссии о выдаче российским эмитентам разрешения                            не совершать</w:t>
      </w:r>
      <w:r w:rsidRPr="0005139F">
        <w:rPr>
          <w:rFonts w:ascii="Times New Roman" w:hAnsi="Times New Roman" w:cs="Times New Roman"/>
          <w:bCs/>
        </w:rPr>
        <w:t xml:space="preserve"> </w:t>
      </w:r>
      <w:r w:rsidRPr="0005139F">
        <w:rPr>
          <w:rFonts w:ascii="Times New Roman" w:hAnsi="Times New Roman" w:cs="Times New Roman"/>
          <w:bCs/>
          <w:sz w:val="28"/>
          <w:szCs w:val="28"/>
        </w:rPr>
        <w:t>действия по осуществлению автоматической конвертации, разрешения совершать действия по осуществлению автоматической конвертации по окончании срока, предусмотренного решением о продолжении обращения акций российского эмитента за пределами Российской Федерации, или решением об отказе в выдаче указанных разрешений  является оформленное уполномоченным органом решение подкомиссии, созданной в соответствии с пунктом 6(1) Положения  о Правительственной комиссии по контролю за осуществлением иностранных инвестиций в Российской Федерации, утвержденного постановлением Правительства Российской Федерации от 6 июля 2008 г. № 510 «О Правительственной комиссии        по контролю за осуществлением иностранных инвестиций в Российской Федерации»,       и пунктом 13 Правил выдачи Правительственной комиссией по контролю</w:t>
      </w:r>
      <w:r>
        <w:rPr>
          <w:rFonts w:ascii="Times New Roman" w:hAnsi="Times New Roman" w:cs="Times New Roman"/>
          <w:bCs/>
          <w:sz w:val="28"/>
          <w:szCs w:val="28"/>
        </w:rPr>
        <w:t xml:space="preserve"> </w:t>
      </w:r>
      <w:r w:rsidRPr="0005139F">
        <w:rPr>
          <w:rFonts w:ascii="Times New Roman" w:hAnsi="Times New Roman" w:cs="Times New Roman"/>
          <w:bCs/>
          <w:sz w:val="28"/>
          <w:szCs w:val="28"/>
        </w:rPr>
        <w:t xml:space="preserve">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утвержденных постановлением Правительства Российской Федерации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и внесении </w:t>
      </w:r>
      <w:r w:rsidRPr="0005139F">
        <w:rPr>
          <w:rFonts w:ascii="Times New Roman" w:hAnsi="Times New Roman" w:cs="Times New Roman"/>
          <w:bCs/>
          <w:sz w:val="28"/>
          <w:szCs w:val="28"/>
        </w:rPr>
        <w:lastRenderedPageBreak/>
        <w:t xml:space="preserve">изменения в Положение о Правительственной комиссии по контролю за осуществлением иностранных инвестиций в Российской Федерации» </w:t>
      </w:r>
      <w:r>
        <w:rPr>
          <w:rFonts w:ascii="Times New Roman" w:hAnsi="Times New Roman" w:cs="Times New Roman"/>
          <w:bCs/>
          <w:sz w:val="28"/>
          <w:szCs w:val="28"/>
        </w:rPr>
        <w:br/>
      </w:r>
      <w:r w:rsidRPr="0005139F">
        <w:rPr>
          <w:rFonts w:ascii="Times New Roman" w:hAnsi="Times New Roman" w:cs="Times New Roman"/>
          <w:bCs/>
          <w:sz w:val="28"/>
          <w:szCs w:val="28"/>
        </w:rPr>
        <w:t>(далее – подкомиссия).</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 xml:space="preserve">14. Заявление российского эмитента подлежит рассмотрению подкомиссией                   не позднее 45 рабочих дней со дня получения заключения курирующего органа или Банка России, предусмотренного пунктом 12 настоящих Правил. </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15. Подкомиссия рассматривает заявления и документы, указанные в пункте 6 настоящих Правил, а также заключения курирующих органов или Банка России</w:t>
      </w:r>
      <w:r w:rsidRPr="0005139F">
        <w:rPr>
          <w:rFonts w:ascii="Times New Roman" w:hAnsi="Times New Roman" w:cs="Times New Roman"/>
          <w:sz w:val="28"/>
          <w:szCs w:val="28"/>
        </w:rPr>
        <w:t xml:space="preserve">              </w:t>
      </w:r>
      <w:r w:rsidRPr="0005139F">
        <w:rPr>
          <w:rFonts w:ascii="Times New Roman" w:hAnsi="Times New Roman" w:cs="Times New Roman"/>
          <w:bCs/>
          <w:sz w:val="28"/>
          <w:szCs w:val="28"/>
        </w:rPr>
        <w:t>по вопросу о целесообразности выдачи российским эмитентам соответствующих разрешений на заседаниях подкомиссии или путем проведения заочного голосования. Решения принимаются подкомиссией при единогласном голосовании.</w:t>
      </w:r>
    </w:p>
    <w:p w:rsidR="0005139F" w:rsidRPr="0005139F" w:rsidRDefault="0005139F" w:rsidP="0005139F">
      <w:pPr>
        <w:widowControl/>
        <w:tabs>
          <w:tab w:val="left" w:pos="1134"/>
        </w:tabs>
        <w:spacing w:line="360" w:lineRule="exact"/>
        <w:ind w:firstLine="709"/>
        <w:rPr>
          <w:rFonts w:ascii="Times New Roman" w:hAnsi="Times New Roman" w:cs="Times New Roman"/>
          <w:bCs/>
          <w:sz w:val="28"/>
          <w:szCs w:val="28"/>
        </w:rPr>
      </w:pPr>
      <w:r w:rsidRPr="0005139F">
        <w:rPr>
          <w:rFonts w:ascii="Times New Roman" w:hAnsi="Times New Roman" w:cs="Times New Roman"/>
          <w:bCs/>
          <w:sz w:val="28"/>
          <w:szCs w:val="28"/>
        </w:rPr>
        <w:t>16. Копия решения, указанного в пункте 13 настоящих Правил, направляется российскому эмитенту, направившему заявление и документы, указанные в пункте 6 настоящих Правил, а также в Банк России.».</w:t>
      </w:r>
    </w:p>
    <w:p w:rsidR="0005139F" w:rsidRPr="0005139F" w:rsidRDefault="0005139F" w:rsidP="00F2198B">
      <w:pPr>
        <w:widowControl/>
        <w:ind w:firstLine="709"/>
        <w:rPr>
          <w:rFonts w:ascii="Times New Roman" w:hAnsi="Times New Roman" w:cs="Times New Roman"/>
          <w:sz w:val="28"/>
          <w:szCs w:val="28"/>
        </w:rPr>
      </w:pPr>
    </w:p>
    <w:p w:rsidR="0005139F" w:rsidRDefault="0005139F" w:rsidP="0005139F">
      <w:pPr>
        <w:widowControl/>
        <w:ind w:firstLine="709"/>
        <w:rPr>
          <w:rFonts w:ascii="Times New Roman" w:hAnsi="Times New Roman" w:cs="Times New Roman"/>
          <w:sz w:val="28"/>
          <w:szCs w:val="28"/>
        </w:rPr>
      </w:pPr>
    </w:p>
    <w:p w:rsidR="0005139F" w:rsidRDefault="0005139F" w:rsidP="0005139F">
      <w:pPr>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w:t>
      </w:r>
    </w:p>
    <w:p w:rsidR="0005139F" w:rsidRDefault="0005139F" w:rsidP="0005139F"/>
    <w:p w:rsidR="009613BA" w:rsidRDefault="009613BA" w:rsidP="0005139F"/>
    <w:p w:rsidR="009613BA" w:rsidRPr="001430F1" w:rsidRDefault="009613BA" w:rsidP="009613BA">
      <w:pPr>
        <w:pStyle w:val="indent1"/>
        <w:shd w:val="clear" w:color="auto" w:fill="FFFFFF"/>
        <w:spacing w:before="0" w:beforeAutospacing="0" w:after="0" w:afterAutospacing="0" w:line="360" w:lineRule="atLeast"/>
        <w:ind w:left="5103"/>
        <w:jc w:val="center"/>
        <w:rPr>
          <w:rStyle w:val="s10"/>
          <w:bCs/>
          <w:sz w:val="28"/>
          <w:szCs w:val="28"/>
        </w:rPr>
      </w:pPr>
      <w:r>
        <w:rPr>
          <w:rStyle w:val="s10"/>
          <w:bCs/>
          <w:sz w:val="28"/>
          <w:szCs w:val="28"/>
        </w:rPr>
        <w:t>ПРИЛОЖЕНИЕ</w:t>
      </w:r>
    </w:p>
    <w:p w:rsidR="009613BA" w:rsidRPr="001430F1" w:rsidRDefault="009613BA" w:rsidP="009613BA">
      <w:pPr>
        <w:spacing w:line="360" w:lineRule="atLeast"/>
        <w:ind w:left="5103" w:firstLine="0"/>
        <w:jc w:val="center"/>
      </w:pPr>
      <w:r>
        <w:rPr>
          <w:rFonts w:ascii="Times New Roman" w:hAnsi="Times New Roman" w:cs="Times New Roman"/>
          <w:sz w:val="28"/>
          <w:szCs w:val="28"/>
        </w:rPr>
        <w:t xml:space="preserve">к </w:t>
      </w:r>
      <w:r>
        <w:rPr>
          <w:rStyle w:val="s10"/>
          <w:rFonts w:ascii="Times New Roman" w:hAnsi="Times New Roman" w:cs="Times New Roman"/>
          <w:sz w:val="28"/>
          <w:szCs w:val="28"/>
        </w:rPr>
        <w:t xml:space="preserve">Правилам выдачи российским эмитентам разрешения не совершать действия, </w:t>
      </w:r>
      <w:r w:rsidRPr="00423251">
        <w:rPr>
          <w:rStyle w:val="s10"/>
          <w:rFonts w:ascii="Times New Roman" w:hAnsi="Times New Roman" w:cs="Times New Roman"/>
          <w:sz w:val="28"/>
          <w:szCs w:val="28"/>
        </w:rPr>
        <w:t>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 разрешения совершать указанные действия по окончании срока</w:t>
      </w:r>
      <w:r w:rsidRPr="003F28D4">
        <w:t xml:space="preserve"> </w:t>
      </w:r>
      <w:r w:rsidRPr="003F28D4">
        <w:rPr>
          <w:rStyle w:val="s10"/>
          <w:rFonts w:ascii="Times New Roman" w:hAnsi="Times New Roman" w:cs="Times New Roman"/>
          <w:sz w:val="28"/>
          <w:szCs w:val="28"/>
        </w:rPr>
        <w:t>продолжения обращения за пределами Российской Федерации акций российских эмитентов</w:t>
      </w:r>
      <w:r>
        <w:rPr>
          <w:rStyle w:val="s10"/>
          <w:rFonts w:ascii="Times New Roman" w:hAnsi="Times New Roman" w:cs="Times New Roman"/>
          <w:sz w:val="28"/>
          <w:szCs w:val="28"/>
        </w:rPr>
        <w:t>, предусмотренного решением о</w:t>
      </w:r>
      <w:r w:rsidRPr="00423251">
        <w:rPr>
          <w:rStyle w:val="s10"/>
          <w:rFonts w:ascii="Times New Roman" w:hAnsi="Times New Roman" w:cs="Times New Roman"/>
          <w:sz w:val="28"/>
          <w:szCs w:val="28"/>
        </w:rPr>
        <w:t xml:space="preserve"> продолжени</w:t>
      </w:r>
      <w:r>
        <w:rPr>
          <w:rStyle w:val="s10"/>
          <w:rFonts w:ascii="Times New Roman" w:hAnsi="Times New Roman" w:cs="Times New Roman"/>
          <w:sz w:val="28"/>
          <w:szCs w:val="28"/>
        </w:rPr>
        <w:t>и</w:t>
      </w:r>
      <w:r w:rsidRPr="00423251">
        <w:rPr>
          <w:rStyle w:val="s10"/>
          <w:rFonts w:ascii="Times New Roman" w:hAnsi="Times New Roman" w:cs="Times New Roman"/>
          <w:sz w:val="28"/>
          <w:szCs w:val="28"/>
        </w:rPr>
        <w:t xml:space="preserve"> обращения за пределами Российской Федерации акций российских эмитентов</w:t>
      </w:r>
      <w:r>
        <w:rPr>
          <w:rStyle w:val="s10"/>
          <w:rFonts w:ascii="Times New Roman" w:hAnsi="Times New Roman" w:cs="Times New Roman"/>
          <w:sz w:val="28"/>
          <w:szCs w:val="28"/>
        </w:rPr>
        <w:t xml:space="preserve">, </w:t>
      </w:r>
      <w:r w:rsidRPr="00B74649">
        <w:rPr>
          <w:rStyle w:val="s10"/>
          <w:rFonts w:ascii="Times New Roman" w:hAnsi="Times New Roman" w:cs="Times New Roman"/>
          <w:sz w:val="28"/>
          <w:szCs w:val="28"/>
        </w:rPr>
        <w:t>организация обращения которых до дня вступления в силу статьи 6 Федерального закона</w:t>
      </w:r>
      <w:r>
        <w:rPr>
          <w:rStyle w:val="s10"/>
          <w:rFonts w:ascii="Times New Roman" w:hAnsi="Times New Roman" w:cs="Times New Roman"/>
          <w:sz w:val="28"/>
          <w:szCs w:val="28"/>
        </w:rPr>
        <w:t xml:space="preserve"> </w:t>
      </w:r>
      <w:r w:rsidRPr="00B74649">
        <w:rPr>
          <w:rStyle w:val="s10"/>
          <w:rFonts w:ascii="Times New Roman" w:hAnsi="Times New Roman" w:cs="Times New Roman"/>
          <w:sz w:val="28"/>
          <w:szCs w:val="28"/>
        </w:rPr>
        <w:t xml:space="preserve">«О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w:t>
      </w:r>
      <w:r w:rsidRPr="00B74649">
        <w:rPr>
          <w:rStyle w:val="s10"/>
          <w:rFonts w:ascii="Times New Roman" w:hAnsi="Times New Roman" w:cs="Times New Roman"/>
          <w:sz w:val="28"/>
          <w:szCs w:val="28"/>
        </w:rPr>
        <w:lastRenderedPageBreak/>
        <w:t>правом ценных бумаг иностранных эмитентов, удостоверяющих права в отношении акций росси</w:t>
      </w:r>
      <w:r>
        <w:rPr>
          <w:rStyle w:val="s10"/>
          <w:rFonts w:ascii="Times New Roman" w:hAnsi="Times New Roman" w:cs="Times New Roman"/>
          <w:sz w:val="28"/>
          <w:szCs w:val="28"/>
        </w:rPr>
        <w:t>йских эмитентов</w:t>
      </w:r>
    </w:p>
    <w:p w:rsidR="009613BA" w:rsidRDefault="009613BA" w:rsidP="009613BA">
      <w:pPr>
        <w:spacing w:line="360" w:lineRule="atLeast"/>
        <w:ind w:left="6237" w:firstLine="0"/>
      </w:pPr>
    </w:p>
    <w:p w:rsidR="009613BA" w:rsidRDefault="009613BA" w:rsidP="009613BA"/>
    <w:p w:rsidR="009613BA" w:rsidRDefault="009613BA" w:rsidP="009613BA"/>
    <w:p w:rsidR="009613BA" w:rsidRPr="001430F1" w:rsidRDefault="009613BA" w:rsidP="009613BA">
      <w:pPr>
        <w:spacing w:line="360" w:lineRule="auto"/>
        <w:ind w:firstLine="0"/>
        <w:jc w:val="center"/>
        <w:rPr>
          <w:rStyle w:val="s10"/>
          <w:rFonts w:ascii="Times New Roman" w:hAnsi="Times New Roman" w:cs="Times New Roman"/>
          <w:b/>
          <w:sz w:val="28"/>
          <w:szCs w:val="28"/>
        </w:rPr>
      </w:pPr>
      <w:r w:rsidRPr="001430F1">
        <w:rPr>
          <w:rStyle w:val="s10"/>
          <w:rFonts w:ascii="Times New Roman" w:hAnsi="Times New Roman" w:cs="Times New Roman"/>
          <w:b/>
          <w:sz w:val="28"/>
          <w:szCs w:val="28"/>
        </w:rPr>
        <w:t>Ф О Р М А</w:t>
      </w:r>
    </w:p>
    <w:p w:rsidR="009613BA" w:rsidRDefault="009613BA" w:rsidP="009613BA">
      <w:pPr>
        <w:spacing w:line="360" w:lineRule="exact"/>
        <w:ind w:firstLine="0"/>
        <w:jc w:val="center"/>
        <w:rPr>
          <w:rFonts w:ascii="Times New Roman" w:hAnsi="Times New Roman" w:cs="Times New Roman"/>
          <w:b/>
          <w:bCs/>
          <w:sz w:val="28"/>
          <w:szCs w:val="28"/>
        </w:rPr>
      </w:pPr>
      <w:r w:rsidRPr="001430F1">
        <w:rPr>
          <w:rStyle w:val="s10"/>
          <w:rFonts w:ascii="Times New Roman" w:hAnsi="Times New Roman" w:cs="Times New Roman"/>
          <w:b/>
          <w:sz w:val="28"/>
          <w:szCs w:val="28"/>
        </w:rPr>
        <w:t xml:space="preserve"> </w:t>
      </w:r>
      <w:r>
        <w:rPr>
          <w:rStyle w:val="s10"/>
          <w:rFonts w:ascii="Times New Roman" w:hAnsi="Times New Roman" w:cs="Times New Roman"/>
          <w:b/>
          <w:sz w:val="28"/>
          <w:szCs w:val="28"/>
        </w:rPr>
        <w:t xml:space="preserve">заявления </w:t>
      </w:r>
      <w:r w:rsidRPr="00EF5317">
        <w:rPr>
          <w:rFonts w:ascii="Times New Roman" w:hAnsi="Times New Roman" w:cs="Times New Roman"/>
          <w:b/>
          <w:bCs/>
          <w:sz w:val="28"/>
          <w:szCs w:val="28"/>
        </w:rPr>
        <w:t>о выдаче разрешения не совершать действия</w:t>
      </w:r>
      <w:r>
        <w:rPr>
          <w:rFonts w:ascii="Times New Roman" w:hAnsi="Times New Roman" w:cs="Times New Roman"/>
          <w:b/>
          <w:bCs/>
          <w:sz w:val="28"/>
          <w:szCs w:val="28"/>
        </w:rPr>
        <w:t>,</w:t>
      </w:r>
      <w:r w:rsidRPr="00EF5317">
        <w:rPr>
          <w:rFonts w:ascii="Times New Roman" w:hAnsi="Times New Roman" w:cs="Times New Roman"/>
          <w:b/>
          <w:bCs/>
          <w:sz w:val="28"/>
          <w:szCs w:val="28"/>
        </w:rPr>
        <w:t xml:space="preserve"> </w:t>
      </w:r>
    </w:p>
    <w:p w:rsidR="009613BA" w:rsidRDefault="009613BA" w:rsidP="009613BA">
      <w:pPr>
        <w:spacing w:line="360" w:lineRule="exact"/>
        <w:ind w:firstLine="0"/>
        <w:jc w:val="center"/>
        <w:rPr>
          <w:rStyle w:val="s10"/>
          <w:rFonts w:ascii="Times New Roman" w:hAnsi="Times New Roman" w:cs="Times New Roman"/>
          <w:b/>
          <w:sz w:val="28"/>
          <w:szCs w:val="28"/>
        </w:rPr>
      </w:pPr>
      <w:r w:rsidRPr="001A7B92">
        <w:rPr>
          <w:rStyle w:val="s10"/>
          <w:rFonts w:ascii="Times New Roman" w:hAnsi="Times New Roman" w:cs="Times New Roman"/>
          <w:b/>
          <w:sz w:val="28"/>
          <w:szCs w:val="28"/>
        </w:rPr>
        <w:t xml:space="preserve">направленные на получение держателями ценных бумаг иностранного эмитента, права на которые учитываются в российских депозитариях, соответствующего количества акций российского эмитента или совершать указанные действия по окончании срока продолжения обращения </w:t>
      </w:r>
      <w:r>
        <w:rPr>
          <w:rStyle w:val="s10"/>
          <w:rFonts w:ascii="Times New Roman" w:hAnsi="Times New Roman" w:cs="Times New Roman"/>
          <w:b/>
          <w:sz w:val="28"/>
          <w:szCs w:val="28"/>
        </w:rPr>
        <w:br/>
      </w:r>
      <w:r w:rsidRPr="001A7B92">
        <w:rPr>
          <w:rStyle w:val="s10"/>
          <w:rFonts w:ascii="Times New Roman" w:hAnsi="Times New Roman" w:cs="Times New Roman"/>
          <w:b/>
          <w:sz w:val="28"/>
          <w:szCs w:val="28"/>
        </w:rPr>
        <w:t xml:space="preserve">за пределами Российской Федерации акций российских эмитентов, </w:t>
      </w:r>
      <w:r w:rsidRPr="001A7B92">
        <w:rPr>
          <w:rStyle w:val="s10"/>
          <w:rFonts w:ascii="Times New Roman" w:hAnsi="Times New Roman" w:cs="Times New Roman"/>
          <w:b/>
          <w:sz w:val="28"/>
          <w:szCs w:val="28"/>
        </w:rPr>
        <w:br/>
        <w:t xml:space="preserve">предусмотренного решением о продолжении обращения за пределами Российской Федерации акций российских эмитентов, организация </w:t>
      </w:r>
    </w:p>
    <w:p w:rsidR="009613BA" w:rsidRDefault="009613BA" w:rsidP="009613BA">
      <w:pPr>
        <w:spacing w:line="360" w:lineRule="exact"/>
        <w:ind w:firstLine="0"/>
        <w:jc w:val="center"/>
        <w:rPr>
          <w:rStyle w:val="s10"/>
          <w:rFonts w:ascii="Times New Roman" w:hAnsi="Times New Roman" w:cs="Times New Roman"/>
          <w:b/>
          <w:sz w:val="28"/>
          <w:szCs w:val="28"/>
        </w:rPr>
      </w:pPr>
      <w:proofErr w:type="gramStart"/>
      <w:r w:rsidRPr="001A7B92">
        <w:rPr>
          <w:rStyle w:val="s10"/>
          <w:rFonts w:ascii="Times New Roman" w:hAnsi="Times New Roman" w:cs="Times New Roman"/>
          <w:b/>
          <w:sz w:val="28"/>
          <w:szCs w:val="28"/>
        </w:rPr>
        <w:t>обращения</w:t>
      </w:r>
      <w:proofErr w:type="gramEnd"/>
      <w:r w:rsidRPr="001A7B92">
        <w:rPr>
          <w:rStyle w:val="s10"/>
          <w:rFonts w:ascii="Times New Roman" w:hAnsi="Times New Roman" w:cs="Times New Roman"/>
          <w:b/>
          <w:sz w:val="28"/>
          <w:szCs w:val="28"/>
        </w:rPr>
        <w:t xml:space="preserve"> которых до дня вступления в силу статьи 6 Федерального </w:t>
      </w:r>
    </w:p>
    <w:p w:rsidR="009613BA" w:rsidRDefault="009613BA" w:rsidP="009613BA">
      <w:pPr>
        <w:spacing w:line="360" w:lineRule="exact"/>
        <w:ind w:firstLine="0"/>
        <w:jc w:val="center"/>
        <w:rPr>
          <w:rStyle w:val="s10"/>
          <w:rFonts w:ascii="Times New Roman" w:hAnsi="Times New Roman" w:cs="Times New Roman"/>
          <w:b/>
          <w:sz w:val="28"/>
          <w:szCs w:val="28"/>
        </w:rPr>
      </w:pPr>
      <w:r w:rsidRPr="001A7B92">
        <w:rPr>
          <w:rStyle w:val="s10"/>
          <w:rFonts w:ascii="Times New Roman" w:hAnsi="Times New Roman" w:cs="Times New Roman"/>
          <w:b/>
          <w:sz w:val="28"/>
          <w:szCs w:val="28"/>
        </w:rPr>
        <w:t xml:space="preserve">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w:t>
      </w:r>
    </w:p>
    <w:p w:rsidR="009613BA" w:rsidRPr="001A7B92" w:rsidRDefault="009613BA" w:rsidP="009613BA">
      <w:pPr>
        <w:spacing w:line="360" w:lineRule="exact"/>
        <w:ind w:firstLine="0"/>
        <w:jc w:val="center"/>
        <w:rPr>
          <w:rStyle w:val="s10"/>
        </w:rPr>
      </w:pPr>
      <w:r w:rsidRPr="001A7B92">
        <w:rPr>
          <w:rStyle w:val="s10"/>
          <w:rFonts w:ascii="Times New Roman" w:hAnsi="Times New Roman" w:cs="Times New Roman"/>
          <w:b/>
          <w:sz w:val="28"/>
          <w:szCs w:val="28"/>
        </w:rPr>
        <w:t>в отношении акций российских эмитентов</w:t>
      </w:r>
    </w:p>
    <w:p w:rsidR="009613BA" w:rsidRPr="001430F1" w:rsidRDefault="009613BA" w:rsidP="009613BA">
      <w:pPr>
        <w:spacing w:line="360" w:lineRule="exact"/>
        <w:ind w:firstLine="0"/>
        <w:jc w:val="center"/>
        <w:rPr>
          <w:rStyle w:val="s10"/>
          <w:rFonts w:ascii="Times New Roman" w:hAnsi="Times New Roman" w:cs="Times New Roman"/>
          <w:b/>
          <w:sz w:val="28"/>
          <w:szCs w:val="28"/>
        </w:rPr>
      </w:pPr>
    </w:p>
    <w:tbl>
      <w:tblPr>
        <w:tblStyle w:val="ac"/>
        <w:tblW w:w="9782" w:type="dxa"/>
        <w:jc w:val="center"/>
        <w:tblLook w:val="06A0" w:firstRow="1" w:lastRow="0" w:firstColumn="1" w:lastColumn="0" w:noHBand="1" w:noVBand="1"/>
      </w:tblPr>
      <w:tblGrid>
        <w:gridCol w:w="5210"/>
        <w:gridCol w:w="4572"/>
      </w:tblGrid>
      <w:tr w:rsidR="009613BA" w:rsidRPr="004A684B" w:rsidTr="002A439C">
        <w:trPr>
          <w:trHeight w:val="1027"/>
          <w:jc w:val="center"/>
        </w:trPr>
        <w:tc>
          <w:tcPr>
            <w:tcW w:w="9782" w:type="dxa"/>
            <w:gridSpan w:val="2"/>
            <w:shd w:val="clear" w:color="auto" w:fill="FFFFFF"/>
            <w:hideMark/>
          </w:tcPr>
          <w:p w:rsidR="009613BA" w:rsidRDefault="009613BA" w:rsidP="002A439C">
            <w:pPr>
              <w:spacing w:line="360" w:lineRule="exact"/>
              <w:ind w:firstLine="0"/>
              <w:jc w:val="center"/>
              <w:rPr>
                <w:rStyle w:val="s10"/>
                <w:rFonts w:ascii="Times New Roman" w:hAnsi="Times New Roman" w:cs="Times New Roman"/>
                <w:b/>
                <w:sz w:val="28"/>
                <w:szCs w:val="28"/>
              </w:rPr>
            </w:pPr>
            <w:r>
              <w:rPr>
                <w:rStyle w:val="s10"/>
                <w:rFonts w:ascii="Times New Roman" w:hAnsi="Times New Roman" w:cs="Times New Roman"/>
                <w:b/>
                <w:sz w:val="28"/>
                <w:szCs w:val="28"/>
              </w:rPr>
              <w:t>З А Я В Л Е Н И Е</w:t>
            </w:r>
          </w:p>
          <w:p w:rsidR="009613BA" w:rsidRDefault="009613BA" w:rsidP="002A439C">
            <w:pPr>
              <w:spacing w:line="360" w:lineRule="exact"/>
              <w:ind w:firstLine="0"/>
              <w:jc w:val="center"/>
              <w:rPr>
                <w:rFonts w:ascii="Times New Roman" w:hAnsi="Times New Roman" w:cs="Times New Roman"/>
                <w:b/>
                <w:bCs/>
                <w:sz w:val="28"/>
                <w:szCs w:val="28"/>
              </w:rPr>
            </w:pPr>
            <w:r>
              <w:rPr>
                <w:rStyle w:val="s10"/>
                <w:rFonts w:ascii="Times New Roman" w:hAnsi="Times New Roman" w:cs="Times New Roman"/>
                <w:b/>
                <w:sz w:val="28"/>
                <w:szCs w:val="28"/>
              </w:rPr>
              <w:t xml:space="preserve"> </w:t>
            </w:r>
            <w:r w:rsidRPr="00EF5317">
              <w:rPr>
                <w:rFonts w:ascii="Times New Roman" w:hAnsi="Times New Roman" w:cs="Times New Roman"/>
                <w:b/>
                <w:bCs/>
                <w:sz w:val="28"/>
                <w:szCs w:val="28"/>
              </w:rPr>
              <w:t xml:space="preserve">о выдаче разрешения не совершать действия </w:t>
            </w:r>
          </w:p>
          <w:p w:rsidR="009613BA" w:rsidRDefault="009613BA" w:rsidP="002A439C">
            <w:pPr>
              <w:spacing w:line="360" w:lineRule="exact"/>
              <w:ind w:firstLine="0"/>
              <w:jc w:val="center"/>
              <w:rPr>
                <w:rFonts w:ascii="Times New Roman" w:hAnsi="Times New Roman" w:cs="Times New Roman"/>
                <w:b/>
                <w:bCs/>
                <w:sz w:val="28"/>
                <w:szCs w:val="28"/>
              </w:rPr>
            </w:pPr>
            <w:r w:rsidRPr="00EF5317">
              <w:rPr>
                <w:rFonts w:ascii="Times New Roman" w:hAnsi="Times New Roman" w:cs="Times New Roman"/>
                <w:b/>
                <w:bCs/>
                <w:sz w:val="28"/>
                <w:szCs w:val="28"/>
              </w:rPr>
              <w:t>по осуществлению</w:t>
            </w:r>
            <w:r>
              <w:rPr>
                <w:rFonts w:ascii="Times New Roman" w:hAnsi="Times New Roman" w:cs="Times New Roman"/>
                <w:b/>
                <w:bCs/>
                <w:sz w:val="28"/>
                <w:szCs w:val="28"/>
              </w:rPr>
              <w:t xml:space="preserve"> </w:t>
            </w:r>
            <w:r w:rsidRPr="00EF5317">
              <w:rPr>
                <w:rFonts w:ascii="Times New Roman" w:hAnsi="Times New Roman" w:cs="Times New Roman"/>
                <w:b/>
                <w:bCs/>
                <w:sz w:val="28"/>
                <w:szCs w:val="28"/>
              </w:rPr>
              <w:t xml:space="preserve">автоматической конвертации или совершать </w:t>
            </w:r>
          </w:p>
          <w:p w:rsidR="009613BA" w:rsidRDefault="009613BA" w:rsidP="002A439C">
            <w:pPr>
              <w:spacing w:line="360" w:lineRule="exact"/>
              <w:ind w:firstLine="0"/>
              <w:jc w:val="center"/>
              <w:rPr>
                <w:rFonts w:ascii="Times New Roman" w:hAnsi="Times New Roman" w:cs="Times New Roman"/>
                <w:b/>
                <w:bCs/>
                <w:sz w:val="28"/>
                <w:szCs w:val="28"/>
              </w:rPr>
            </w:pPr>
            <w:r w:rsidRPr="00EF5317">
              <w:rPr>
                <w:rFonts w:ascii="Times New Roman" w:hAnsi="Times New Roman" w:cs="Times New Roman"/>
                <w:b/>
                <w:bCs/>
                <w:sz w:val="28"/>
                <w:szCs w:val="28"/>
              </w:rPr>
              <w:t xml:space="preserve">действия по осуществлению автоматической конвертации </w:t>
            </w:r>
            <w:r w:rsidRPr="00EF5317">
              <w:rPr>
                <w:rFonts w:ascii="Times New Roman" w:hAnsi="Times New Roman" w:cs="Times New Roman"/>
                <w:b/>
                <w:bCs/>
                <w:sz w:val="28"/>
                <w:szCs w:val="28"/>
              </w:rPr>
              <w:br/>
              <w:t>по окончании срока</w:t>
            </w:r>
            <w:r w:rsidRPr="00EF5317">
              <w:rPr>
                <w:b/>
              </w:rPr>
              <w:t xml:space="preserve"> </w:t>
            </w:r>
            <w:r w:rsidRPr="00EF5317">
              <w:rPr>
                <w:rFonts w:ascii="Times New Roman" w:hAnsi="Times New Roman" w:cs="Times New Roman"/>
                <w:b/>
                <w:bCs/>
                <w:sz w:val="28"/>
                <w:szCs w:val="28"/>
              </w:rPr>
              <w:t xml:space="preserve">продолжения обращения за пределами </w:t>
            </w:r>
            <w:r w:rsidRPr="00EF5317">
              <w:rPr>
                <w:rFonts w:ascii="Times New Roman" w:hAnsi="Times New Roman" w:cs="Times New Roman"/>
                <w:b/>
                <w:bCs/>
                <w:sz w:val="28"/>
                <w:szCs w:val="28"/>
              </w:rPr>
              <w:br/>
              <w:t xml:space="preserve">Российской Федерации акций российских эмитентов, </w:t>
            </w:r>
            <w:r w:rsidRPr="00EF5317">
              <w:rPr>
                <w:rFonts w:ascii="Times New Roman" w:hAnsi="Times New Roman" w:cs="Times New Roman"/>
                <w:b/>
                <w:bCs/>
                <w:sz w:val="28"/>
                <w:szCs w:val="28"/>
              </w:rPr>
              <w:br/>
              <w:t xml:space="preserve">предусмотренного решением о продолжении обращения акций </w:t>
            </w:r>
            <w:r w:rsidRPr="00EF5317">
              <w:rPr>
                <w:rFonts w:ascii="Times New Roman" w:hAnsi="Times New Roman" w:cs="Times New Roman"/>
                <w:b/>
                <w:bCs/>
                <w:sz w:val="28"/>
                <w:szCs w:val="28"/>
              </w:rPr>
              <w:br/>
              <w:t>российского эмитента за пределами Российской Федерации</w:t>
            </w:r>
          </w:p>
          <w:p w:rsidR="009613BA" w:rsidRPr="004A684B" w:rsidRDefault="009613BA" w:rsidP="002A439C">
            <w:pPr>
              <w:spacing w:line="360" w:lineRule="exact"/>
              <w:ind w:firstLine="0"/>
              <w:jc w:val="center"/>
              <w:rPr>
                <w:rFonts w:ascii="Times New Roman" w:hAnsi="Times New Roman" w:cs="Times New Roman"/>
                <w:bCs/>
                <w:sz w:val="28"/>
                <w:szCs w:val="28"/>
              </w:rPr>
            </w:pPr>
          </w:p>
        </w:tc>
      </w:tr>
      <w:tr w:rsidR="009613BA" w:rsidRPr="001A7B92" w:rsidTr="002A439C">
        <w:trPr>
          <w:trHeight w:val="455"/>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вид разрешения</w:t>
            </w:r>
          </w:p>
        </w:tc>
        <w:tc>
          <w:tcPr>
            <w:tcW w:w="4572" w:type="dxa"/>
            <w:shd w:val="clear" w:color="auto" w:fill="FFFFFF"/>
            <w:noWrap/>
            <w:hideMark/>
          </w:tcPr>
          <w:p w:rsidR="009613BA" w:rsidRPr="001A7B92" w:rsidRDefault="009613BA" w:rsidP="002A439C">
            <w:pPr>
              <w:ind w:firstLine="0"/>
              <w:rPr>
                <w:bCs/>
              </w:rPr>
            </w:pPr>
          </w:p>
        </w:tc>
      </w:tr>
      <w:tr w:rsidR="009613BA" w:rsidRPr="004A684B" w:rsidTr="002A439C">
        <w:trPr>
          <w:trHeight w:val="600"/>
          <w:jc w:val="center"/>
        </w:trPr>
        <w:tc>
          <w:tcPr>
            <w:tcW w:w="5210" w:type="dxa"/>
            <w:shd w:val="clear" w:color="auto" w:fill="FFFFFF"/>
          </w:tcPr>
          <w:p w:rsidR="009613BA" w:rsidRPr="00986785" w:rsidRDefault="009613BA" w:rsidP="002A439C">
            <w:pPr>
              <w:ind w:firstLine="0"/>
              <w:rPr>
                <w:rFonts w:ascii="Times New Roman" w:hAnsi="Times New Roman" w:cs="Times New Roman"/>
                <w:bCs/>
                <w:sz w:val="28"/>
                <w:szCs w:val="28"/>
              </w:rPr>
            </w:pPr>
            <w:r w:rsidRPr="00986785">
              <w:rPr>
                <w:rFonts w:ascii="Times New Roman" w:hAnsi="Times New Roman" w:cs="Times New Roman"/>
                <w:bCs/>
                <w:sz w:val="28"/>
                <w:szCs w:val="28"/>
              </w:rPr>
              <w:t>полное фирменное наименование российского эмитента, основной государственный регистрационный номер российского эмитента</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570"/>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sidRPr="00D52CB7">
              <w:rPr>
                <w:rFonts w:ascii="Times New Roman" w:hAnsi="Times New Roman" w:cs="Times New Roman"/>
                <w:sz w:val="28"/>
                <w:szCs w:val="28"/>
              </w:rPr>
              <w:t>наименование курирующ</w:t>
            </w:r>
            <w:r w:rsidRPr="00807150">
              <w:rPr>
                <w:rFonts w:ascii="Times New Roman" w:hAnsi="Times New Roman" w:cs="Times New Roman"/>
                <w:sz w:val="28"/>
                <w:szCs w:val="28"/>
              </w:rPr>
              <w:t>его</w:t>
            </w:r>
            <w:r w:rsidRPr="00D52CB7">
              <w:rPr>
                <w:rFonts w:ascii="Times New Roman" w:hAnsi="Times New Roman" w:cs="Times New Roman"/>
                <w:sz w:val="28"/>
                <w:szCs w:val="28"/>
              </w:rPr>
              <w:t xml:space="preserve"> органа </w:t>
            </w:r>
            <w:r w:rsidRPr="00807150">
              <w:rPr>
                <w:rFonts w:ascii="Times New Roman" w:hAnsi="Times New Roman" w:cs="Times New Roman"/>
                <w:sz w:val="28"/>
                <w:szCs w:val="28"/>
              </w:rPr>
              <w:t xml:space="preserve">или </w:t>
            </w:r>
            <w:r w:rsidRPr="00D52CB7">
              <w:rPr>
                <w:rFonts w:ascii="Times New Roman" w:hAnsi="Times New Roman" w:cs="Times New Roman"/>
                <w:sz w:val="28"/>
                <w:szCs w:val="28"/>
              </w:rPr>
              <w:t>Банк России (в отношении российского эмитента, являющегося кредитной организацией)</w:t>
            </w:r>
          </w:p>
        </w:tc>
        <w:tc>
          <w:tcPr>
            <w:tcW w:w="4572" w:type="dxa"/>
            <w:shd w:val="clear" w:color="auto" w:fill="FFFFFF"/>
            <w:noWrap/>
            <w:hideMark/>
          </w:tcPr>
          <w:p w:rsidR="009613BA" w:rsidRPr="004A684B" w:rsidRDefault="009613BA" w:rsidP="002A439C">
            <w:pPr>
              <w:jc w:val="center"/>
              <w:rPr>
                <w:rStyle w:val="CharStyle25"/>
                <w:rFonts w:ascii="Times New Roman" w:hAnsi="Times New Roman" w:cs="Times New Roman"/>
                <w:color w:val="000000"/>
                <w:sz w:val="28"/>
                <w:szCs w:val="28"/>
              </w:rPr>
            </w:pPr>
          </w:p>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1140"/>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lastRenderedPageBreak/>
              <w:t>в</w:t>
            </w:r>
            <w:r w:rsidRPr="004A684B">
              <w:rPr>
                <w:rFonts w:ascii="Times New Roman" w:hAnsi="Times New Roman" w:cs="Times New Roman"/>
                <w:bCs/>
                <w:sz w:val="28"/>
                <w:szCs w:val="28"/>
              </w:rPr>
              <w:t>еличина уставного капитала российского эмитента с указанием количества (штук) размещенных акций и их категории (типы)</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bCs/>
                <w:sz w:val="28"/>
                <w:szCs w:val="28"/>
              </w:rPr>
            </w:pPr>
          </w:p>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450"/>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д</w:t>
            </w:r>
            <w:r w:rsidRPr="004A684B">
              <w:rPr>
                <w:rFonts w:ascii="Times New Roman" w:hAnsi="Times New Roman" w:cs="Times New Roman"/>
                <w:bCs/>
                <w:sz w:val="28"/>
                <w:szCs w:val="28"/>
              </w:rPr>
              <w:t>оля Российской Федерации, субъекта Российской Федерации, муниципального образования в уставном капитале российского эмитента, а также размер такой доли</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519"/>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п</w:t>
            </w:r>
            <w:r w:rsidRPr="004A684B">
              <w:rPr>
                <w:rFonts w:ascii="Times New Roman" w:hAnsi="Times New Roman" w:cs="Times New Roman"/>
                <w:bCs/>
                <w:sz w:val="28"/>
                <w:szCs w:val="28"/>
              </w:rPr>
              <w:t xml:space="preserve">олное фирменное наименование депозитария, в котором открыт счет депозитарных программ </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545"/>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л</w:t>
            </w:r>
            <w:r w:rsidRPr="004A684B">
              <w:rPr>
                <w:rFonts w:ascii="Times New Roman" w:hAnsi="Times New Roman" w:cs="Times New Roman"/>
                <w:bCs/>
                <w:sz w:val="28"/>
                <w:szCs w:val="28"/>
              </w:rPr>
              <w:t>ицо, которому открыт счет депо депозитарных программ</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681"/>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н</w:t>
            </w:r>
            <w:r w:rsidRPr="004A684B">
              <w:rPr>
                <w:rFonts w:ascii="Times New Roman" w:hAnsi="Times New Roman" w:cs="Times New Roman"/>
                <w:bCs/>
                <w:sz w:val="28"/>
                <w:szCs w:val="28"/>
              </w:rPr>
              <w:t xml:space="preserve">аименование иностранной биржи, на которой обращаются акции российского эмитента, а также страна места нахождения иностранной биржи </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1343"/>
          <w:jc w:val="center"/>
        </w:trPr>
        <w:tc>
          <w:tcPr>
            <w:tcW w:w="5210" w:type="dxa"/>
            <w:shd w:val="clear" w:color="auto" w:fill="FFFFFF"/>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р</w:t>
            </w:r>
            <w:r w:rsidRPr="004A684B">
              <w:rPr>
                <w:rFonts w:ascii="Times New Roman" w:hAnsi="Times New Roman" w:cs="Times New Roman"/>
                <w:bCs/>
                <w:sz w:val="28"/>
                <w:szCs w:val="28"/>
              </w:rPr>
              <w:t xml:space="preserve">егистрационный номер (код) выпуска ценны бумаг, выпущенных иностранным эмитентом, удостоверяющих права </w:t>
            </w:r>
            <w:r w:rsidRPr="00075C5A">
              <w:rPr>
                <w:rFonts w:ascii="Times New Roman" w:hAnsi="Times New Roman" w:cs="Times New Roman"/>
                <w:bCs/>
                <w:sz w:val="28"/>
                <w:szCs w:val="28"/>
              </w:rPr>
              <w:t xml:space="preserve">                </w:t>
            </w:r>
            <w:r w:rsidRPr="004A684B">
              <w:rPr>
                <w:rFonts w:ascii="Times New Roman" w:hAnsi="Times New Roman" w:cs="Times New Roman"/>
                <w:bCs/>
                <w:sz w:val="28"/>
                <w:szCs w:val="28"/>
              </w:rPr>
              <w:t xml:space="preserve">в отношении акций российского эмитента, обращающихся за пределами Российской Федерации, присвоенный </w:t>
            </w:r>
            <w:r w:rsidRPr="00075C5A">
              <w:rPr>
                <w:rFonts w:ascii="Times New Roman" w:hAnsi="Times New Roman" w:cs="Times New Roman"/>
                <w:bCs/>
                <w:sz w:val="28"/>
                <w:szCs w:val="28"/>
              </w:rPr>
              <w:t xml:space="preserve">             </w:t>
            </w:r>
            <w:r w:rsidRPr="004A684B">
              <w:rPr>
                <w:rFonts w:ascii="Times New Roman" w:hAnsi="Times New Roman" w:cs="Times New Roman"/>
                <w:bCs/>
                <w:sz w:val="28"/>
                <w:szCs w:val="28"/>
              </w:rPr>
              <w:t>в соответствии с требованиями</w:t>
            </w:r>
            <w:r>
              <w:rPr>
                <w:rFonts w:ascii="Times New Roman" w:hAnsi="Times New Roman" w:cs="Times New Roman"/>
                <w:bCs/>
                <w:sz w:val="28"/>
                <w:szCs w:val="28"/>
              </w:rPr>
              <w:t xml:space="preserve"> законодательства </w:t>
            </w:r>
            <w:r w:rsidRPr="004A684B">
              <w:rPr>
                <w:rFonts w:ascii="Times New Roman" w:hAnsi="Times New Roman" w:cs="Times New Roman"/>
                <w:bCs/>
                <w:sz w:val="28"/>
                <w:szCs w:val="28"/>
              </w:rPr>
              <w:t>иностранного государства</w:t>
            </w:r>
          </w:p>
        </w:tc>
        <w:tc>
          <w:tcPr>
            <w:tcW w:w="4572" w:type="dxa"/>
            <w:shd w:val="clear" w:color="auto" w:fill="FFFFFF"/>
            <w:noWrap/>
          </w:tcPr>
          <w:p w:rsidR="009613BA" w:rsidRPr="004A684B" w:rsidRDefault="009613BA" w:rsidP="002A439C">
            <w:pPr>
              <w:jc w:val="center"/>
              <w:rPr>
                <w:rStyle w:val="CharStyle25"/>
                <w:rFonts w:ascii="Times New Roman" w:hAnsi="Times New Roman" w:cs="Times New Roman"/>
                <w:color w:val="000000"/>
                <w:sz w:val="28"/>
                <w:szCs w:val="28"/>
              </w:rPr>
            </w:pPr>
          </w:p>
          <w:p w:rsidR="009613BA" w:rsidRPr="00D31289" w:rsidRDefault="009613BA" w:rsidP="002A439C">
            <w:pPr>
              <w:pStyle w:val="Style24"/>
              <w:shd w:val="clear" w:color="auto" w:fill="auto"/>
              <w:tabs>
                <w:tab w:val="center" w:pos="2427"/>
                <w:tab w:val="left" w:pos="2857"/>
              </w:tabs>
              <w:spacing w:after="3" w:line="230" w:lineRule="exact"/>
              <w:ind w:left="20"/>
              <w:jc w:val="both"/>
              <w:rPr>
                <w:rStyle w:val="CharStyle25"/>
                <w:rFonts w:ascii="Times New Roman" w:hAnsi="Times New Roman" w:cs="Times New Roman"/>
                <w:color w:val="000000"/>
                <w:sz w:val="28"/>
                <w:szCs w:val="28"/>
              </w:rPr>
            </w:pPr>
            <w:r w:rsidRPr="004A684B">
              <w:rPr>
                <w:rStyle w:val="CharStyle25"/>
                <w:rFonts w:ascii="Times New Roman" w:hAnsi="Times New Roman" w:cs="Times New Roman"/>
                <w:color w:val="000000"/>
                <w:sz w:val="28"/>
                <w:szCs w:val="28"/>
              </w:rPr>
              <w:t xml:space="preserve"> </w:t>
            </w:r>
          </w:p>
          <w:p w:rsidR="009613BA" w:rsidRPr="00D31289" w:rsidRDefault="009613BA" w:rsidP="002A439C">
            <w:pPr>
              <w:pStyle w:val="Style24"/>
              <w:shd w:val="clear" w:color="auto" w:fill="auto"/>
              <w:tabs>
                <w:tab w:val="center" w:pos="2427"/>
                <w:tab w:val="left" w:pos="2857"/>
              </w:tabs>
              <w:spacing w:after="3" w:line="230" w:lineRule="exact"/>
              <w:ind w:left="20"/>
              <w:jc w:val="center"/>
              <w:rPr>
                <w:rStyle w:val="CharStyle25"/>
                <w:rFonts w:ascii="Times New Roman" w:hAnsi="Times New Roman" w:cs="Times New Roman"/>
                <w:color w:val="000000"/>
                <w:sz w:val="28"/>
                <w:szCs w:val="28"/>
              </w:rPr>
            </w:pPr>
          </w:p>
          <w:p w:rsidR="009613BA" w:rsidRPr="00D31289" w:rsidRDefault="009613BA" w:rsidP="002A439C">
            <w:pPr>
              <w:pStyle w:val="Style20"/>
              <w:shd w:val="clear" w:color="auto" w:fill="auto"/>
              <w:spacing w:before="0" w:after="0"/>
              <w:ind w:left="119" w:firstLine="0"/>
              <w:jc w:val="center"/>
              <w:rPr>
                <w:rStyle w:val="CharStyle25"/>
                <w:rFonts w:ascii="Times New Roman" w:hAnsi="Times New Roman"/>
                <w:color w:val="000000"/>
                <w:sz w:val="28"/>
                <w:szCs w:val="28"/>
              </w:rPr>
            </w:pPr>
          </w:p>
        </w:tc>
      </w:tr>
      <w:tr w:rsidR="009613BA" w:rsidRPr="004A684B" w:rsidTr="002A439C">
        <w:trPr>
          <w:trHeight w:val="705"/>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Pr>
                <w:rFonts w:ascii="Times New Roman" w:hAnsi="Times New Roman" w:cs="Times New Roman"/>
                <w:bCs/>
                <w:sz w:val="28"/>
                <w:szCs w:val="28"/>
              </w:rPr>
              <w:t>к</w:t>
            </w:r>
            <w:r w:rsidRPr="004A684B">
              <w:rPr>
                <w:rFonts w:ascii="Times New Roman" w:hAnsi="Times New Roman" w:cs="Times New Roman"/>
                <w:bCs/>
                <w:sz w:val="28"/>
                <w:szCs w:val="28"/>
              </w:rPr>
              <w:t xml:space="preserve">оличество ценных бумаг, выпущенных иностранным эмитентом, удостоверяющих права в отношении акций российского эмитента, размещенных на иностранной бирже </w:t>
            </w:r>
            <w:r w:rsidRPr="00075C5A">
              <w:rPr>
                <w:rFonts w:ascii="Times New Roman" w:hAnsi="Times New Roman" w:cs="Times New Roman"/>
                <w:bCs/>
                <w:sz w:val="28"/>
                <w:szCs w:val="28"/>
              </w:rPr>
              <w:t xml:space="preserve">             </w:t>
            </w:r>
            <w:r w:rsidRPr="004A684B">
              <w:rPr>
                <w:rFonts w:ascii="Times New Roman" w:hAnsi="Times New Roman" w:cs="Times New Roman"/>
                <w:bCs/>
                <w:sz w:val="28"/>
                <w:szCs w:val="28"/>
              </w:rPr>
              <w:t>(в штуках и в процентах от уставного капитала)</w:t>
            </w:r>
            <w:r>
              <w:rPr>
                <w:rFonts w:ascii="Times New Roman" w:hAnsi="Times New Roman" w:cs="Times New Roman"/>
                <w:bCs/>
                <w:sz w:val="28"/>
                <w:szCs w:val="28"/>
              </w:rPr>
              <w:t xml:space="preserve">, с указанием количества указанных ценных бумаг, находящихся </w:t>
            </w:r>
            <w:r w:rsidRPr="00075C5A">
              <w:rPr>
                <w:rFonts w:ascii="Times New Roman" w:hAnsi="Times New Roman" w:cs="Times New Roman"/>
                <w:bCs/>
                <w:sz w:val="28"/>
                <w:szCs w:val="28"/>
              </w:rPr>
              <w:t xml:space="preserve"> </w:t>
            </w:r>
            <w:r>
              <w:rPr>
                <w:rFonts w:ascii="Times New Roman" w:hAnsi="Times New Roman" w:cs="Times New Roman"/>
                <w:bCs/>
                <w:sz w:val="28"/>
                <w:szCs w:val="28"/>
              </w:rPr>
              <w:t>у владельцев резидентов                    и владельцев нерезидентов</w:t>
            </w:r>
          </w:p>
        </w:tc>
        <w:tc>
          <w:tcPr>
            <w:tcW w:w="4572" w:type="dxa"/>
            <w:shd w:val="clear" w:color="auto" w:fill="FFFFFF"/>
            <w:noWrap/>
            <w:hideMark/>
          </w:tcPr>
          <w:p w:rsidR="009613BA" w:rsidRPr="004A684B" w:rsidRDefault="009613BA" w:rsidP="002A439C">
            <w:pPr>
              <w:jc w:val="center"/>
              <w:rPr>
                <w:rStyle w:val="CharStyle25"/>
                <w:rFonts w:ascii="Times New Roman" w:hAnsi="Times New Roman" w:cs="Times New Roman"/>
                <w:color w:val="000000"/>
                <w:sz w:val="28"/>
                <w:szCs w:val="28"/>
              </w:rPr>
            </w:pPr>
          </w:p>
          <w:p w:rsidR="009613BA" w:rsidRPr="004A684B" w:rsidRDefault="009613BA" w:rsidP="002A439C">
            <w:pPr>
              <w:jc w:val="center"/>
              <w:rPr>
                <w:rStyle w:val="CharStyle25"/>
                <w:rFonts w:ascii="Times New Roman" w:hAnsi="Times New Roman" w:cs="Times New Roman"/>
                <w:color w:val="000000"/>
                <w:sz w:val="28"/>
                <w:szCs w:val="28"/>
              </w:rPr>
            </w:pPr>
          </w:p>
        </w:tc>
      </w:tr>
      <w:tr w:rsidR="009613BA" w:rsidRPr="004A684B" w:rsidTr="002A439C">
        <w:trPr>
          <w:trHeight w:val="945"/>
          <w:jc w:val="center"/>
        </w:trPr>
        <w:tc>
          <w:tcPr>
            <w:tcW w:w="5210" w:type="dxa"/>
            <w:shd w:val="clear" w:color="auto" w:fill="FFFFFF"/>
            <w:hideMark/>
          </w:tcPr>
          <w:p w:rsidR="009613BA" w:rsidRPr="004A684B" w:rsidRDefault="009613BA" w:rsidP="002A439C">
            <w:pPr>
              <w:ind w:firstLine="0"/>
              <w:rPr>
                <w:rFonts w:ascii="Times New Roman" w:hAnsi="Times New Roman" w:cs="Times New Roman"/>
                <w:bCs/>
                <w:sz w:val="28"/>
                <w:szCs w:val="28"/>
              </w:rPr>
            </w:pPr>
            <w:r w:rsidRPr="004A684B">
              <w:rPr>
                <w:rFonts w:ascii="Times New Roman" w:hAnsi="Times New Roman" w:cs="Times New Roman"/>
                <w:bCs/>
                <w:sz w:val="28"/>
                <w:szCs w:val="28"/>
              </w:rPr>
              <w:t xml:space="preserve">обоснование выдачи российскому эмитенту </w:t>
            </w:r>
            <w:r w:rsidRPr="00141DBE">
              <w:rPr>
                <w:rFonts w:ascii="Times New Roman" w:hAnsi="Times New Roman" w:cs="Times New Roman"/>
                <w:bCs/>
                <w:sz w:val="28"/>
                <w:szCs w:val="28"/>
              </w:rPr>
              <w:t>разрешения не совершать действия по осуществлению автоматической конвертации или совершать действия по осуществлению автоматической конвертации</w:t>
            </w:r>
            <w:r>
              <w:rPr>
                <w:rFonts w:ascii="Times New Roman" w:hAnsi="Times New Roman" w:cs="Times New Roman"/>
                <w:bCs/>
                <w:sz w:val="28"/>
                <w:szCs w:val="28"/>
              </w:rPr>
              <w:t xml:space="preserve"> по</w:t>
            </w:r>
            <w:r w:rsidRPr="00141DBE">
              <w:rPr>
                <w:rFonts w:ascii="Times New Roman" w:hAnsi="Times New Roman" w:cs="Times New Roman"/>
                <w:bCs/>
                <w:sz w:val="28"/>
                <w:szCs w:val="28"/>
              </w:rPr>
              <w:t xml:space="preserve"> </w:t>
            </w:r>
            <w:r w:rsidRPr="0089234D">
              <w:rPr>
                <w:rFonts w:ascii="Times New Roman" w:hAnsi="Times New Roman" w:cs="Times New Roman"/>
                <w:bCs/>
                <w:sz w:val="28"/>
                <w:szCs w:val="28"/>
              </w:rPr>
              <w:t xml:space="preserve">окончании срока продолжения обращения за пределами Российской </w:t>
            </w:r>
            <w:r w:rsidRPr="0089234D">
              <w:rPr>
                <w:rFonts w:ascii="Times New Roman" w:hAnsi="Times New Roman" w:cs="Times New Roman"/>
                <w:bCs/>
                <w:sz w:val="28"/>
                <w:szCs w:val="28"/>
              </w:rPr>
              <w:lastRenderedPageBreak/>
              <w:t>Федерации акций российских эмитентов,</w:t>
            </w:r>
            <w:r w:rsidRPr="00141DBE">
              <w:rPr>
                <w:rFonts w:ascii="Times New Roman" w:hAnsi="Times New Roman" w:cs="Times New Roman"/>
                <w:bCs/>
                <w:sz w:val="28"/>
                <w:szCs w:val="28"/>
              </w:rPr>
              <w:t xml:space="preserve"> предусмотренного решением о продолжении обращения за пределами Российской Федерации акций российского эмитента</w:t>
            </w:r>
          </w:p>
        </w:tc>
        <w:tc>
          <w:tcPr>
            <w:tcW w:w="4572" w:type="dxa"/>
            <w:shd w:val="clear" w:color="auto" w:fill="FFFFFF"/>
            <w:noWrap/>
            <w:hideMark/>
          </w:tcPr>
          <w:p w:rsidR="009613BA" w:rsidRPr="004A684B" w:rsidRDefault="009613BA" w:rsidP="002A439C">
            <w:pPr>
              <w:rPr>
                <w:rStyle w:val="CharStyle25"/>
                <w:rFonts w:ascii="Times New Roman" w:hAnsi="Times New Roman" w:cs="Times New Roman"/>
                <w:color w:val="000000"/>
                <w:sz w:val="28"/>
                <w:szCs w:val="28"/>
              </w:rPr>
            </w:pPr>
          </w:p>
        </w:tc>
      </w:tr>
    </w:tbl>
    <w:p w:rsidR="009613BA" w:rsidRDefault="009613BA" w:rsidP="009613BA">
      <w:pPr>
        <w:jc w:val="right"/>
      </w:pPr>
      <w:r w:rsidRPr="001A7B92">
        <w:rPr>
          <w:rStyle w:val="s10"/>
          <w:rFonts w:ascii="Times New Roman" w:hAnsi="Times New Roman" w:cs="Times New Roman"/>
          <w:sz w:val="28"/>
          <w:szCs w:val="28"/>
        </w:rPr>
        <w:t>»</w:t>
      </w:r>
      <w:r>
        <w:rPr>
          <w:rStyle w:val="s10"/>
          <w:rFonts w:ascii="Times New Roman" w:hAnsi="Times New Roman" w:cs="Times New Roman"/>
          <w:sz w:val="28"/>
          <w:szCs w:val="28"/>
        </w:rPr>
        <w:t>.</w:t>
      </w:r>
    </w:p>
    <w:p w:rsidR="009613BA" w:rsidRDefault="009613BA" w:rsidP="0005139F"/>
    <w:p w:rsidR="0005139F" w:rsidRPr="0005139F" w:rsidRDefault="0005139F" w:rsidP="0005139F"/>
    <w:p w:rsidR="002B0DEE" w:rsidRPr="00906F71" w:rsidRDefault="002B0DEE" w:rsidP="002B0DEE">
      <w:pPr>
        <w:pStyle w:val="1"/>
        <w:spacing w:before="0" w:after="0" w:line="360" w:lineRule="auto"/>
        <w:rPr>
          <w:rStyle w:val="a3"/>
          <w:rFonts w:ascii="Times New Roman" w:hAnsi="Times New Roman" w:cs="Times New Roman"/>
          <w:b w:val="0"/>
          <w:bCs w:val="0"/>
          <w:color w:val="auto"/>
          <w:sz w:val="28"/>
          <w:szCs w:val="28"/>
        </w:rPr>
      </w:pPr>
    </w:p>
    <w:p w:rsidR="002B0DEE" w:rsidRDefault="002B0DEE" w:rsidP="002B0DEE">
      <w:pPr>
        <w:pStyle w:val="indent1"/>
        <w:shd w:val="clear" w:color="auto" w:fill="FFFFFF"/>
        <w:spacing w:before="0" w:beforeAutospacing="0" w:after="0" w:afterAutospacing="0" w:line="360" w:lineRule="auto"/>
        <w:jc w:val="right"/>
        <w:rPr>
          <w:rStyle w:val="s10"/>
          <w:bCs/>
          <w:sz w:val="28"/>
          <w:szCs w:val="28"/>
        </w:rPr>
      </w:pPr>
    </w:p>
    <w:p w:rsidR="002B0DEE" w:rsidRDefault="002B0DEE" w:rsidP="002B0DEE">
      <w:pPr>
        <w:pStyle w:val="indent1"/>
        <w:shd w:val="clear" w:color="auto" w:fill="FFFFFF"/>
        <w:spacing w:before="0" w:beforeAutospacing="0" w:after="0" w:afterAutospacing="0" w:line="360" w:lineRule="auto"/>
        <w:jc w:val="right"/>
        <w:rPr>
          <w:rStyle w:val="s10"/>
          <w:bCs/>
          <w:sz w:val="28"/>
          <w:szCs w:val="28"/>
        </w:rPr>
      </w:pPr>
    </w:p>
    <w:p w:rsidR="002B0DEE" w:rsidRDefault="002B0DEE" w:rsidP="002B0DEE">
      <w:pPr>
        <w:pStyle w:val="indent1"/>
        <w:shd w:val="clear" w:color="auto" w:fill="FFFFFF"/>
        <w:spacing w:before="0" w:beforeAutospacing="0" w:after="0" w:afterAutospacing="0" w:line="360" w:lineRule="auto"/>
        <w:jc w:val="right"/>
        <w:rPr>
          <w:rStyle w:val="s10"/>
          <w:bCs/>
          <w:sz w:val="28"/>
          <w:szCs w:val="28"/>
        </w:rPr>
      </w:pPr>
    </w:p>
    <w:p w:rsidR="002B0DEE" w:rsidRDefault="002B0DEE" w:rsidP="002B0DEE">
      <w:pPr>
        <w:pStyle w:val="indent1"/>
        <w:shd w:val="clear" w:color="auto" w:fill="FFFFFF"/>
        <w:spacing w:before="0" w:beforeAutospacing="0" w:after="0" w:afterAutospacing="0" w:line="360" w:lineRule="auto"/>
        <w:jc w:val="right"/>
        <w:rPr>
          <w:rStyle w:val="s10"/>
          <w:bCs/>
          <w:sz w:val="28"/>
          <w:szCs w:val="28"/>
        </w:rPr>
      </w:pPr>
    </w:p>
    <w:p w:rsidR="009517FB" w:rsidRDefault="009517FB" w:rsidP="002B0DEE">
      <w:pPr>
        <w:ind w:firstLine="0"/>
      </w:pPr>
    </w:p>
    <w:sectPr w:rsidR="009517FB" w:rsidSect="009613BA">
      <w:headerReference w:type="defaul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B2" w:rsidRDefault="003B17B2" w:rsidP="009613BA">
      <w:r>
        <w:separator/>
      </w:r>
    </w:p>
  </w:endnote>
  <w:endnote w:type="continuationSeparator" w:id="0">
    <w:p w:rsidR="003B17B2" w:rsidRDefault="003B17B2" w:rsidP="0096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B2" w:rsidRDefault="003B17B2" w:rsidP="009613BA">
      <w:r>
        <w:separator/>
      </w:r>
    </w:p>
  </w:footnote>
  <w:footnote w:type="continuationSeparator" w:id="0">
    <w:p w:rsidR="003B17B2" w:rsidRDefault="003B17B2" w:rsidP="0096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5308"/>
      <w:docPartObj>
        <w:docPartGallery w:val="Page Numbers (Top of Page)"/>
        <w:docPartUnique/>
      </w:docPartObj>
    </w:sdtPr>
    <w:sdtEndPr/>
    <w:sdtContent>
      <w:p w:rsidR="009613BA" w:rsidRDefault="009613BA">
        <w:pPr>
          <w:pStyle w:val="a8"/>
          <w:jc w:val="center"/>
        </w:pPr>
        <w:r>
          <w:fldChar w:fldCharType="begin"/>
        </w:r>
        <w:r>
          <w:instrText>PAGE   \* MERGEFORMAT</w:instrText>
        </w:r>
        <w:r>
          <w:fldChar w:fldCharType="separate"/>
        </w:r>
        <w:r w:rsidR="00C866D6">
          <w:rPr>
            <w:noProof/>
          </w:rPr>
          <w:t>4</w:t>
        </w:r>
        <w:r>
          <w:fldChar w:fldCharType="end"/>
        </w:r>
      </w:p>
    </w:sdtContent>
  </w:sdt>
  <w:p w:rsidR="009613BA" w:rsidRDefault="009613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498E"/>
    <w:multiLevelType w:val="hybridMultilevel"/>
    <w:tmpl w:val="192E7690"/>
    <w:lvl w:ilvl="0" w:tplc="6548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A54F8B"/>
    <w:multiLevelType w:val="hybridMultilevel"/>
    <w:tmpl w:val="667E8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BF"/>
    <w:rsid w:val="0005139F"/>
    <w:rsid w:val="002B0DEE"/>
    <w:rsid w:val="0035416B"/>
    <w:rsid w:val="003B17B2"/>
    <w:rsid w:val="003F5E72"/>
    <w:rsid w:val="003F75D7"/>
    <w:rsid w:val="005F038E"/>
    <w:rsid w:val="006D1A6C"/>
    <w:rsid w:val="006E4E9D"/>
    <w:rsid w:val="009517FB"/>
    <w:rsid w:val="009613BA"/>
    <w:rsid w:val="00B33AAA"/>
    <w:rsid w:val="00BC5227"/>
    <w:rsid w:val="00C866D6"/>
    <w:rsid w:val="00E24CBF"/>
    <w:rsid w:val="00F2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BCDE"/>
  <w15:chartTrackingRefBased/>
  <w15:docId w15:val="{0C519C5F-117A-44F1-A342-BFB3868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6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354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16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35416B"/>
    <w:rPr>
      <w:color w:val="106BBE"/>
    </w:rPr>
  </w:style>
  <w:style w:type="paragraph" w:customStyle="1" w:styleId="indent1">
    <w:name w:val="indent_1"/>
    <w:basedOn w:val="a"/>
    <w:rsid w:val="003541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35416B"/>
  </w:style>
  <w:style w:type="paragraph" w:customStyle="1" w:styleId="ConsPlusNormal">
    <w:name w:val="ConsPlusNormal"/>
    <w:rsid w:val="0035416B"/>
    <w:pPr>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2B0DEE"/>
    <w:rPr>
      <w:rFonts w:ascii="Segoe UI" w:hAnsi="Segoe UI" w:cs="Segoe UI"/>
      <w:sz w:val="18"/>
      <w:szCs w:val="18"/>
    </w:rPr>
  </w:style>
  <w:style w:type="character" w:customStyle="1" w:styleId="a5">
    <w:name w:val="Текст выноски Знак"/>
    <w:basedOn w:val="a0"/>
    <w:link w:val="a4"/>
    <w:uiPriority w:val="99"/>
    <w:semiHidden/>
    <w:rsid w:val="002B0DEE"/>
    <w:rPr>
      <w:rFonts w:ascii="Segoe UI" w:eastAsia="Times New Roman" w:hAnsi="Segoe UI" w:cs="Segoe UI"/>
      <w:sz w:val="18"/>
      <w:szCs w:val="18"/>
      <w:lang w:eastAsia="ru-RU"/>
    </w:rPr>
  </w:style>
  <w:style w:type="character" w:styleId="a6">
    <w:name w:val="Hyperlink"/>
    <w:basedOn w:val="a0"/>
    <w:uiPriority w:val="99"/>
    <w:unhideWhenUsed/>
    <w:rsid w:val="0005139F"/>
    <w:rPr>
      <w:rFonts w:cs="Times New Roman"/>
      <w:color w:val="0000FF"/>
      <w:u w:val="single"/>
    </w:rPr>
  </w:style>
  <w:style w:type="paragraph" w:styleId="a7">
    <w:name w:val="List Paragraph"/>
    <w:basedOn w:val="a"/>
    <w:uiPriority w:val="34"/>
    <w:qFormat/>
    <w:rsid w:val="0005139F"/>
    <w:pPr>
      <w:ind w:left="720"/>
      <w:contextualSpacing/>
    </w:pPr>
  </w:style>
  <w:style w:type="paragraph" w:styleId="a8">
    <w:name w:val="header"/>
    <w:basedOn w:val="a"/>
    <w:link w:val="a9"/>
    <w:uiPriority w:val="99"/>
    <w:unhideWhenUsed/>
    <w:rsid w:val="009613BA"/>
    <w:pPr>
      <w:tabs>
        <w:tab w:val="center" w:pos="4677"/>
        <w:tab w:val="right" w:pos="9355"/>
      </w:tabs>
    </w:pPr>
  </w:style>
  <w:style w:type="character" w:customStyle="1" w:styleId="a9">
    <w:name w:val="Верхний колонтитул Знак"/>
    <w:basedOn w:val="a0"/>
    <w:link w:val="a8"/>
    <w:uiPriority w:val="99"/>
    <w:rsid w:val="009613B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9613BA"/>
    <w:pPr>
      <w:tabs>
        <w:tab w:val="center" w:pos="4677"/>
        <w:tab w:val="right" w:pos="9355"/>
      </w:tabs>
    </w:pPr>
  </w:style>
  <w:style w:type="character" w:customStyle="1" w:styleId="ab">
    <w:name w:val="Нижний колонтитул Знак"/>
    <w:basedOn w:val="a0"/>
    <w:link w:val="aa"/>
    <w:uiPriority w:val="99"/>
    <w:rsid w:val="009613BA"/>
    <w:rPr>
      <w:rFonts w:ascii="Times New Roman CYR" w:eastAsia="Times New Roman" w:hAnsi="Times New Roman CYR" w:cs="Times New Roman CYR"/>
      <w:sz w:val="24"/>
      <w:szCs w:val="24"/>
      <w:lang w:eastAsia="ru-RU"/>
    </w:rPr>
  </w:style>
  <w:style w:type="table" w:styleId="ac">
    <w:name w:val="Table Grid"/>
    <w:basedOn w:val="a1"/>
    <w:uiPriority w:val="59"/>
    <w:rsid w:val="009613B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5">
    <w:name w:val="Char Style 25"/>
    <w:link w:val="Style24"/>
    <w:uiPriority w:val="99"/>
    <w:locked/>
    <w:rsid w:val="009613BA"/>
    <w:rPr>
      <w:rFonts w:ascii="Arial" w:hAnsi="Arial"/>
      <w:sz w:val="23"/>
      <w:shd w:val="clear" w:color="auto" w:fill="FFFFFF"/>
    </w:rPr>
  </w:style>
  <w:style w:type="paragraph" w:customStyle="1" w:styleId="Style24">
    <w:name w:val="Style 24"/>
    <w:basedOn w:val="a"/>
    <w:link w:val="CharStyle25"/>
    <w:uiPriority w:val="99"/>
    <w:rsid w:val="009613BA"/>
    <w:pPr>
      <w:shd w:val="clear" w:color="auto" w:fill="FFFFFF"/>
      <w:autoSpaceDE/>
      <w:autoSpaceDN/>
      <w:adjustRightInd/>
      <w:spacing w:after="600" w:line="240" w:lineRule="atLeast"/>
      <w:ind w:firstLine="0"/>
      <w:jc w:val="right"/>
    </w:pPr>
    <w:rPr>
      <w:rFonts w:ascii="Arial" w:eastAsiaTheme="minorHAnsi" w:hAnsi="Arial" w:cstheme="minorBidi"/>
      <w:sz w:val="23"/>
      <w:szCs w:val="22"/>
      <w:lang w:eastAsia="en-US"/>
    </w:rPr>
  </w:style>
  <w:style w:type="character" w:customStyle="1" w:styleId="CharStyle21">
    <w:name w:val="Char Style 21"/>
    <w:link w:val="Style20"/>
    <w:uiPriority w:val="99"/>
    <w:locked/>
    <w:rsid w:val="009613BA"/>
    <w:rPr>
      <w:sz w:val="21"/>
      <w:shd w:val="clear" w:color="auto" w:fill="FFFFFF"/>
    </w:rPr>
  </w:style>
  <w:style w:type="paragraph" w:customStyle="1" w:styleId="Style20">
    <w:name w:val="Style 20"/>
    <w:basedOn w:val="a"/>
    <w:link w:val="CharStyle21"/>
    <w:uiPriority w:val="99"/>
    <w:rsid w:val="009613BA"/>
    <w:pPr>
      <w:shd w:val="clear" w:color="auto" w:fill="FFFFFF"/>
      <w:autoSpaceDE/>
      <w:autoSpaceDN/>
      <w:adjustRightInd/>
      <w:spacing w:before="60" w:after="480" w:line="254" w:lineRule="exact"/>
      <w:ind w:hanging="360"/>
      <w:jc w:val="left"/>
    </w:pPr>
    <w:rPr>
      <w:rFonts w:asciiTheme="minorHAnsi" w:eastAsiaTheme="minorHAnsi" w:hAnsiTheme="minorHAnsi"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A4387B6C0F91D3AC4AACE978444D8CE81FB0C610304956794AEFCF5725D02C53F73ED63D40CDA41485365127636C14F8AACA7780442F2AD7A3I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387B6C0F91D3AC4AACE978444D8CE81FB0C610304956794AEFCF5725D02C53F73ED63D40CDA41382365127636C14F8AACA7780442F2AD7A3I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8F88DB18722BC06DF8ABF210090D6A36BF94390AD24EF8BE255B2E0F969EBDE75737BA4D827C950E56F37A8E17644D513075BF002142628kAu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CDE1C5C3C2D0E108F240B3F9B04FE1D85656AFBC0976589FA41A60EEA286A1EF80E094D8CA6009E347BE4797DC8BE3252613147C008164sES1I"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ref=14CDE1C5C3C2D0E108F240B3F9B04FE1D85656AFBC0976589FA41A60EEA286A1EF80E094D8CA6009E347BE4797DC8BE3252613147C008164sES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ACEEA2E124C45D6B6F0BD86602AAB6DF7E68A539FA85102E0787FEAA020B349AB3B2D85093BAB75A948E23D74CACFD26BDFC10F01052F80FC7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6B82-AC4C-473B-A180-825FD1E1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Окатьев Андрей Владимирович</dc:creator>
  <cp:keywords/>
  <dc:description/>
  <cp:lastModifiedBy>Богачева Марина Викторовна</cp:lastModifiedBy>
  <cp:revision>4</cp:revision>
  <dcterms:created xsi:type="dcterms:W3CDTF">2022-09-09T15:20:00Z</dcterms:created>
  <dcterms:modified xsi:type="dcterms:W3CDTF">2022-09-27T10:36:00Z</dcterms:modified>
</cp:coreProperties>
</file>