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4D" w:rsidRPr="00524E4D" w:rsidRDefault="00524E4D" w:rsidP="00524E4D">
      <w:pPr>
        <w:spacing w:line="360" w:lineRule="atLeast"/>
        <w:ind w:left="4990"/>
        <w:jc w:val="center"/>
        <w:rPr>
          <w:sz w:val="28"/>
          <w:szCs w:val="20"/>
        </w:rPr>
      </w:pPr>
      <w:r w:rsidRPr="00524E4D">
        <w:rPr>
          <w:sz w:val="28"/>
          <w:szCs w:val="20"/>
        </w:rPr>
        <w:t>УТВЕРЖДЕНЫ</w:t>
      </w:r>
    </w:p>
    <w:p w:rsidR="00524E4D" w:rsidRPr="00524E4D" w:rsidRDefault="00524E4D" w:rsidP="00524E4D">
      <w:pPr>
        <w:spacing w:line="360" w:lineRule="atLeast"/>
        <w:ind w:left="4990"/>
        <w:jc w:val="center"/>
        <w:rPr>
          <w:sz w:val="28"/>
          <w:szCs w:val="20"/>
        </w:rPr>
      </w:pPr>
      <w:r w:rsidRPr="00524E4D">
        <w:rPr>
          <w:sz w:val="28"/>
          <w:szCs w:val="20"/>
        </w:rPr>
        <w:t>постановлением Правительства</w:t>
      </w:r>
    </w:p>
    <w:p w:rsidR="00524E4D" w:rsidRPr="00524E4D" w:rsidRDefault="00524E4D" w:rsidP="00524E4D">
      <w:pPr>
        <w:spacing w:line="240" w:lineRule="atLeast"/>
        <w:ind w:left="4990"/>
        <w:jc w:val="center"/>
        <w:rPr>
          <w:sz w:val="28"/>
          <w:szCs w:val="20"/>
        </w:rPr>
      </w:pPr>
      <w:r w:rsidRPr="00524E4D">
        <w:rPr>
          <w:sz w:val="28"/>
          <w:szCs w:val="20"/>
        </w:rPr>
        <w:t>Российской Федерации</w:t>
      </w:r>
    </w:p>
    <w:p w:rsidR="00524E4D" w:rsidRPr="00524E4D" w:rsidRDefault="00524E4D" w:rsidP="00524E4D">
      <w:pPr>
        <w:spacing w:line="240" w:lineRule="atLeast"/>
        <w:ind w:left="4990"/>
        <w:jc w:val="both"/>
        <w:rPr>
          <w:sz w:val="28"/>
          <w:szCs w:val="20"/>
        </w:rPr>
      </w:pPr>
      <w:r w:rsidRPr="00524E4D">
        <w:rPr>
          <w:sz w:val="28"/>
          <w:szCs w:val="20"/>
        </w:rPr>
        <w:t xml:space="preserve">от                        </w:t>
      </w:r>
      <w:smartTag w:uri="urn:schemas-microsoft-com:office:smarttags" w:element="metricconverter">
        <w:smartTagPr>
          <w:attr w:name="ProductID" w:val="2020 г"/>
        </w:smartTagPr>
        <w:r w:rsidRPr="00524E4D">
          <w:rPr>
            <w:sz w:val="28"/>
            <w:szCs w:val="20"/>
          </w:rPr>
          <w:t>2020 г</w:t>
        </w:r>
      </w:smartTag>
      <w:r w:rsidRPr="00524E4D">
        <w:rPr>
          <w:sz w:val="28"/>
          <w:szCs w:val="20"/>
        </w:rPr>
        <w:t>. №</w:t>
      </w:r>
      <w:r w:rsidRPr="00524E4D">
        <w:rPr>
          <w:sz w:val="28"/>
          <w:szCs w:val="20"/>
        </w:rPr>
        <w:tab/>
      </w:r>
    </w:p>
    <w:p w:rsidR="00524E4D" w:rsidRPr="00524E4D" w:rsidRDefault="00524E4D" w:rsidP="00256324">
      <w:pPr>
        <w:spacing w:line="360" w:lineRule="atLeast"/>
        <w:jc w:val="both"/>
        <w:rPr>
          <w:sz w:val="28"/>
          <w:szCs w:val="20"/>
        </w:rPr>
      </w:pPr>
    </w:p>
    <w:p w:rsidR="00524E4D" w:rsidRPr="00524E4D" w:rsidRDefault="00524E4D" w:rsidP="00256324">
      <w:pPr>
        <w:spacing w:line="360" w:lineRule="atLeast"/>
        <w:jc w:val="both"/>
        <w:rPr>
          <w:sz w:val="28"/>
          <w:szCs w:val="20"/>
        </w:rPr>
      </w:pPr>
    </w:p>
    <w:p w:rsidR="00524E4D" w:rsidRPr="00524E4D" w:rsidRDefault="00524E4D" w:rsidP="00256324">
      <w:pPr>
        <w:spacing w:line="360" w:lineRule="atLeast"/>
        <w:jc w:val="both"/>
        <w:rPr>
          <w:sz w:val="28"/>
          <w:szCs w:val="20"/>
        </w:rPr>
      </w:pPr>
    </w:p>
    <w:p w:rsidR="00524E4D" w:rsidRPr="00524E4D" w:rsidRDefault="00524E4D" w:rsidP="00524E4D">
      <w:pPr>
        <w:spacing w:line="240" w:lineRule="atLeast"/>
        <w:jc w:val="center"/>
        <w:rPr>
          <w:b/>
          <w:bCs/>
          <w:sz w:val="28"/>
          <w:szCs w:val="20"/>
        </w:rPr>
      </w:pPr>
      <w:r w:rsidRPr="00524E4D">
        <w:rPr>
          <w:b/>
          <w:bCs/>
          <w:sz w:val="28"/>
          <w:szCs w:val="20"/>
        </w:rPr>
        <w:t>И З М Е Н Е Н И Я,</w:t>
      </w:r>
    </w:p>
    <w:p w:rsidR="00524E4D" w:rsidRPr="00524E4D" w:rsidRDefault="00524E4D" w:rsidP="00524E4D">
      <w:pPr>
        <w:spacing w:line="120" w:lineRule="exact"/>
        <w:jc w:val="center"/>
        <w:rPr>
          <w:b/>
          <w:bCs/>
          <w:sz w:val="28"/>
          <w:szCs w:val="20"/>
        </w:rPr>
      </w:pPr>
    </w:p>
    <w:p w:rsidR="00524E4D" w:rsidRPr="00524E4D" w:rsidRDefault="00524E4D" w:rsidP="00524E4D">
      <w:pPr>
        <w:spacing w:line="240" w:lineRule="atLeast"/>
        <w:jc w:val="center"/>
        <w:rPr>
          <w:b/>
          <w:bCs/>
          <w:sz w:val="28"/>
          <w:szCs w:val="20"/>
        </w:rPr>
      </w:pPr>
      <w:r w:rsidRPr="00524E4D">
        <w:rPr>
          <w:b/>
          <w:bCs/>
          <w:sz w:val="28"/>
          <w:szCs w:val="20"/>
        </w:rPr>
        <w:t xml:space="preserve">которые вносятся </w:t>
      </w:r>
      <w:r w:rsidR="000F22E2">
        <w:rPr>
          <w:b/>
          <w:bCs/>
          <w:sz w:val="28"/>
          <w:szCs w:val="20"/>
        </w:rPr>
        <w:t xml:space="preserve">в </w:t>
      </w:r>
      <w:r w:rsidRPr="00524E4D">
        <w:rPr>
          <w:b/>
          <w:bCs/>
          <w:sz w:val="28"/>
          <w:szCs w:val="20"/>
        </w:rPr>
        <w:t>инвестиционн</w:t>
      </w:r>
      <w:r w:rsidR="000644F5">
        <w:rPr>
          <w:b/>
          <w:bCs/>
          <w:sz w:val="28"/>
          <w:szCs w:val="20"/>
        </w:rPr>
        <w:t xml:space="preserve">ую </w:t>
      </w:r>
      <w:r w:rsidRPr="00524E4D">
        <w:rPr>
          <w:b/>
          <w:bCs/>
          <w:sz w:val="28"/>
          <w:szCs w:val="20"/>
        </w:rPr>
        <w:t>деклараци</w:t>
      </w:r>
      <w:r w:rsidR="000644F5">
        <w:rPr>
          <w:b/>
          <w:bCs/>
          <w:sz w:val="28"/>
          <w:szCs w:val="20"/>
        </w:rPr>
        <w:t>ю</w:t>
      </w:r>
      <w:r w:rsidRPr="00524E4D">
        <w:rPr>
          <w:b/>
          <w:bCs/>
          <w:sz w:val="28"/>
          <w:szCs w:val="20"/>
        </w:rPr>
        <w:t xml:space="preserve"> расширенного инвестиционного портфеля госуд</w:t>
      </w:r>
      <w:r w:rsidR="000644F5">
        <w:rPr>
          <w:b/>
          <w:bCs/>
          <w:sz w:val="28"/>
          <w:szCs w:val="20"/>
        </w:rPr>
        <w:t>арственной управляющей компании</w:t>
      </w:r>
    </w:p>
    <w:p w:rsidR="00524E4D" w:rsidRPr="00524E4D" w:rsidRDefault="00524E4D" w:rsidP="00256324">
      <w:pPr>
        <w:spacing w:line="360" w:lineRule="atLeast"/>
        <w:jc w:val="both"/>
        <w:rPr>
          <w:sz w:val="28"/>
          <w:szCs w:val="20"/>
        </w:rPr>
      </w:pPr>
    </w:p>
    <w:p w:rsidR="008D23FD" w:rsidRPr="000F22E2" w:rsidRDefault="000F22E2" w:rsidP="000F22E2">
      <w:pPr>
        <w:pStyle w:val="ae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3 </w:t>
      </w:r>
      <w:r w:rsidR="008D23FD" w:rsidRPr="000F22E2">
        <w:rPr>
          <w:rFonts w:ascii="Times New Roman" w:hAnsi="Times New Roman"/>
          <w:sz w:val="28"/>
          <w:szCs w:val="28"/>
        </w:rPr>
        <w:t>дополнить подпунктом «и» следующего содержания:</w:t>
      </w:r>
    </w:p>
    <w:p w:rsidR="008D23FD" w:rsidRPr="00256324" w:rsidRDefault="008D23FD" w:rsidP="00256324">
      <w:pPr>
        <w:rPr>
          <w:sz w:val="28"/>
          <w:szCs w:val="28"/>
        </w:rPr>
      </w:pPr>
    </w:p>
    <w:p w:rsidR="008D23FD" w:rsidRPr="00660C6A" w:rsidRDefault="008D23FD" w:rsidP="008D23FD">
      <w:pPr>
        <w:pStyle w:val="ConsPlusNormal"/>
        <w:ind w:firstLine="709"/>
        <w:jc w:val="both"/>
        <w:rPr>
          <w:sz w:val="28"/>
          <w:szCs w:val="28"/>
        </w:rPr>
      </w:pPr>
      <w:r w:rsidRPr="00660C6A">
        <w:rPr>
          <w:sz w:val="28"/>
          <w:szCs w:val="28"/>
        </w:rPr>
        <w:t xml:space="preserve">«и) </w:t>
      </w:r>
      <w:r w:rsidR="00DF6AD5" w:rsidRPr="00660C6A">
        <w:rPr>
          <w:sz w:val="28"/>
          <w:szCs w:val="28"/>
        </w:rPr>
        <w:t xml:space="preserve">облигации российских эмитентов без определения срока </w:t>
      </w:r>
      <w:r w:rsidR="00F47769">
        <w:rPr>
          <w:sz w:val="28"/>
          <w:szCs w:val="28"/>
        </w:rPr>
        <w:br/>
      </w:r>
      <w:r w:rsidR="00DF6AD5" w:rsidRPr="00660C6A">
        <w:rPr>
          <w:sz w:val="28"/>
          <w:szCs w:val="28"/>
        </w:rPr>
        <w:t xml:space="preserve">их погашения, допущенные к обращению на организованных торгах, а также </w:t>
      </w:r>
      <w:r w:rsidR="00F47769">
        <w:rPr>
          <w:sz w:val="28"/>
          <w:szCs w:val="28"/>
        </w:rPr>
        <w:br/>
      </w:r>
      <w:r w:rsidR="00DF6AD5" w:rsidRPr="00660C6A">
        <w:rPr>
          <w:sz w:val="28"/>
          <w:szCs w:val="28"/>
        </w:rPr>
        <w:t>при их размещении, при условии соответствия требованиям, установленным пунктом 4(1) настоящей инвестиционной декларации.»</w:t>
      </w:r>
      <w:r w:rsidR="000F22E2">
        <w:rPr>
          <w:sz w:val="28"/>
          <w:szCs w:val="28"/>
        </w:rPr>
        <w:t>.</w:t>
      </w:r>
    </w:p>
    <w:p w:rsidR="008D23FD" w:rsidRPr="00256324" w:rsidRDefault="008D23FD" w:rsidP="00256324">
      <w:pPr>
        <w:rPr>
          <w:sz w:val="28"/>
          <w:szCs w:val="28"/>
        </w:rPr>
      </w:pPr>
    </w:p>
    <w:p w:rsidR="00181EB5" w:rsidRPr="00660C6A" w:rsidRDefault="000F22E2" w:rsidP="00DF6AD5">
      <w:pPr>
        <w:pStyle w:val="ae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3FD" w:rsidRPr="0066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BA02D4" w:rsidRPr="00660C6A">
        <w:rPr>
          <w:rFonts w:ascii="Times New Roman" w:hAnsi="Times New Roman"/>
          <w:sz w:val="28"/>
          <w:szCs w:val="28"/>
        </w:rPr>
        <w:t>ополнить пунктом 4(1) следующего содержания:</w:t>
      </w:r>
    </w:p>
    <w:p w:rsidR="00BA02D4" w:rsidRPr="00256324" w:rsidRDefault="00BA02D4" w:rsidP="00256324">
      <w:pPr>
        <w:rPr>
          <w:sz w:val="28"/>
          <w:szCs w:val="28"/>
        </w:rPr>
      </w:pPr>
    </w:p>
    <w:p w:rsidR="00DF6AD5" w:rsidRPr="00660C6A" w:rsidRDefault="00BA02D4" w:rsidP="00DF6AD5">
      <w:pPr>
        <w:pStyle w:val="ConsPlusNormal"/>
        <w:ind w:firstLine="567"/>
        <w:jc w:val="both"/>
        <w:rPr>
          <w:sz w:val="28"/>
          <w:szCs w:val="28"/>
        </w:rPr>
      </w:pPr>
      <w:r w:rsidRPr="00660C6A">
        <w:rPr>
          <w:sz w:val="28"/>
          <w:szCs w:val="28"/>
        </w:rPr>
        <w:t>«</w:t>
      </w:r>
      <w:r w:rsidR="00DF6AD5" w:rsidRPr="00660C6A">
        <w:rPr>
          <w:sz w:val="28"/>
          <w:szCs w:val="28"/>
        </w:rPr>
        <w:t xml:space="preserve">4(1). Ценные бумаги, указанные в подпункте </w:t>
      </w:r>
      <w:r w:rsidR="000F22E2">
        <w:rPr>
          <w:sz w:val="28"/>
          <w:szCs w:val="28"/>
        </w:rPr>
        <w:t>«</w:t>
      </w:r>
      <w:r w:rsidR="00DF6AD5" w:rsidRPr="00660C6A">
        <w:rPr>
          <w:sz w:val="28"/>
          <w:szCs w:val="28"/>
        </w:rPr>
        <w:t>и</w:t>
      </w:r>
      <w:r w:rsidR="000F22E2">
        <w:rPr>
          <w:sz w:val="28"/>
          <w:szCs w:val="28"/>
        </w:rPr>
        <w:t>»</w:t>
      </w:r>
      <w:r w:rsidR="00DF6AD5" w:rsidRPr="00660C6A">
        <w:rPr>
          <w:sz w:val="28"/>
          <w:szCs w:val="28"/>
        </w:rPr>
        <w:t xml:space="preserve"> пункта 3 настоящей инвестиционной декларации, в которые инвестируются средства пенсионных накоплений, должны одновременно соответствовать следующим требованиям:</w:t>
      </w:r>
    </w:p>
    <w:p w:rsidR="00DF6AD5" w:rsidRPr="00660C6A" w:rsidRDefault="00DF6AD5" w:rsidP="00256324">
      <w:pPr>
        <w:pStyle w:val="ConsPlusNormal"/>
        <w:jc w:val="both"/>
        <w:rPr>
          <w:sz w:val="28"/>
          <w:szCs w:val="28"/>
        </w:rPr>
      </w:pPr>
    </w:p>
    <w:p w:rsidR="00DF6AD5" w:rsidRPr="00660C6A" w:rsidRDefault="00DF6AD5" w:rsidP="00DF6AD5">
      <w:pPr>
        <w:pStyle w:val="ConsPlusNormal"/>
        <w:ind w:firstLine="567"/>
        <w:jc w:val="both"/>
        <w:rPr>
          <w:sz w:val="28"/>
          <w:szCs w:val="28"/>
        </w:rPr>
      </w:pPr>
      <w:r w:rsidRPr="00660C6A">
        <w:rPr>
          <w:sz w:val="28"/>
          <w:szCs w:val="28"/>
        </w:rPr>
        <w:t xml:space="preserve">выпуску ценных бумаг присвоен кредитным рейтинговым агентством Аналитическое Кредитное Рейтинговое Агентство (Акционерное общество) кредитный рейтинг не ниже уровня </w:t>
      </w:r>
      <w:r w:rsidR="000F22E2">
        <w:rPr>
          <w:sz w:val="28"/>
          <w:szCs w:val="28"/>
        </w:rPr>
        <w:t>«</w:t>
      </w:r>
      <w:r w:rsidRPr="00660C6A">
        <w:rPr>
          <w:sz w:val="28"/>
          <w:szCs w:val="28"/>
        </w:rPr>
        <w:t>A-(RU)</w:t>
      </w:r>
      <w:r w:rsidR="000F22E2">
        <w:rPr>
          <w:sz w:val="28"/>
          <w:szCs w:val="28"/>
        </w:rPr>
        <w:t>»</w:t>
      </w:r>
      <w:r w:rsidRPr="00660C6A">
        <w:rPr>
          <w:sz w:val="28"/>
          <w:szCs w:val="28"/>
        </w:rPr>
        <w:t xml:space="preserve"> по национальной рейтинговой шкале для Российской Федерации и (или) кредитным рейтинговым агентством Акционерное общество </w:t>
      </w:r>
      <w:r w:rsidR="000F22E2">
        <w:rPr>
          <w:sz w:val="28"/>
          <w:szCs w:val="28"/>
        </w:rPr>
        <w:t>«</w:t>
      </w:r>
      <w:r w:rsidRPr="00660C6A">
        <w:rPr>
          <w:sz w:val="28"/>
          <w:szCs w:val="28"/>
        </w:rPr>
        <w:t xml:space="preserve">Рейтинговое агентство </w:t>
      </w:r>
      <w:r w:rsidR="000F22E2">
        <w:rPr>
          <w:sz w:val="28"/>
          <w:szCs w:val="28"/>
        </w:rPr>
        <w:t>«</w:t>
      </w:r>
      <w:r w:rsidRPr="00660C6A">
        <w:rPr>
          <w:sz w:val="28"/>
          <w:szCs w:val="28"/>
        </w:rPr>
        <w:t>Эксперт РА</w:t>
      </w:r>
      <w:r w:rsidR="000F22E2">
        <w:rPr>
          <w:sz w:val="28"/>
          <w:szCs w:val="28"/>
        </w:rPr>
        <w:t>»</w:t>
      </w:r>
      <w:r w:rsidRPr="00660C6A">
        <w:rPr>
          <w:sz w:val="28"/>
          <w:szCs w:val="28"/>
        </w:rPr>
        <w:t xml:space="preserve"> кредитный рейтинг не ниже уровня </w:t>
      </w:r>
      <w:r w:rsidR="000F22E2">
        <w:rPr>
          <w:sz w:val="28"/>
          <w:szCs w:val="28"/>
        </w:rPr>
        <w:t>«</w:t>
      </w:r>
      <w:r w:rsidRPr="00660C6A">
        <w:rPr>
          <w:sz w:val="28"/>
          <w:szCs w:val="28"/>
        </w:rPr>
        <w:t>ruA-</w:t>
      </w:r>
      <w:r w:rsidR="000F22E2">
        <w:rPr>
          <w:sz w:val="28"/>
          <w:szCs w:val="28"/>
        </w:rPr>
        <w:t>»</w:t>
      </w:r>
      <w:r w:rsidRPr="00660C6A">
        <w:rPr>
          <w:sz w:val="28"/>
          <w:szCs w:val="28"/>
        </w:rPr>
        <w:t xml:space="preserve"> по национальной рейтинговой шкале </w:t>
      </w:r>
      <w:r w:rsidR="00F47769">
        <w:rPr>
          <w:sz w:val="28"/>
          <w:szCs w:val="28"/>
        </w:rPr>
        <w:br/>
      </w:r>
      <w:r w:rsidRPr="00660C6A">
        <w:rPr>
          <w:sz w:val="28"/>
          <w:szCs w:val="28"/>
        </w:rPr>
        <w:t>для Российской Федерации</w:t>
      </w:r>
      <w:r w:rsidR="00FE6500">
        <w:rPr>
          <w:sz w:val="28"/>
          <w:szCs w:val="28"/>
        </w:rPr>
        <w:t xml:space="preserve"> или, в случае отсутствия рейтинга выпуска</w:t>
      </w:r>
      <w:r w:rsidR="000F22E2">
        <w:rPr>
          <w:sz w:val="28"/>
          <w:szCs w:val="28"/>
        </w:rPr>
        <w:t xml:space="preserve"> ценных бумаг</w:t>
      </w:r>
      <w:r w:rsidR="00FE6500">
        <w:rPr>
          <w:sz w:val="28"/>
          <w:szCs w:val="28"/>
        </w:rPr>
        <w:t xml:space="preserve">, эмитенту присвоен </w:t>
      </w:r>
      <w:r w:rsidR="00FE6500" w:rsidRPr="00660C6A">
        <w:rPr>
          <w:sz w:val="28"/>
          <w:szCs w:val="28"/>
        </w:rPr>
        <w:t xml:space="preserve">кредитным рейтинговым агентством Аналитическое Кредитное Рейтинговое Агентство (Акционерное общество) кредитный рейтинг не ниже уровня </w:t>
      </w:r>
      <w:r w:rsidR="000F22E2">
        <w:rPr>
          <w:sz w:val="28"/>
          <w:szCs w:val="28"/>
        </w:rPr>
        <w:t>«</w:t>
      </w:r>
      <w:r w:rsidR="00FE6500" w:rsidRPr="00660C6A">
        <w:rPr>
          <w:sz w:val="28"/>
          <w:szCs w:val="28"/>
        </w:rPr>
        <w:t>A</w:t>
      </w:r>
      <w:r w:rsidR="00A52FCA">
        <w:rPr>
          <w:sz w:val="28"/>
          <w:szCs w:val="28"/>
        </w:rPr>
        <w:t>АА</w:t>
      </w:r>
      <w:r w:rsidR="00FE6500" w:rsidRPr="00660C6A">
        <w:rPr>
          <w:sz w:val="28"/>
          <w:szCs w:val="28"/>
        </w:rPr>
        <w:t>(RU)</w:t>
      </w:r>
      <w:r w:rsidR="000F22E2">
        <w:rPr>
          <w:sz w:val="28"/>
          <w:szCs w:val="28"/>
        </w:rPr>
        <w:t>»</w:t>
      </w:r>
      <w:r w:rsidR="00FE6500" w:rsidRPr="00660C6A">
        <w:rPr>
          <w:sz w:val="28"/>
          <w:szCs w:val="28"/>
        </w:rPr>
        <w:t xml:space="preserve"> по национальной рейтинговой шкале </w:t>
      </w:r>
      <w:r w:rsidR="00C36CE2">
        <w:rPr>
          <w:sz w:val="28"/>
          <w:szCs w:val="28"/>
        </w:rPr>
        <w:br/>
      </w:r>
      <w:r w:rsidR="00FE6500" w:rsidRPr="00660C6A">
        <w:rPr>
          <w:sz w:val="28"/>
          <w:szCs w:val="28"/>
        </w:rPr>
        <w:t xml:space="preserve">для Российской Федерации и (или) кредитным рейтинговым агентством Акционерное общество </w:t>
      </w:r>
      <w:r w:rsidR="000F22E2">
        <w:rPr>
          <w:sz w:val="28"/>
          <w:szCs w:val="28"/>
        </w:rPr>
        <w:t>«</w:t>
      </w:r>
      <w:r w:rsidR="00FE6500" w:rsidRPr="00660C6A">
        <w:rPr>
          <w:sz w:val="28"/>
          <w:szCs w:val="28"/>
        </w:rPr>
        <w:t xml:space="preserve">Рейтинговое агентство </w:t>
      </w:r>
      <w:r w:rsidR="000F22E2">
        <w:rPr>
          <w:sz w:val="28"/>
          <w:szCs w:val="28"/>
        </w:rPr>
        <w:t>«</w:t>
      </w:r>
      <w:r w:rsidR="00FE6500" w:rsidRPr="00660C6A">
        <w:rPr>
          <w:sz w:val="28"/>
          <w:szCs w:val="28"/>
        </w:rPr>
        <w:t>Эксперт РА</w:t>
      </w:r>
      <w:r w:rsidR="000F22E2">
        <w:rPr>
          <w:sz w:val="28"/>
          <w:szCs w:val="28"/>
        </w:rPr>
        <w:t>»</w:t>
      </w:r>
      <w:r w:rsidR="00FE6500" w:rsidRPr="00660C6A">
        <w:rPr>
          <w:sz w:val="28"/>
          <w:szCs w:val="28"/>
        </w:rPr>
        <w:t xml:space="preserve"> кредитный рейтинг не ниже уровня </w:t>
      </w:r>
      <w:r w:rsidR="000F22E2">
        <w:rPr>
          <w:sz w:val="28"/>
          <w:szCs w:val="28"/>
        </w:rPr>
        <w:t>«</w:t>
      </w:r>
      <w:r w:rsidR="00FE6500" w:rsidRPr="00660C6A">
        <w:rPr>
          <w:sz w:val="28"/>
          <w:szCs w:val="28"/>
        </w:rPr>
        <w:t>ruA</w:t>
      </w:r>
      <w:r w:rsidR="00A52FCA">
        <w:rPr>
          <w:sz w:val="28"/>
          <w:szCs w:val="28"/>
        </w:rPr>
        <w:t>АА</w:t>
      </w:r>
      <w:r w:rsidR="000F22E2">
        <w:rPr>
          <w:sz w:val="28"/>
          <w:szCs w:val="28"/>
        </w:rPr>
        <w:t>»</w:t>
      </w:r>
      <w:r w:rsidR="00FE6500" w:rsidRPr="00660C6A">
        <w:rPr>
          <w:sz w:val="28"/>
          <w:szCs w:val="28"/>
        </w:rPr>
        <w:t xml:space="preserve"> по национальной рейтинговой шкале </w:t>
      </w:r>
      <w:r w:rsidR="00C36CE2">
        <w:rPr>
          <w:sz w:val="28"/>
          <w:szCs w:val="28"/>
        </w:rPr>
        <w:br/>
      </w:r>
      <w:bookmarkStart w:id="0" w:name="_GoBack"/>
      <w:bookmarkEnd w:id="0"/>
      <w:r w:rsidR="00FE6500" w:rsidRPr="00660C6A">
        <w:rPr>
          <w:sz w:val="28"/>
          <w:szCs w:val="28"/>
        </w:rPr>
        <w:t>для Российской Федераци</w:t>
      </w:r>
      <w:r w:rsidR="00CF1953">
        <w:rPr>
          <w:sz w:val="28"/>
          <w:szCs w:val="28"/>
        </w:rPr>
        <w:t>и</w:t>
      </w:r>
      <w:r w:rsidRPr="00660C6A">
        <w:rPr>
          <w:sz w:val="28"/>
          <w:szCs w:val="28"/>
        </w:rPr>
        <w:t>;</w:t>
      </w:r>
    </w:p>
    <w:p w:rsidR="00DF6AD5" w:rsidRPr="00660C6A" w:rsidRDefault="00DF6AD5" w:rsidP="00256324">
      <w:pPr>
        <w:pStyle w:val="ConsPlusNormal"/>
        <w:jc w:val="both"/>
        <w:rPr>
          <w:sz w:val="28"/>
          <w:szCs w:val="28"/>
        </w:rPr>
      </w:pPr>
    </w:p>
    <w:p w:rsidR="00DF6AD5" w:rsidRPr="00660C6A" w:rsidRDefault="00DF6AD5" w:rsidP="00DF6AD5">
      <w:pPr>
        <w:pStyle w:val="ConsPlusNormal"/>
        <w:ind w:firstLine="567"/>
        <w:jc w:val="both"/>
        <w:rPr>
          <w:sz w:val="28"/>
          <w:szCs w:val="28"/>
        </w:rPr>
      </w:pPr>
      <w:r w:rsidRPr="00660C6A">
        <w:rPr>
          <w:sz w:val="28"/>
          <w:szCs w:val="28"/>
        </w:rPr>
        <w:t xml:space="preserve">решение о выпуске облигаций без определения срока их погашения </w:t>
      </w:r>
      <w:r w:rsidR="00F47769">
        <w:rPr>
          <w:sz w:val="28"/>
          <w:szCs w:val="28"/>
        </w:rPr>
        <w:br/>
      </w:r>
      <w:r w:rsidRPr="00660C6A">
        <w:rPr>
          <w:sz w:val="28"/>
          <w:szCs w:val="28"/>
        </w:rPr>
        <w:t xml:space="preserve">не предусматривает право эмитента отказаться в одностороннем порядке </w:t>
      </w:r>
      <w:r w:rsidR="00F47769">
        <w:rPr>
          <w:sz w:val="28"/>
          <w:szCs w:val="28"/>
        </w:rPr>
        <w:br/>
      </w:r>
      <w:r w:rsidRPr="00660C6A">
        <w:rPr>
          <w:sz w:val="28"/>
          <w:szCs w:val="28"/>
        </w:rPr>
        <w:t xml:space="preserve">от выплаты купонного дохода по таким облигациям, или (в случае если решение о выпуске облигаций без определения срока их погашения предусматривает право эмитента отказаться в одностороннем порядке </w:t>
      </w:r>
      <w:r w:rsidR="00F47769">
        <w:rPr>
          <w:sz w:val="28"/>
          <w:szCs w:val="28"/>
        </w:rPr>
        <w:br/>
      </w:r>
      <w:r w:rsidRPr="00660C6A">
        <w:rPr>
          <w:sz w:val="28"/>
          <w:szCs w:val="28"/>
        </w:rPr>
        <w:t xml:space="preserve">от выплаты купонного дохода по таким облигациям) исполнение обязательств по выплате купонного дохода по таким облигациям обеспечено безотзывной независимой гарантией (безотзывным поручительством) кредитной организации, обладающей кредитным рейтингом не ниже уровня </w:t>
      </w:r>
      <w:r w:rsidR="007A16EB">
        <w:rPr>
          <w:sz w:val="28"/>
          <w:szCs w:val="28"/>
        </w:rPr>
        <w:t>«</w:t>
      </w:r>
      <w:r w:rsidRPr="00660C6A">
        <w:rPr>
          <w:sz w:val="28"/>
          <w:szCs w:val="28"/>
        </w:rPr>
        <w:t>AАА(RU)</w:t>
      </w:r>
      <w:r w:rsidR="007A16EB">
        <w:rPr>
          <w:sz w:val="28"/>
          <w:szCs w:val="28"/>
        </w:rPr>
        <w:t>»</w:t>
      </w:r>
      <w:r w:rsidRPr="00660C6A">
        <w:rPr>
          <w:sz w:val="28"/>
          <w:szCs w:val="28"/>
        </w:rPr>
        <w:t xml:space="preserve"> по национальной рейтинговой шкале для Российской Федерации, присвоенным кредитным рейтинговым агентством Аналитическое Кредитное Рейтинговое Агентство (Акционерное общество), или не ниже уровня </w:t>
      </w:r>
      <w:r w:rsidR="007A16EB">
        <w:rPr>
          <w:sz w:val="28"/>
          <w:szCs w:val="28"/>
        </w:rPr>
        <w:t>«</w:t>
      </w:r>
      <w:r w:rsidRPr="00660C6A">
        <w:rPr>
          <w:sz w:val="28"/>
          <w:szCs w:val="28"/>
        </w:rPr>
        <w:t>ruAАА</w:t>
      </w:r>
      <w:r w:rsidR="007A16EB">
        <w:rPr>
          <w:sz w:val="28"/>
          <w:szCs w:val="28"/>
        </w:rPr>
        <w:t>»</w:t>
      </w:r>
      <w:r w:rsidRPr="00660C6A">
        <w:rPr>
          <w:sz w:val="28"/>
          <w:szCs w:val="28"/>
        </w:rPr>
        <w:t xml:space="preserve"> </w:t>
      </w:r>
      <w:r w:rsidR="00F47769">
        <w:rPr>
          <w:sz w:val="28"/>
          <w:szCs w:val="28"/>
        </w:rPr>
        <w:br/>
      </w:r>
      <w:r w:rsidRPr="00660C6A">
        <w:rPr>
          <w:sz w:val="28"/>
          <w:szCs w:val="28"/>
        </w:rPr>
        <w:t xml:space="preserve">по национальной рейтинговой шкале для Российской Федерации, присвоенным кредитным рейтинговым агентством Акционерное общество </w:t>
      </w:r>
      <w:r w:rsidR="007A16EB">
        <w:rPr>
          <w:sz w:val="28"/>
          <w:szCs w:val="28"/>
        </w:rPr>
        <w:t>«</w:t>
      </w:r>
      <w:r w:rsidRPr="00660C6A">
        <w:rPr>
          <w:sz w:val="28"/>
          <w:szCs w:val="28"/>
        </w:rPr>
        <w:t xml:space="preserve">Рейтинговое агентство </w:t>
      </w:r>
      <w:r w:rsidR="007A16EB">
        <w:rPr>
          <w:sz w:val="28"/>
          <w:szCs w:val="28"/>
        </w:rPr>
        <w:t>«</w:t>
      </w:r>
      <w:r w:rsidRPr="00660C6A">
        <w:rPr>
          <w:sz w:val="28"/>
          <w:szCs w:val="28"/>
        </w:rPr>
        <w:t>Эксперт РА</w:t>
      </w:r>
      <w:r w:rsidR="007A16EB">
        <w:rPr>
          <w:sz w:val="28"/>
          <w:szCs w:val="28"/>
        </w:rPr>
        <w:t>»</w:t>
      </w:r>
      <w:r w:rsidRPr="00660C6A">
        <w:rPr>
          <w:sz w:val="28"/>
          <w:szCs w:val="28"/>
        </w:rPr>
        <w:t xml:space="preserve">, </w:t>
      </w:r>
      <w:r w:rsidR="00AF0E15">
        <w:rPr>
          <w:sz w:val="28"/>
          <w:szCs w:val="28"/>
        </w:rPr>
        <w:t xml:space="preserve">или </w:t>
      </w:r>
      <w:r w:rsidR="00FE6500">
        <w:rPr>
          <w:sz w:val="28"/>
          <w:szCs w:val="28"/>
        </w:rPr>
        <w:t xml:space="preserve">по данным облигациям </w:t>
      </w:r>
      <w:r w:rsidR="006C3099">
        <w:rPr>
          <w:sz w:val="28"/>
          <w:szCs w:val="28"/>
        </w:rPr>
        <w:t xml:space="preserve">актом Правительства Российской Федерации </w:t>
      </w:r>
      <w:r w:rsidR="00FE6500">
        <w:rPr>
          <w:sz w:val="28"/>
          <w:szCs w:val="28"/>
        </w:rPr>
        <w:t>предусмотрен механизм компенсации неполученн</w:t>
      </w:r>
      <w:r w:rsidR="00604C8C">
        <w:rPr>
          <w:sz w:val="28"/>
          <w:szCs w:val="28"/>
        </w:rPr>
        <w:t>о</w:t>
      </w:r>
      <w:r w:rsidR="00FE6500">
        <w:rPr>
          <w:sz w:val="28"/>
          <w:szCs w:val="28"/>
        </w:rPr>
        <w:t>го купонного дохода из-за отказа эмитента от выплаты купонного дохода</w:t>
      </w:r>
      <w:r w:rsidR="007A16EB">
        <w:rPr>
          <w:sz w:val="28"/>
          <w:szCs w:val="28"/>
        </w:rPr>
        <w:t>.».</w:t>
      </w:r>
    </w:p>
    <w:p w:rsidR="00BA02D4" w:rsidRPr="00660C6A" w:rsidRDefault="00BA02D4" w:rsidP="006E43F5">
      <w:pPr>
        <w:pStyle w:val="ae"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CD06C9" w:rsidRPr="007A16EB" w:rsidRDefault="007A16EB" w:rsidP="007A16EB">
      <w:pPr>
        <w:pStyle w:val="ae"/>
        <w:ind w:left="0" w:firstLine="54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CD06C9" w:rsidRPr="00660C6A">
        <w:rPr>
          <w:rFonts w:ascii="Times New Roman" w:hAnsi="Times New Roman"/>
          <w:sz w:val="28"/>
          <w:szCs w:val="28"/>
        </w:rPr>
        <w:t>ункт 9</w:t>
      </w:r>
      <w:r>
        <w:rPr>
          <w:rFonts w:ascii="Times New Roman" w:hAnsi="Times New Roman"/>
          <w:sz w:val="28"/>
          <w:szCs w:val="28"/>
        </w:rPr>
        <w:t xml:space="preserve"> </w:t>
      </w:r>
      <w:r w:rsidR="00CD06C9" w:rsidRPr="007A16EB">
        <w:rPr>
          <w:rFonts w:ascii="Times New Roman" w:hAnsi="Times New Roman"/>
          <w:sz w:val="28"/>
          <w:szCs w:val="28"/>
        </w:rPr>
        <w:t>дополнить подпунктом «е» следующего содержания:</w:t>
      </w:r>
    </w:p>
    <w:p w:rsidR="00CD06C9" w:rsidRPr="000644F5" w:rsidRDefault="00CD06C9" w:rsidP="000644F5">
      <w:pPr>
        <w:rPr>
          <w:sz w:val="28"/>
          <w:szCs w:val="28"/>
        </w:rPr>
      </w:pPr>
    </w:p>
    <w:p w:rsidR="00CD06C9" w:rsidRPr="00660C6A" w:rsidRDefault="00CD06C9" w:rsidP="00CD06C9">
      <w:pPr>
        <w:pStyle w:val="ConsPlusNormal"/>
        <w:ind w:firstLine="540"/>
        <w:jc w:val="both"/>
        <w:rPr>
          <w:sz w:val="28"/>
          <w:szCs w:val="28"/>
        </w:rPr>
      </w:pPr>
      <w:r w:rsidRPr="00660C6A">
        <w:rPr>
          <w:sz w:val="28"/>
          <w:szCs w:val="28"/>
        </w:rPr>
        <w:t>«</w:t>
      </w:r>
      <w:r w:rsidR="006E43F5" w:rsidRPr="00660C6A">
        <w:rPr>
          <w:sz w:val="28"/>
          <w:szCs w:val="28"/>
        </w:rPr>
        <w:t xml:space="preserve">е) облигации российских эмитентов, указанные в подпункте </w:t>
      </w:r>
      <w:r w:rsidR="007A16EB">
        <w:rPr>
          <w:sz w:val="28"/>
          <w:szCs w:val="28"/>
        </w:rPr>
        <w:t>«</w:t>
      </w:r>
      <w:r w:rsidR="006E43F5" w:rsidRPr="00660C6A">
        <w:rPr>
          <w:sz w:val="28"/>
          <w:szCs w:val="28"/>
        </w:rPr>
        <w:t>и</w:t>
      </w:r>
      <w:r w:rsidR="007A16EB">
        <w:rPr>
          <w:sz w:val="28"/>
          <w:szCs w:val="28"/>
        </w:rPr>
        <w:t>»</w:t>
      </w:r>
      <w:r w:rsidR="006E43F5" w:rsidRPr="00660C6A">
        <w:rPr>
          <w:sz w:val="28"/>
          <w:szCs w:val="28"/>
        </w:rPr>
        <w:t xml:space="preserve"> пункта 3 настоящей инвестиционной декларации, - 10 процентов.»</w:t>
      </w:r>
      <w:r w:rsidR="007A16EB">
        <w:rPr>
          <w:sz w:val="28"/>
          <w:szCs w:val="28"/>
        </w:rPr>
        <w:t>.</w:t>
      </w:r>
    </w:p>
    <w:p w:rsidR="00164B6F" w:rsidRPr="000644F5" w:rsidRDefault="00164B6F" w:rsidP="000644F5">
      <w:pPr>
        <w:rPr>
          <w:sz w:val="28"/>
          <w:szCs w:val="28"/>
        </w:rPr>
      </w:pPr>
    </w:p>
    <w:p w:rsidR="00164B6F" w:rsidRPr="00660C6A" w:rsidRDefault="007A16EB" w:rsidP="00164B6F">
      <w:pPr>
        <w:pStyle w:val="ae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64B6F" w:rsidRPr="0066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64B6F" w:rsidRPr="00660C6A">
        <w:rPr>
          <w:rFonts w:ascii="Times New Roman" w:hAnsi="Times New Roman"/>
          <w:sz w:val="28"/>
          <w:szCs w:val="28"/>
        </w:rPr>
        <w:t xml:space="preserve"> пункте 13:</w:t>
      </w:r>
    </w:p>
    <w:p w:rsidR="00F77AEA" w:rsidRPr="00B83E0B" w:rsidRDefault="00F77AEA" w:rsidP="00B83E0B">
      <w:pPr>
        <w:pStyle w:val="ae"/>
        <w:ind w:left="0"/>
        <w:contextualSpacing w:val="0"/>
        <w:rPr>
          <w:rFonts w:ascii="Times New Roman" w:hAnsi="Times New Roman"/>
          <w:sz w:val="28"/>
          <w:szCs w:val="28"/>
        </w:rPr>
      </w:pPr>
      <w:r w:rsidRPr="00F77AEA">
        <w:rPr>
          <w:rFonts w:ascii="Times New Roman" w:hAnsi="Times New Roman"/>
          <w:sz w:val="28"/>
          <w:szCs w:val="28"/>
        </w:rPr>
        <w:t>а)</w:t>
      </w:r>
      <w:r w:rsidRPr="00F77AEA">
        <w:t xml:space="preserve"> </w:t>
      </w:r>
      <w:r w:rsidRPr="00F77AEA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F77AEA">
        <w:rPr>
          <w:rFonts w:ascii="Times New Roman" w:hAnsi="Times New Roman"/>
          <w:sz w:val="28"/>
          <w:szCs w:val="28"/>
        </w:rPr>
        <w:t xml:space="preserve"> слова «</w:t>
      </w:r>
      <w:r w:rsidR="00F60A92">
        <w:rPr>
          <w:rFonts w:ascii="Times New Roman" w:hAnsi="Times New Roman"/>
          <w:sz w:val="28"/>
          <w:szCs w:val="28"/>
        </w:rPr>
        <w:t>и «ж» пункта 3</w:t>
      </w:r>
      <w:r w:rsidRPr="00F77AEA">
        <w:rPr>
          <w:rFonts w:ascii="Times New Roman" w:hAnsi="Times New Roman"/>
          <w:sz w:val="28"/>
          <w:szCs w:val="28"/>
        </w:rPr>
        <w:t>» заменить с</w:t>
      </w:r>
      <w:r>
        <w:rPr>
          <w:rFonts w:ascii="Times New Roman" w:hAnsi="Times New Roman"/>
          <w:sz w:val="28"/>
          <w:szCs w:val="28"/>
        </w:rPr>
        <w:t xml:space="preserve">ловами </w:t>
      </w:r>
      <w:r w:rsidR="00B24A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F60A92">
        <w:rPr>
          <w:rFonts w:ascii="Times New Roman" w:hAnsi="Times New Roman"/>
          <w:sz w:val="28"/>
          <w:szCs w:val="28"/>
        </w:rPr>
        <w:t xml:space="preserve">, «ж» </w:t>
      </w:r>
      <w:r w:rsidR="00EE5138">
        <w:rPr>
          <w:rFonts w:ascii="Times New Roman" w:hAnsi="Times New Roman"/>
          <w:sz w:val="28"/>
          <w:szCs w:val="28"/>
        </w:rPr>
        <w:t xml:space="preserve">и «и» </w:t>
      </w:r>
      <w:r w:rsidR="00F60A92">
        <w:rPr>
          <w:rFonts w:ascii="Times New Roman" w:hAnsi="Times New Roman"/>
          <w:sz w:val="28"/>
          <w:szCs w:val="28"/>
        </w:rPr>
        <w:t>пункта 3</w:t>
      </w:r>
      <w:r w:rsidR="00EE5138">
        <w:rPr>
          <w:rFonts w:ascii="Times New Roman" w:hAnsi="Times New Roman"/>
          <w:sz w:val="28"/>
          <w:szCs w:val="28"/>
        </w:rPr>
        <w:t>»</w:t>
      </w:r>
      <w:r w:rsidR="003026DA">
        <w:rPr>
          <w:rFonts w:ascii="Times New Roman" w:hAnsi="Times New Roman"/>
          <w:sz w:val="28"/>
          <w:szCs w:val="28"/>
        </w:rPr>
        <w:t xml:space="preserve">, а также слова </w:t>
      </w:r>
      <w:r w:rsidR="003026DA" w:rsidRPr="003026DA">
        <w:rPr>
          <w:rFonts w:ascii="Times New Roman" w:hAnsi="Times New Roman"/>
          <w:sz w:val="28"/>
          <w:szCs w:val="28"/>
        </w:rPr>
        <w:t>«10 процентов расширенного инвестиционного портфеля госуд</w:t>
      </w:r>
      <w:r w:rsidR="00BD2801">
        <w:rPr>
          <w:rFonts w:ascii="Times New Roman" w:hAnsi="Times New Roman"/>
          <w:sz w:val="28"/>
          <w:szCs w:val="28"/>
        </w:rPr>
        <w:t>арственной управляющей компании</w:t>
      </w:r>
      <w:r w:rsidR="003026DA" w:rsidRPr="003026DA">
        <w:rPr>
          <w:rFonts w:ascii="Times New Roman" w:hAnsi="Times New Roman"/>
          <w:sz w:val="28"/>
          <w:szCs w:val="28"/>
        </w:rPr>
        <w:t>»</w:t>
      </w:r>
      <w:r w:rsidR="003026D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026DA" w:rsidRPr="003026DA">
        <w:rPr>
          <w:rFonts w:ascii="Times New Roman" w:hAnsi="Times New Roman"/>
          <w:sz w:val="28"/>
          <w:szCs w:val="28"/>
        </w:rPr>
        <w:t>«10 процентов расширенного инвестиционного портфеля государственной управляющей компании</w:t>
      </w:r>
      <w:r w:rsidR="003026DA">
        <w:rPr>
          <w:rFonts w:ascii="Times New Roman" w:hAnsi="Times New Roman"/>
          <w:sz w:val="28"/>
          <w:szCs w:val="28"/>
        </w:rPr>
        <w:t>, за ис</w:t>
      </w:r>
      <w:r w:rsidR="00171797">
        <w:rPr>
          <w:rFonts w:ascii="Times New Roman" w:hAnsi="Times New Roman"/>
          <w:sz w:val="28"/>
          <w:szCs w:val="28"/>
        </w:rPr>
        <w:t>ключением случаев, указанных в пункте 13(2) настоящей инвестиционной декларации</w:t>
      </w:r>
      <w:r w:rsidR="003026DA" w:rsidRPr="003026DA">
        <w:rPr>
          <w:rFonts w:ascii="Times New Roman" w:hAnsi="Times New Roman"/>
          <w:sz w:val="28"/>
          <w:szCs w:val="28"/>
        </w:rPr>
        <w:t>»</w:t>
      </w:r>
      <w:r w:rsidR="00B83E0B">
        <w:rPr>
          <w:rFonts w:ascii="Times New Roman" w:hAnsi="Times New Roman"/>
          <w:sz w:val="28"/>
          <w:szCs w:val="28"/>
        </w:rPr>
        <w:t>;</w:t>
      </w:r>
    </w:p>
    <w:p w:rsidR="001D26D5" w:rsidRPr="00660C6A" w:rsidRDefault="00BD2801" w:rsidP="00164B6F">
      <w:pPr>
        <w:pStyle w:val="ae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A16EB">
        <w:rPr>
          <w:rFonts w:ascii="Times New Roman" w:hAnsi="Times New Roman"/>
          <w:sz w:val="28"/>
          <w:szCs w:val="28"/>
        </w:rPr>
        <w:t xml:space="preserve">) </w:t>
      </w:r>
      <w:r w:rsidR="001D26D5" w:rsidRPr="00660C6A">
        <w:rPr>
          <w:rFonts w:ascii="Times New Roman" w:hAnsi="Times New Roman"/>
          <w:sz w:val="28"/>
          <w:szCs w:val="28"/>
        </w:rPr>
        <w:t xml:space="preserve">в абзаце шестом слова «в подпунктах </w:t>
      </w:r>
      <w:r w:rsidR="007A16EB">
        <w:rPr>
          <w:rFonts w:ascii="Times New Roman" w:hAnsi="Times New Roman"/>
          <w:sz w:val="28"/>
          <w:szCs w:val="28"/>
        </w:rPr>
        <w:t>«</w:t>
      </w:r>
      <w:r w:rsidR="001D26D5" w:rsidRPr="00660C6A">
        <w:rPr>
          <w:rFonts w:ascii="Times New Roman" w:hAnsi="Times New Roman"/>
          <w:sz w:val="28"/>
          <w:szCs w:val="28"/>
        </w:rPr>
        <w:t>б</w:t>
      </w:r>
      <w:r w:rsidR="007A16EB">
        <w:rPr>
          <w:rFonts w:ascii="Times New Roman" w:hAnsi="Times New Roman"/>
          <w:sz w:val="28"/>
          <w:szCs w:val="28"/>
        </w:rPr>
        <w:t>»</w:t>
      </w:r>
      <w:r w:rsidR="001D26D5" w:rsidRPr="00660C6A">
        <w:rPr>
          <w:rFonts w:ascii="Times New Roman" w:hAnsi="Times New Roman"/>
          <w:sz w:val="28"/>
          <w:szCs w:val="28"/>
        </w:rPr>
        <w:t xml:space="preserve">, </w:t>
      </w:r>
      <w:r w:rsidR="007A16EB">
        <w:rPr>
          <w:rFonts w:ascii="Times New Roman" w:hAnsi="Times New Roman"/>
          <w:sz w:val="28"/>
          <w:szCs w:val="28"/>
        </w:rPr>
        <w:t>«</w:t>
      </w:r>
      <w:r w:rsidR="001D26D5" w:rsidRPr="00660C6A">
        <w:rPr>
          <w:rFonts w:ascii="Times New Roman" w:hAnsi="Times New Roman"/>
          <w:sz w:val="28"/>
          <w:szCs w:val="28"/>
        </w:rPr>
        <w:t>в</w:t>
      </w:r>
      <w:r w:rsidR="007A16EB">
        <w:rPr>
          <w:rFonts w:ascii="Times New Roman" w:hAnsi="Times New Roman"/>
          <w:sz w:val="28"/>
          <w:szCs w:val="28"/>
        </w:rPr>
        <w:t>»</w:t>
      </w:r>
      <w:r w:rsidR="001D26D5" w:rsidRPr="00660C6A">
        <w:rPr>
          <w:rFonts w:ascii="Times New Roman" w:hAnsi="Times New Roman"/>
          <w:sz w:val="28"/>
          <w:szCs w:val="28"/>
        </w:rPr>
        <w:t xml:space="preserve">, и </w:t>
      </w:r>
      <w:r w:rsidR="007A16EB">
        <w:rPr>
          <w:rFonts w:ascii="Times New Roman" w:hAnsi="Times New Roman"/>
          <w:sz w:val="28"/>
          <w:szCs w:val="28"/>
        </w:rPr>
        <w:t>«</w:t>
      </w:r>
      <w:r w:rsidR="001D26D5" w:rsidRPr="00660C6A">
        <w:rPr>
          <w:rFonts w:ascii="Times New Roman" w:hAnsi="Times New Roman"/>
          <w:sz w:val="28"/>
          <w:szCs w:val="28"/>
        </w:rPr>
        <w:t>ж</w:t>
      </w:r>
      <w:r w:rsidR="007A16EB">
        <w:rPr>
          <w:rFonts w:ascii="Times New Roman" w:hAnsi="Times New Roman"/>
          <w:sz w:val="28"/>
          <w:szCs w:val="28"/>
        </w:rPr>
        <w:t>»</w:t>
      </w:r>
      <w:r w:rsidR="00156DF4" w:rsidRPr="00660C6A">
        <w:rPr>
          <w:rFonts w:ascii="Times New Roman" w:hAnsi="Times New Roman"/>
          <w:sz w:val="28"/>
          <w:szCs w:val="28"/>
        </w:rPr>
        <w:t xml:space="preserve"> пункта 3</w:t>
      </w:r>
      <w:r w:rsidR="001D26D5" w:rsidRPr="00660C6A">
        <w:rPr>
          <w:rFonts w:ascii="Times New Roman" w:hAnsi="Times New Roman"/>
          <w:sz w:val="28"/>
          <w:szCs w:val="28"/>
        </w:rPr>
        <w:t xml:space="preserve">» заменить словами «в подпунктах </w:t>
      </w:r>
      <w:r w:rsidR="007A16EB">
        <w:rPr>
          <w:rFonts w:ascii="Times New Roman" w:hAnsi="Times New Roman"/>
          <w:sz w:val="28"/>
          <w:szCs w:val="28"/>
        </w:rPr>
        <w:t>«</w:t>
      </w:r>
      <w:r w:rsidR="001D26D5" w:rsidRPr="00660C6A">
        <w:rPr>
          <w:rFonts w:ascii="Times New Roman" w:hAnsi="Times New Roman"/>
          <w:sz w:val="28"/>
          <w:szCs w:val="28"/>
        </w:rPr>
        <w:t>б</w:t>
      </w:r>
      <w:r w:rsidR="007A16EB">
        <w:rPr>
          <w:rFonts w:ascii="Times New Roman" w:hAnsi="Times New Roman"/>
          <w:sz w:val="28"/>
          <w:szCs w:val="28"/>
        </w:rPr>
        <w:t>»</w:t>
      </w:r>
      <w:r w:rsidR="001D26D5" w:rsidRPr="00660C6A">
        <w:rPr>
          <w:rFonts w:ascii="Times New Roman" w:hAnsi="Times New Roman"/>
          <w:sz w:val="28"/>
          <w:szCs w:val="28"/>
        </w:rPr>
        <w:t xml:space="preserve">, </w:t>
      </w:r>
      <w:r w:rsidR="007A16EB">
        <w:rPr>
          <w:rFonts w:ascii="Times New Roman" w:hAnsi="Times New Roman"/>
          <w:sz w:val="28"/>
          <w:szCs w:val="28"/>
        </w:rPr>
        <w:t>«</w:t>
      </w:r>
      <w:r w:rsidR="001D26D5" w:rsidRPr="00660C6A">
        <w:rPr>
          <w:rFonts w:ascii="Times New Roman" w:hAnsi="Times New Roman"/>
          <w:sz w:val="28"/>
          <w:szCs w:val="28"/>
        </w:rPr>
        <w:t>в</w:t>
      </w:r>
      <w:r w:rsidR="007A16EB">
        <w:rPr>
          <w:rFonts w:ascii="Times New Roman" w:hAnsi="Times New Roman"/>
          <w:sz w:val="28"/>
          <w:szCs w:val="28"/>
        </w:rPr>
        <w:t>»</w:t>
      </w:r>
      <w:r w:rsidR="001D26D5" w:rsidRPr="00660C6A">
        <w:rPr>
          <w:rFonts w:ascii="Times New Roman" w:hAnsi="Times New Roman"/>
          <w:sz w:val="28"/>
          <w:szCs w:val="28"/>
        </w:rPr>
        <w:t xml:space="preserve">, </w:t>
      </w:r>
      <w:r w:rsidR="007A16EB">
        <w:rPr>
          <w:rFonts w:ascii="Times New Roman" w:hAnsi="Times New Roman"/>
          <w:sz w:val="28"/>
          <w:szCs w:val="28"/>
        </w:rPr>
        <w:t>«</w:t>
      </w:r>
      <w:r w:rsidR="001D26D5" w:rsidRPr="00660C6A">
        <w:rPr>
          <w:rFonts w:ascii="Times New Roman" w:hAnsi="Times New Roman"/>
          <w:sz w:val="28"/>
          <w:szCs w:val="28"/>
        </w:rPr>
        <w:t>ж</w:t>
      </w:r>
      <w:r w:rsidR="007A16EB">
        <w:rPr>
          <w:rFonts w:ascii="Times New Roman" w:hAnsi="Times New Roman"/>
          <w:sz w:val="28"/>
          <w:szCs w:val="28"/>
        </w:rPr>
        <w:t>»</w:t>
      </w:r>
      <w:r w:rsidR="001D26D5" w:rsidRPr="00660C6A">
        <w:rPr>
          <w:rFonts w:ascii="Times New Roman" w:hAnsi="Times New Roman"/>
          <w:sz w:val="28"/>
          <w:szCs w:val="28"/>
        </w:rPr>
        <w:t xml:space="preserve"> и </w:t>
      </w:r>
      <w:r w:rsidR="007A16EB">
        <w:rPr>
          <w:rFonts w:ascii="Times New Roman" w:hAnsi="Times New Roman"/>
          <w:sz w:val="28"/>
          <w:szCs w:val="28"/>
        </w:rPr>
        <w:t>«</w:t>
      </w:r>
      <w:r w:rsidR="001D26D5" w:rsidRPr="00660C6A">
        <w:rPr>
          <w:rFonts w:ascii="Times New Roman" w:hAnsi="Times New Roman"/>
          <w:sz w:val="28"/>
          <w:szCs w:val="28"/>
        </w:rPr>
        <w:t>и</w:t>
      </w:r>
      <w:r w:rsidR="007A16EB">
        <w:rPr>
          <w:rFonts w:ascii="Times New Roman" w:hAnsi="Times New Roman"/>
          <w:sz w:val="28"/>
          <w:szCs w:val="28"/>
        </w:rPr>
        <w:t>»</w:t>
      </w:r>
      <w:r w:rsidR="00156DF4" w:rsidRPr="00660C6A">
        <w:rPr>
          <w:rFonts w:ascii="Times New Roman" w:hAnsi="Times New Roman"/>
          <w:sz w:val="28"/>
          <w:szCs w:val="28"/>
        </w:rPr>
        <w:t xml:space="preserve"> пункта 3</w:t>
      </w:r>
      <w:r w:rsidR="001D26D5" w:rsidRPr="00660C6A">
        <w:rPr>
          <w:rFonts w:ascii="Times New Roman" w:hAnsi="Times New Roman"/>
          <w:sz w:val="28"/>
          <w:szCs w:val="28"/>
        </w:rPr>
        <w:t>»;</w:t>
      </w:r>
    </w:p>
    <w:p w:rsidR="00164B6F" w:rsidRDefault="00BD2801" w:rsidP="00164B6F">
      <w:pPr>
        <w:pStyle w:val="ae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16EB">
        <w:rPr>
          <w:rFonts w:ascii="Times New Roman" w:hAnsi="Times New Roman"/>
          <w:sz w:val="28"/>
          <w:szCs w:val="28"/>
        </w:rPr>
        <w:t xml:space="preserve">) </w:t>
      </w:r>
      <w:r w:rsidR="00164B6F" w:rsidRPr="00660C6A">
        <w:rPr>
          <w:rFonts w:ascii="Times New Roman" w:hAnsi="Times New Roman"/>
          <w:sz w:val="28"/>
          <w:szCs w:val="28"/>
        </w:rPr>
        <w:t>в абзаце девят</w:t>
      </w:r>
      <w:r w:rsidR="007A16EB">
        <w:rPr>
          <w:rFonts w:ascii="Times New Roman" w:hAnsi="Times New Roman"/>
          <w:sz w:val="28"/>
          <w:szCs w:val="28"/>
        </w:rPr>
        <w:t>ом</w:t>
      </w:r>
      <w:r w:rsidR="00164B6F" w:rsidRPr="00660C6A">
        <w:rPr>
          <w:rFonts w:ascii="Times New Roman" w:hAnsi="Times New Roman"/>
          <w:sz w:val="28"/>
          <w:szCs w:val="28"/>
        </w:rPr>
        <w:t xml:space="preserve"> слова «в подпункте </w:t>
      </w:r>
      <w:r w:rsidR="007A16EB">
        <w:rPr>
          <w:rFonts w:ascii="Times New Roman" w:hAnsi="Times New Roman"/>
          <w:sz w:val="28"/>
          <w:szCs w:val="28"/>
        </w:rPr>
        <w:t>«</w:t>
      </w:r>
      <w:r w:rsidR="00164B6F" w:rsidRPr="00660C6A">
        <w:rPr>
          <w:rFonts w:ascii="Times New Roman" w:hAnsi="Times New Roman"/>
          <w:sz w:val="28"/>
          <w:szCs w:val="28"/>
        </w:rPr>
        <w:t>в</w:t>
      </w:r>
      <w:r w:rsidR="007A16EB">
        <w:rPr>
          <w:rFonts w:ascii="Times New Roman" w:hAnsi="Times New Roman"/>
          <w:sz w:val="28"/>
          <w:szCs w:val="28"/>
        </w:rPr>
        <w:t>»</w:t>
      </w:r>
      <w:r w:rsidR="00164B6F" w:rsidRPr="00660C6A">
        <w:rPr>
          <w:rFonts w:ascii="Times New Roman" w:hAnsi="Times New Roman"/>
          <w:sz w:val="28"/>
          <w:szCs w:val="28"/>
        </w:rPr>
        <w:t xml:space="preserve"> пункта 3» заменить словами «в подпунктах </w:t>
      </w:r>
      <w:r w:rsidR="007A16EB">
        <w:rPr>
          <w:rFonts w:ascii="Times New Roman" w:hAnsi="Times New Roman"/>
          <w:sz w:val="28"/>
          <w:szCs w:val="28"/>
        </w:rPr>
        <w:t>«</w:t>
      </w:r>
      <w:r w:rsidR="00164B6F" w:rsidRPr="00660C6A">
        <w:rPr>
          <w:rFonts w:ascii="Times New Roman" w:hAnsi="Times New Roman"/>
          <w:sz w:val="28"/>
          <w:szCs w:val="28"/>
        </w:rPr>
        <w:t>в</w:t>
      </w:r>
      <w:r w:rsidR="007A16EB">
        <w:rPr>
          <w:rFonts w:ascii="Times New Roman" w:hAnsi="Times New Roman"/>
          <w:sz w:val="28"/>
          <w:szCs w:val="28"/>
        </w:rPr>
        <w:t>»</w:t>
      </w:r>
      <w:r w:rsidR="00164B6F" w:rsidRPr="00660C6A">
        <w:rPr>
          <w:rFonts w:ascii="Times New Roman" w:hAnsi="Times New Roman"/>
          <w:sz w:val="28"/>
          <w:szCs w:val="28"/>
        </w:rPr>
        <w:t xml:space="preserve"> и </w:t>
      </w:r>
      <w:r w:rsidR="007A16EB">
        <w:rPr>
          <w:rFonts w:ascii="Times New Roman" w:hAnsi="Times New Roman"/>
          <w:sz w:val="28"/>
          <w:szCs w:val="28"/>
        </w:rPr>
        <w:t>«</w:t>
      </w:r>
      <w:r w:rsidR="00164B6F" w:rsidRPr="00660C6A">
        <w:rPr>
          <w:rFonts w:ascii="Times New Roman" w:hAnsi="Times New Roman"/>
          <w:sz w:val="28"/>
          <w:szCs w:val="28"/>
        </w:rPr>
        <w:t>и</w:t>
      </w:r>
      <w:r w:rsidR="007A16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3».</w:t>
      </w:r>
    </w:p>
    <w:p w:rsidR="00960A1D" w:rsidRPr="00B24A2D" w:rsidRDefault="00960A1D" w:rsidP="00B24A2D">
      <w:pPr>
        <w:rPr>
          <w:sz w:val="28"/>
          <w:szCs w:val="28"/>
        </w:rPr>
      </w:pPr>
    </w:p>
    <w:p w:rsidR="003026DA" w:rsidRPr="00660C6A" w:rsidRDefault="00960A1D" w:rsidP="00164B6F">
      <w:pPr>
        <w:pStyle w:val="ae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26DA" w:rsidRPr="003026DA">
        <w:rPr>
          <w:rFonts w:ascii="Times New Roman" w:hAnsi="Times New Roman"/>
          <w:sz w:val="28"/>
          <w:szCs w:val="28"/>
        </w:rPr>
        <w:t xml:space="preserve">. </w:t>
      </w:r>
      <w:r w:rsidR="003026DA">
        <w:rPr>
          <w:rFonts w:ascii="Times New Roman" w:hAnsi="Times New Roman"/>
          <w:sz w:val="28"/>
          <w:szCs w:val="28"/>
        </w:rPr>
        <w:t>Дополнить пунктом 13(2) следующего содержания</w:t>
      </w:r>
      <w:r w:rsidR="003026DA" w:rsidRPr="003026DA">
        <w:rPr>
          <w:rFonts w:ascii="Times New Roman" w:hAnsi="Times New Roman"/>
          <w:sz w:val="28"/>
          <w:szCs w:val="28"/>
        </w:rPr>
        <w:t>:</w:t>
      </w:r>
    </w:p>
    <w:p w:rsidR="0012796B" w:rsidRPr="00660C6A" w:rsidRDefault="0012796B" w:rsidP="00B83E0B">
      <w:pPr>
        <w:pStyle w:val="ae"/>
        <w:ind w:left="0" w:firstLine="708"/>
        <w:contextualSpacing w:val="0"/>
        <w:rPr>
          <w:rFonts w:ascii="Times New Roman" w:hAnsi="Times New Roman"/>
          <w:sz w:val="28"/>
          <w:szCs w:val="28"/>
        </w:rPr>
      </w:pPr>
      <w:r w:rsidRPr="00660C6A">
        <w:rPr>
          <w:rFonts w:ascii="Times New Roman" w:hAnsi="Times New Roman"/>
          <w:sz w:val="28"/>
          <w:szCs w:val="28"/>
        </w:rPr>
        <w:t>«</w:t>
      </w:r>
      <w:r w:rsidR="00972BF6">
        <w:rPr>
          <w:rFonts w:ascii="Times New Roman" w:hAnsi="Times New Roman"/>
          <w:sz w:val="28"/>
          <w:szCs w:val="28"/>
        </w:rPr>
        <w:t>13</w:t>
      </w:r>
      <w:r w:rsidR="00BD2801">
        <w:rPr>
          <w:rFonts w:ascii="Times New Roman" w:hAnsi="Times New Roman"/>
          <w:sz w:val="28"/>
          <w:szCs w:val="28"/>
        </w:rPr>
        <w:t xml:space="preserve">(2). </w:t>
      </w:r>
      <w:r w:rsidR="002E22DC">
        <w:rPr>
          <w:rFonts w:ascii="Times New Roman" w:hAnsi="Times New Roman"/>
          <w:sz w:val="28"/>
          <w:szCs w:val="28"/>
        </w:rPr>
        <w:t>Для эмитентов, являющихся субъект</w:t>
      </w:r>
      <w:r w:rsidR="00960A1D">
        <w:rPr>
          <w:rFonts w:ascii="Times New Roman" w:hAnsi="Times New Roman"/>
          <w:sz w:val="28"/>
          <w:szCs w:val="28"/>
        </w:rPr>
        <w:t>а</w:t>
      </w:r>
      <w:r w:rsidR="002E22DC">
        <w:rPr>
          <w:rFonts w:ascii="Times New Roman" w:hAnsi="Times New Roman"/>
          <w:sz w:val="28"/>
          <w:szCs w:val="28"/>
        </w:rPr>
        <w:t>м</w:t>
      </w:r>
      <w:r w:rsidR="00960A1D">
        <w:rPr>
          <w:rFonts w:ascii="Times New Roman" w:hAnsi="Times New Roman"/>
          <w:sz w:val="28"/>
          <w:szCs w:val="28"/>
        </w:rPr>
        <w:t>и</w:t>
      </w:r>
      <w:r w:rsidR="002E22DC">
        <w:rPr>
          <w:rFonts w:ascii="Times New Roman" w:hAnsi="Times New Roman"/>
          <w:sz w:val="28"/>
          <w:szCs w:val="28"/>
        </w:rPr>
        <w:t xml:space="preserve"> естественных монополий</w:t>
      </w:r>
      <w:r w:rsidR="00171797">
        <w:rPr>
          <w:rFonts w:ascii="Times New Roman" w:hAnsi="Times New Roman"/>
          <w:sz w:val="28"/>
          <w:szCs w:val="28"/>
        </w:rPr>
        <w:t xml:space="preserve"> </w:t>
      </w:r>
      <w:r w:rsidR="00B24A2D">
        <w:rPr>
          <w:rFonts w:ascii="Times New Roman" w:hAnsi="Times New Roman"/>
          <w:sz w:val="28"/>
          <w:szCs w:val="28"/>
        </w:rPr>
        <w:br/>
      </w:r>
      <w:r w:rsidR="00171797">
        <w:rPr>
          <w:rFonts w:ascii="Times New Roman" w:hAnsi="Times New Roman"/>
          <w:sz w:val="28"/>
          <w:szCs w:val="28"/>
        </w:rPr>
        <w:t>в сфере железнодорожных перевозок</w:t>
      </w:r>
      <w:r w:rsidR="009720A9">
        <w:rPr>
          <w:rFonts w:ascii="Times New Roman" w:hAnsi="Times New Roman"/>
          <w:sz w:val="28"/>
          <w:szCs w:val="28"/>
        </w:rPr>
        <w:t>,</w:t>
      </w:r>
      <w:r w:rsidR="00994B6D">
        <w:rPr>
          <w:rFonts w:ascii="Times New Roman" w:hAnsi="Times New Roman"/>
          <w:sz w:val="28"/>
          <w:szCs w:val="28"/>
        </w:rPr>
        <w:t xml:space="preserve"> </w:t>
      </w:r>
      <w:r w:rsidR="00B60E32">
        <w:rPr>
          <w:rFonts w:ascii="Times New Roman" w:hAnsi="Times New Roman"/>
          <w:sz w:val="28"/>
          <w:szCs w:val="28"/>
        </w:rPr>
        <w:t>100</w:t>
      </w:r>
      <w:r w:rsidR="00BD2801">
        <w:rPr>
          <w:rFonts w:ascii="Times New Roman" w:hAnsi="Times New Roman"/>
          <w:sz w:val="28"/>
          <w:szCs w:val="28"/>
        </w:rPr>
        <w:t xml:space="preserve"> процентов</w:t>
      </w:r>
      <w:r w:rsidR="00B60E32">
        <w:rPr>
          <w:rFonts w:ascii="Times New Roman" w:hAnsi="Times New Roman"/>
          <w:sz w:val="28"/>
          <w:szCs w:val="28"/>
        </w:rPr>
        <w:t xml:space="preserve"> акций которых</w:t>
      </w:r>
      <w:r w:rsidR="00E915AA">
        <w:rPr>
          <w:rFonts w:ascii="Times New Roman" w:hAnsi="Times New Roman"/>
          <w:sz w:val="28"/>
          <w:szCs w:val="28"/>
        </w:rPr>
        <w:t xml:space="preserve"> </w:t>
      </w:r>
      <w:r w:rsidR="003C0B1E" w:rsidRPr="003C0B1E">
        <w:rPr>
          <w:rFonts w:ascii="Times New Roman" w:hAnsi="Times New Roman"/>
          <w:sz w:val="28"/>
          <w:szCs w:val="28"/>
        </w:rPr>
        <w:t xml:space="preserve">на момент размещения облигаций </w:t>
      </w:r>
      <w:r w:rsidR="00994B6D">
        <w:rPr>
          <w:rFonts w:ascii="Times New Roman" w:hAnsi="Times New Roman"/>
          <w:sz w:val="28"/>
          <w:szCs w:val="28"/>
        </w:rPr>
        <w:t>принадлежат Российской Федерации</w:t>
      </w:r>
      <w:r w:rsidR="002E22DC">
        <w:rPr>
          <w:rFonts w:ascii="Times New Roman" w:hAnsi="Times New Roman"/>
          <w:sz w:val="28"/>
          <w:szCs w:val="28"/>
        </w:rPr>
        <w:t>, м</w:t>
      </w:r>
      <w:r w:rsidR="00B83E0B" w:rsidRPr="00B83E0B">
        <w:rPr>
          <w:rFonts w:ascii="Times New Roman" w:hAnsi="Times New Roman"/>
          <w:sz w:val="28"/>
          <w:szCs w:val="28"/>
        </w:rPr>
        <w:t>аксимальная доля в расширенном инвестиционном портфеле государственной управляющей компании облигаций одного эмитента или группы связанных эмитентов, указанных в подпунктах «б</w:t>
      </w:r>
      <w:r w:rsidR="00960A1D">
        <w:rPr>
          <w:rFonts w:ascii="Times New Roman" w:hAnsi="Times New Roman"/>
          <w:sz w:val="28"/>
          <w:szCs w:val="28"/>
        </w:rPr>
        <w:t>»</w:t>
      </w:r>
      <w:r w:rsidR="00B83E0B" w:rsidRPr="00B83E0B">
        <w:rPr>
          <w:rFonts w:ascii="Times New Roman" w:hAnsi="Times New Roman"/>
          <w:sz w:val="28"/>
          <w:szCs w:val="28"/>
        </w:rPr>
        <w:t>, «в»</w:t>
      </w:r>
      <w:r w:rsidR="00F60A92" w:rsidRPr="00F60A92">
        <w:rPr>
          <w:rFonts w:ascii="Times New Roman" w:hAnsi="Times New Roman"/>
          <w:sz w:val="28"/>
          <w:szCs w:val="28"/>
        </w:rPr>
        <w:t xml:space="preserve"> </w:t>
      </w:r>
      <w:r w:rsidR="00F60A92" w:rsidRPr="00B83E0B">
        <w:rPr>
          <w:rFonts w:ascii="Times New Roman" w:hAnsi="Times New Roman"/>
          <w:sz w:val="28"/>
          <w:szCs w:val="28"/>
        </w:rPr>
        <w:t xml:space="preserve">(за исключением облигаций, исполнение обязательств по выплате номинальной стоимости которых либо по выплате номинальной стоимости и частично или полностью купонного дохода </w:t>
      </w:r>
      <w:r w:rsidR="00B24A2D">
        <w:rPr>
          <w:rFonts w:ascii="Times New Roman" w:hAnsi="Times New Roman"/>
          <w:sz w:val="28"/>
          <w:szCs w:val="28"/>
        </w:rPr>
        <w:br/>
      </w:r>
      <w:r w:rsidR="00F60A92" w:rsidRPr="00B83E0B">
        <w:rPr>
          <w:rFonts w:ascii="Times New Roman" w:hAnsi="Times New Roman"/>
          <w:sz w:val="28"/>
          <w:szCs w:val="28"/>
        </w:rPr>
        <w:t>по ним обеспечено государственной гарантией Российской Федерации)</w:t>
      </w:r>
      <w:r w:rsidR="00B83E0B">
        <w:rPr>
          <w:rFonts w:ascii="Times New Roman" w:hAnsi="Times New Roman"/>
          <w:sz w:val="28"/>
          <w:szCs w:val="28"/>
        </w:rPr>
        <w:t xml:space="preserve">, </w:t>
      </w:r>
      <w:r w:rsidR="00B24A2D">
        <w:rPr>
          <w:rFonts w:ascii="Times New Roman" w:hAnsi="Times New Roman"/>
          <w:sz w:val="28"/>
          <w:szCs w:val="28"/>
        </w:rPr>
        <w:br/>
      </w:r>
      <w:r w:rsidR="00EE5138" w:rsidRPr="00B83E0B">
        <w:rPr>
          <w:rFonts w:ascii="Times New Roman" w:hAnsi="Times New Roman"/>
          <w:sz w:val="28"/>
          <w:szCs w:val="28"/>
        </w:rPr>
        <w:t xml:space="preserve">«ж» </w:t>
      </w:r>
      <w:r w:rsidR="00B83E0B" w:rsidRPr="00B83E0B">
        <w:rPr>
          <w:rFonts w:ascii="Times New Roman" w:hAnsi="Times New Roman"/>
          <w:sz w:val="28"/>
          <w:szCs w:val="28"/>
        </w:rPr>
        <w:t>и</w:t>
      </w:r>
      <w:r w:rsidR="00EE5138">
        <w:rPr>
          <w:rFonts w:ascii="Times New Roman" w:hAnsi="Times New Roman"/>
          <w:sz w:val="28"/>
          <w:szCs w:val="28"/>
        </w:rPr>
        <w:t xml:space="preserve"> </w:t>
      </w:r>
      <w:r w:rsidR="00EE5138" w:rsidRPr="00B83E0B">
        <w:rPr>
          <w:rFonts w:ascii="Times New Roman" w:hAnsi="Times New Roman"/>
          <w:sz w:val="28"/>
          <w:szCs w:val="28"/>
        </w:rPr>
        <w:t>«</w:t>
      </w:r>
      <w:r w:rsidR="00EE5138">
        <w:rPr>
          <w:rFonts w:ascii="Times New Roman" w:hAnsi="Times New Roman"/>
          <w:sz w:val="28"/>
          <w:szCs w:val="28"/>
        </w:rPr>
        <w:t>и</w:t>
      </w:r>
      <w:r w:rsidR="00EE5138" w:rsidRPr="00B83E0B">
        <w:rPr>
          <w:rFonts w:ascii="Times New Roman" w:hAnsi="Times New Roman"/>
          <w:sz w:val="28"/>
          <w:szCs w:val="28"/>
        </w:rPr>
        <w:t xml:space="preserve">» </w:t>
      </w:r>
      <w:r w:rsidR="00B83E0B" w:rsidRPr="00B83E0B">
        <w:rPr>
          <w:rFonts w:ascii="Times New Roman" w:hAnsi="Times New Roman"/>
          <w:sz w:val="28"/>
          <w:szCs w:val="28"/>
        </w:rPr>
        <w:t xml:space="preserve">пункта 3 настоящей инвестиционной декларации, не должна превышать </w:t>
      </w:r>
      <w:r w:rsidR="002E22DC">
        <w:rPr>
          <w:rFonts w:ascii="Times New Roman" w:hAnsi="Times New Roman"/>
          <w:sz w:val="28"/>
          <w:szCs w:val="28"/>
        </w:rPr>
        <w:t>2</w:t>
      </w:r>
      <w:r w:rsidR="00B83E0B" w:rsidRPr="00B83E0B">
        <w:rPr>
          <w:rFonts w:ascii="Times New Roman" w:hAnsi="Times New Roman"/>
          <w:sz w:val="28"/>
          <w:szCs w:val="28"/>
        </w:rPr>
        <w:t>0 процентов расширенного инвестиционного портфеля государственной управляющей компании</w:t>
      </w:r>
      <w:r w:rsidR="00EE5138">
        <w:rPr>
          <w:rFonts w:ascii="Times New Roman" w:hAnsi="Times New Roman"/>
          <w:sz w:val="28"/>
          <w:szCs w:val="28"/>
        </w:rPr>
        <w:t>.</w:t>
      </w:r>
      <w:r w:rsidRPr="00660C6A">
        <w:rPr>
          <w:rFonts w:ascii="Times New Roman" w:hAnsi="Times New Roman"/>
          <w:sz w:val="28"/>
          <w:szCs w:val="28"/>
        </w:rPr>
        <w:t>»</w:t>
      </w:r>
      <w:r w:rsidR="00256324">
        <w:rPr>
          <w:rFonts w:ascii="Times New Roman" w:hAnsi="Times New Roman"/>
          <w:sz w:val="28"/>
          <w:szCs w:val="28"/>
        </w:rPr>
        <w:t>.</w:t>
      </w:r>
    </w:p>
    <w:p w:rsidR="0012796B" w:rsidRPr="00256324" w:rsidRDefault="0012796B" w:rsidP="00256324">
      <w:pPr>
        <w:rPr>
          <w:sz w:val="28"/>
          <w:szCs w:val="28"/>
        </w:rPr>
      </w:pPr>
    </w:p>
    <w:p w:rsidR="000F1FDD" w:rsidRPr="00660C6A" w:rsidRDefault="00A52FCA" w:rsidP="00256324">
      <w:pPr>
        <w:pStyle w:val="ae"/>
        <w:ind w:left="0" w:firstLine="70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6324">
        <w:rPr>
          <w:rFonts w:ascii="Times New Roman" w:hAnsi="Times New Roman"/>
          <w:sz w:val="28"/>
          <w:szCs w:val="28"/>
        </w:rPr>
        <w:t xml:space="preserve">. </w:t>
      </w:r>
      <w:r w:rsidR="0012796B" w:rsidRPr="00660C6A">
        <w:rPr>
          <w:rFonts w:ascii="Times New Roman" w:hAnsi="Times New Roman"/>
          <w:sz w:val="28"/>
          <w:szCs w:val="28"/>
        </w:rPr>
        <w:t xml:space="preserve">В абзаце первом </w:t>
      </w:r>
      <w:r w:rsidR="00256324">
        <w:rPr>
          <w:rFonts w:ascii="Times New Roman" w:hAnsi="Times New Roman"/>
          <w:sz w:val="28"/>
          <w:szCs w:val="28"/>
        </w:rPr>
        <w:t xml:space="preserve">пункта 19 </w:t>
      </w:r>
      <w:r w:rsidR="0012796B" w:rsidRPr="00660C6A">
        <w:rPr>
          <w:rFonts w:ascii="Times New Roman" w:hAnsi="Times New Roman"/>
          <w:sz w:val="28"/>
          <w:szCs w:val="28"/>
        </w:rPr>
        <w:t xml:space="preserve">слова «в подпунктах </w:t>
      </w:r>
      <w:r w:rsidR="00256324">
        <w:rPr>
          <w:rFonts w:ascii="Times New Roman" w:hAnsi="Times New Roman"/>
          <w:sz w:val="28"/>
          <w:szCs w:val="28"/>
        </w:rPr>
        <w:t>«</w:t>
      </w:r>
      <w:r w:rsidR="0012796B" w:rsidRPr="00660C6A">
        <w:rPr>
          <w:rFonts w:ascii="Times New Roman" w:hAnsi="Times New Roman"/>
          <w:sz w:val="28"/>
          <w:szCs w:val="28"/>
        </w:rPr>
        <w:t>б</w:t>
      </w:r>
      <w:r w:rsidR="00256324">
        <w:rPr>
          <w:rFonts w:ascii="Times New Roman" w:hAnsi="Times New Roman"/>
          <w:sz w:val="28"/>
          <w:szCs w:val="28"/>
        </w:rPr>
        <w:t>»</w:t>
      </w:r>
      <w:r w:rsidR="0012796B" w:rsidRPr="00660C6A">
        <w:rPr>
          <w:rFonts w:ascii="Times New Roman" w:hAnsi="Times New Roman"/>
          <w:sz w:val="28"/>
          <w:szCs w:val="28"/>
        </w:rPr>
        <w:t xml:space="preserve">, и </w:t>
      </w:r>
      <w:r w:rsidR="00256324">
        <w:rPr>
          <w:rFonts w:ascii="Times New Roman" w:hAnsi="Times New Roman"/>
          <w:sz w:val="28"/>
          <w:szCs w:val="28"/>
        </w:rPr>
        <w:t>«</w:t>
      </w:r>
      <w:r w:rsidR="0012796B" w:rsidRPr="00660C6A">
        <w:rPr>
          <w:rFonts w:ascii="Times New Roman" w:hAnsi="Times New Roman"/>
          <w:sz w:val="28"/>
          <w:szCs w:val="28"/>
        </w:rPr>
        <w:t>в</w:t>
      </w:r>
      <w:r w:rsidR="00256324">
        <w:rPr>
          <w:rFonts w:ascii="Times New Roman" w:hAnsi="Times New Roman"/>
          <w:sz w:val="28"/>
          <w:szCs w:val="28"/>
        </w:rPr>
        <w:t>»</w:t>
      </w:r>
      <w:r w:rsidR="0012796B" w:rsidRPr="00660C6A">
        <w:rPr>
          <w:rFonts w:ascii="Times New Roman" w:hAnsi="Times New Roman"/>
          <w:sz w:val="28"/>
          <w:szCs w:val="28"/>
        </w:rPr>
        <w:t xml:space="preserve"> пункта 3» заменить словами «в подпунктах </w:t>
      </w:r>
      <w:r w:rsidR="00256324">
        <w:rPr>
          <w:rFonts w:ascii="Times New Roman" w:hAnsi="Times New Roman"/>
          <w:sz w:val="28"/>
          <w:szCs w:val="28"/>
        </w:rPr>
        <w:t>«</w:t>
      </w:r>
      <w:r w:rsidR="0012796B" w:rsidRPr="00660C6A">
        <w:rPr>
          <w:rFonts w:ascii="Times New Roman" w:hAnsi="Times New Roman"/>
          <w:sz w:val="28"/>
          <w:szCs w:val="28"/>
        </w:rPr>
        <w:t>б</w:t>
      </w:r>
      <w:r w:rsidR="00256324">
        <w:rPr>
          <w:rFonts w:ascii="Times New Roman" w:hAnsi="Times New Roman"/>
          <w:sz w:val="28"/>
          <w:szCs w:val="28"/>
        </w:rPr>
        <w:t>»</w:t>
      </w:r>
      <w:r w:rsidR="0012796B" w:rsidRPr="00660C6A">
        <w:rPr>
          <w:rFonts w:ascii="Times New Roman" w:hAnsi="Times New Roman"/>
          <w:sz w:val="28"/>
          <w:szCs w:val="28"/>
        </w:rPr>
        <w:t xml:space="preserve">, </w:t>
      </w:r>
      <w:r w:rsidR="00256324">
        <w:rPr>
          <w:rFonts w:ascii="Times New Roman" w:hAnsi="Times New Roman"/>
          <w:sz w:val="28"/>
          <w:szCs w:val="28"/>
        </w:rPr>
        <w:t>«</w:t>
      </w:r>
      <w:r w:rsidR="0012796B" w:rsidRPr="00660C6A">
        <w:rPr>
          <w:rFonts w:ascii="Times New Roman" w:hAnsi="Times New Roman"/>
          <w:sz w:val="28"/>
          <w:szCs w:val="28"/>
        </w:rPr>
        <w:t>в</w:t>
      </w:r>
      <w:r w:rsidR="00256324">
        <w:rPr>
          <w:rFonts w:ascii="Times New Roman" w:hAnsi="Times New Roman"/>
          <w:sz w:val="28"/>
          <w:szCs w:val="28"/>
        </w:rPr>
        <w:t>»</w:t>
      </w:r>
      <w:r w:rsidR="0012796B" w:rsidRPr="00660C6A">
        <w:rPr>
          <w:rFonts w:ascii="Times New Roman" w:hAnsi="Times New Roman"/>
          <w:sz w:val="28"/>
          <w:szCs w:val="28"/>
        </w:rPr>
        <w:t xml:space="preserve"> и </w:t>
      </w:r>
      <w:r w:rsidR="00256324">
        <w:rPr>
          <w:rFonts w:ascii="Times New Roman" w:hAnsi="Times New Roman"/>
          <w:sz w:val="28"/>
          <w:szCs w:val="28"/>
        </w:rPr>
        <w:t>«</w:t>
      </w:r>
      <w:r w:rsidR="0012796B" w:rsidRPr="00660C6A">
        <w:rPr>
          <w:rFonts w:ascii="Times New Roman" w:hAnsi="Times New Roman"/>
          <w:sz w:val="28"/>
          <w:szCs w:val="28"/>
        </w:rPr>
        <w:t>и</w:t>
      </w:r>
      <w:r w:rsidR="00256324">
        <w:rPr>
          <w:rFonts w:ascii="Times New Roman" w:hAnsi="Times New Roman"/>
          <w:sz w:val="28"/>
          <w:szCs w:val="28"/>
        </w:rPr>
        <w:t>»</w:t>
      </w:r>
      <w:r w:rsidR="0012796B" w:rsidRPr="00660C6A">
        <w:rPr>
          <w:rFonts w:ascii="Times New Roman" w:hAnsi="Times New Roman"/>
          <w:sz w:val="28"/>
          <w:szCs w:val="28"/>
        </w:rPr>
        <w:t xml:space="preserve"> пункта 3».</w:t>
      </w:r>
    </w:p>
    <w:p w:rsidR="00F54E86" w:rsidRPr="00A30B13" w:rsidRDefault="00F54E86" w:rsidP="00B24A2D">
      <w:pPr>
        <w:spacing w:line="360" w:lineRule="atLeast"/>
        <w:rPr>
          <w:rFonts w:ascii="Arial" w:hAnsi="Arial" w:cs="Arial"/>
        </w:rPr>
      </w:pPr>
    </w:p>
    <w:sectPr w:rsidR="00F54E86" w:rsidRPr="00A30B13" w:rsidSect="003C0B1E">
      <w:headerReference w:type="default" r:id="rId8"/>
      <w:headerReference w:type="first" r:id="rId9"/>
      <w:pgSz w:w="11906" w:h="16838" w:code="9"/>
      <w:pgMar w:top="907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3D" w:rsidRDefault="000B383D" w:rsidP="002B7415">
      <w:r>
        <w:separator/>
      </w:r>
    </w:p>
  </w:endnote>
  <w:endnote w:type="continuationSeparator" w:id="0">
    <w:p w:rsidR="000B383D" w:rsidRDefault="000B383D" w:rsidP="002B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3D" w:rsidRDefault="000B383D" w:rsidP="002B7415">
      <w:r>
        <w:separator/>
      </w:r>
    </w:p>
  </w:footnote>
  <w:footnote w:type="continuationSeparator" w:id="0">
    <w:p w:rsidR="000B383D" w:rsidRDefault="000B383D" w:rsidP="002B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21356"/>
      <w:docPartObj>
        <w:docPartGallery w:val="Page Numbers (Top of Page)"/>
        <w:docPartUnique/>
      </w:docPartObj>
    </w:sdtPr>
    <w:sdtEndPr/>
    <w:sdtContent>
      <w:p w:rsidR="000F22E2" w:rsidRDefault="000F22E2" w:rsidP="002563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E2">
          <w:rPr>
            <w:noProof/>
          </w:rPr>
          <w:t>2</w:t>
        </w:r>
        <w:r>
          <w:fldChar w:fldCharType="end"/>
        </w:r>
      </w:p>
    </w:sdtContent>
  </w:sdt>
  <w:p w:rsidR="000F22E2" w:rsidRDefault="000F22E2" w:rsidP="00256324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E2" w:rsidRDefault="000F22E2" w:rsidP="000F22E2">
    <w:pPr>
      <w:pStyle w:val="a6"/>
      <w:jc w:val="right"/>
    </w:pPr>
  </w:p>
  <w:p w:rsidR="000F22E2" w:rsidRDefault="000F22E2" w:rsidP="000F22E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B00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68025C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932625"/>
    <w:multiLevelType w:val="multilevel"/>
    <w:tmpl w:val="9CDADACC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D12BB1"/>
    <w:multiLevelType w:val="hybridMultilevel"/>
    <w:tmpl w:val="9F1E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DD"/>
    <w:rsid w:val="000146F9"/>
    <w:rsid w:val="000147B1"/>
    <w:rsid w:val="00045CD3"/>
    <w:rsid w:val="000644F5"/>
    <w:rsid w:val="000A3CF5"/>
    <w:rsid w:val="000B383D"/>
    <w:rsid w:val="000B7169"/>
    <w:rsid w:val="000F1FDD"/>
    <w:rsid w:val="000F22E2"/>
    <w:rsid w:val="0012796B"/>
    <w:rsid w:val="001322A9"/>
    <w:rsid w:val="00156DF4"/>
    <w:rsid w:val="00164B6F"/>
    <w:rsid w:val="00171797"/>
    <w:rsid w:val="00181EB5"/>
    <w:rsid w:val="00185EE5"/>
    <w:rsid w:val="001C4117"/>
    <w:rsid w:val="001D26D5"/>
    <w:rsid w:val="001E4F37"/>
    <w:rsid w:val="001F2358"/>
    <w:rsid w:val="00221040"/>
    <w:rsid w:val="00245E26"/>
    <w:rsid w:val="0024794B"/>
    <w:rsid w:val="00256324"/>
    <w:rsid w:val="00286908"/>
    <w:rsid w:val="00292ED8"/>
    <w:rsid w:val="002B7415"/>
    <w:rsid w:val="002D19A7"/>
    <w:rsid w:val="002E22DC"/>
    <w:rsid w:val="002F4F16"/>
    <w:rsid w:val="003026DA"/>
    <w:rsid w:val="00321A95"/>
    <w:rsid w:val="00331941"/>
    <w:rsid w:val="00372187"/>
    <w:rsid w:val="00394A56"/>
    <w:rsid w:val="003C0B1E"/>
    <w:rsid w:val="00423E49"/>
    <w:rsid w:val="00431B72"/>
    <w:rsid w:val="0044610B"/>
    <w:rsid w:val="004467DE"/>
    <w:rsid w:val="00483E89"/>
    <w:rsid w:val="00524E4D"/>
    <w:rsid w:val="00554C4B"/>
    <w:rsid w:val="005D16A6"/>
    <w:rsid w:val="005D7AD3"/>
    <w:rsid w:val="00604C8C"/>
    <w:rsid w:val="006166B3"/>
    <w:rsid w:val="006265AB"/>
    <w:rsid w:val="00654BED"/>
    <w:rsid w:val="00660C6A"/>
    <w:rsid w:val="00696279"/>
    <w:rsid w:val="006A4798"/>
    <w:rsid w:val="006B30CA"/>
    <w:rsid w:val="006C3099"/>
    <w:rsid w:val="006E1735"/>
    <w:rsid w:val="006E43F5"/>
    <w:rsid w:val="006E58D6"/>
    <w:rsid w:val="006E7C78"/>
    <w:rsid w:val="007119AB"/>
    <w:rsid w:val="0073248A"/>
    <w:rsid w:val="007740E6"/>
    <w:rsid w:val="00785436"/>
    <w:rsid w:val="00792E3B"/>
    <w:rsid w:val="007A16EB"/>
    <w:rsid w:val="007D5BD3"/>
    <w:rsid w:val="0083557C"/>
    <w:rsid w:val="008413E7"/>
    <w:rsid w:val="008509E3"/>
    <w:rsid w:val="0088013A"/>
    <w:rsid w:val="0089163B"/>
    <w:rsid w:val="008C2BDC"/>
    <w:rsid w:val="008D23FD"/>
    <w:rsid w:val="00906842"/>
    <w:rsid w:val="00932D03"/>
    <w:rsid w:val="009474D0"/>
    <w:rsid w:val="00960A1D"/>
    <w:rsid w:val="00966C8F"/>
    <w:rsid w:val="009720A9"/>
    <w:rsid w:val="00972BF6"/>
    <w:rsid w:val="00977D67"/>
    <w:rsid w:val="00994B6D"/>
    <w:rsid w:val="009C155C"/>
    <w:rsid w:val="009D5845"/>
    <w:rsid w:val="009E70AD"/>
    <w:rsid w:val="009F0A49"/>
    <w:rsid w:val="00A13192"/>
    <w:rsid w:val="00A30B13"/>
    <w:rsid w:val="00A31922"/>
    <w:rsid w:val="00A52FCA"/>
    <w:rsid w:val="00A7052C"/>
    <w:rsid w:val="00A9518D"/>
    <w:rsid w:val="00AD58B7"/>
    <w:rsid w:val="00AF0E15"/>
    <w:rsid w:val="00B24A2D"/>
    <w:rsid w:val="00B374AC"/>
    <w:rsid w:val="00B44DFC"/>
    <w:rsid w:val="00B60E32"/>
    <w:rsid w:val="00B663FD"/>
    <w:rsid w:val="00B83E0B"/>
    <w:rsid w:val="00B963D7"/>
    <w:rsid w:val="00BA02D4"/>
    <w:rsid w:val="00BB012A"/>
    <w:rsid w:val="00BD2801"/>
    <w:rsid w:val="00BE3F98"/>
    <w:rsid w:val="00BF650A"/>
    <w:rsid w:val="00C12515"/>
    <w:rsid w:val="00C1331D"/>
    <w:rsid w:val="00C21591"/>
    <w:rsid w:val="00C36CE2"/>
    <w:rsid w:val="00CA5C73"/>
    <w:rsid w:val="00CB34C9"/>
    <w:rsid w:val="00CC44FF"/>
    <w:rsid w:val="00CD06C9"/>
    <w:rsid w:val="00CE24E7"/>
    <w:rsid w:val="00CF1953"/>
    <w:rsid w:val="00CF49AC"/>
    <w:rsid w:val="00D2219C"/>
    <w:rsid w:val="00D27129"/>
    <w:rsid w:val="00D41271"/>
    <w:rsid w:val="00D42982"/>
    <w:rsid w:val="00D467B7"/>
    <w:rsid w:val="00DB2ED2"/>
    <w:rsid w:val="00DB6392"/>
    <w:rsid w:val="00DC14CA"/>
    <w:rsid w:val="00DF6AD5"/>
    <w:rsid w:val="00E272A7"/>
    <w:rsid w:val="00E55117"/>
    <w:rsid w:val="00E915AA"/>
    <w:rsid w:val="00EC450C"/>
    <w:rsid w:val="00ED326A"/>
    <w:rsid w:val="00EE5138"/>
    <w:rsid w:val="00EF6896"/>
    <w:rsid w:val="00F47769"/>
    <w:rsid w:val="00F54E86"/>
    <w:rsid w:val="00F60A92"/>
    <w:rsid w:val="00F77AEA"/>
    <w:rsid w:val="00FC1B5C"/>
    <w:rsid w:val="00FE6500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44A92"/>
  <w15:docId w15:val="{1BB49C2D-F138-44EB-9FCF-5DD3BCD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F1FD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4F37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1E4F37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E4F37"/>
    <w:pPr>
      <w:keepNext/>
      <w:keepLines/>
      <w:spacing w:before="200"/>
      <w:outlineLvl w:val="2"/>
    </w:pPr>
    <w:rPr>
      <w:rFonts w:ascii="Arial" w:hAnsi="Arial"/>
      <w:b/>
      <w:bCs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4F3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1E4F3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rsid w:val="001E4F37"/>
    <w:rPr>
      <w:rFonts w:ascii="Arial" w:eastAsia="Times New Roman" w:hAnsi="Arial" w:cs="Times New Roman"/>
      <w:b/>
      <w:bCs/>
      <w:i/>
      <w:sz w:val="24"/>
      <w:szCs w:val="24"/>
    </w:rPr>
  </w:style>
  <w:style w:type="paragraph" w:styleId="a0">
    <w:name w:val="List Number"/>
    <w:basedOn w:val="a1"/>
    <w:rsid w:val="008509E3"/>
    <w:pPr>
      <w:numPr>
        <w:numId w:val="2"/>
      </w:numPr>
      <w:contextualSpacing/>
    </w:pPr>
  </w:style>
  <w:style w:type="paragraph" w:styleId="a">
    <w:name w:val="List Bullet"/>
    <w:basedOn w:val="a1"/>
    <w:rsid w:val="00C12515"/>
    <w:pPr>
      <w:numPr>
        <w:numId w:val="3"/>
      </w:numPr>
      <w:contextualSpacing/>
    </w:pPr>
  </w:style>
  <w:style w:type="paragraph" w:styleId="a5">
    <w:name w:val="Normal (Web)"/>
    <w:aliases w:val="Таблица"/>
    <w:basedOn w:val="a1"/>
    <w:qFormat/>
    <w:rsid w:val="001E4F37"/>
  </w:style>
  <w:style w:type="paragraph" w:styleId="a6">
    <w:name w:val="header"/>
    <w:basedOn w:val="a1"/>
    <w:link w:val="a7"/>
    <w:uiPriority w:val="99"/>
    <w:rsid w:val="002B7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7415"/>
    <w:rPr>
      <w:rFonts w:ascii="Arial" w:hAnsi="Arial"/>
      <w:sz w:val="24"/>
      <w:szCs w:val="24"/>
    </w:rPr>
  </w:style>
  <w:style w:type="paragraph" w:styleId="a8">
    <w:name w:val="footer"/>
    <w:basedOn w:val="a1"/>
    <w:link w:val="a9"/>
    <w:uiPriority w:val="99"/>
    <w:rsid w:val="002B74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7415"/>
    <w:rPr>
      <w:rFonts w:ascii="Arial" w:hAnsi="Arial"/>
      <w:sz w:val="24"/>
      <w:szCs w:val="24"/>
    </w:rPr>
  </w:style>
  <w:style w:type="paragraph" w:styleId="aa">
    <w:name w:val="TOC Heading"/>
    <w:basedOn w:val="1"/>
    <w:next w:val="a1"/>
    <w:uiPriority w:val="39"/>
    <w:semiHidden/>
    <w:unhideWhenUsed/>
    <w:qFormat/>
    <w:rsid w:val="001E4F37"/>
    <w:pPr>
      <w:spacing w:line="276" w:lineRule="auto"/>
      <w:outlineLvl w:val="9"/>
    </w:pPr>
    <w:rPr>
      <w:rFonts w:ascii="Cambria" w:hAnsi="Cambria"/>
      <w:color w:val="365F91"/>
    </w:rPr>
  </w:style>
  <w:style w:type="paragraph" w:styleId="ab">
    <w:name w:val="footnote text"/>
    <w:basedOn w:val="a1"/>
    <w:link w:val="ac"/>
    <w:rsid w:val="00B44DFC"/>
    <w:rPr>
      <w:sz w:val="20"/>
      <w:szCs w:val="20"/>
    </w:rPr>
  </w:style>
  <w:style w:type="character" w:customStyle="1" w:styleId="ac">
    <w:name w:val="Текст сноски Знак"/>
    <w:basedOn w:val="a2"/>
    <w:link w:val="ab"/>
    <w:rsid w:val="00B44DFC"/>
  </w:style>
  <w:style w:type="character" w:styleId="ad">
    <w:name w:val="footnote reference"/>
    <w:rsid w:val="00B44DFC"/>
    <w:rPr>
      <w:vertAlign w:val="superscript"/>
    </w:rPr>
  </w:style>
  <w:style w:type="paragraph" w:styleId="ae">
    <w:name w:val="List Paragraph"/>
    <w:basedOn w:val="a1"/>
    <w:uiPriority w:val="34"/>
    <w:qFormat/>
    <w:rsid w:val="00B44DFC"/>
    <w:pPr>
      <w:ind w:left="720" w:firstLine="709"/>
      <w:contextualSpacing/>
      <w:jc w:val="both"/>
    </w:pPr>
    <w:rPr>
      <w:rFonts w:ascii="Arial" w:hAnsi="Arial"/>
    </w:rPr>
  </w:style>
  <w:style w:type="paragraph" w:styleId="af">
    <w:name w:val="Balloon Text"/>
    <w:basedOn w:val="a1"/>
    <w:link w:val="af0"/>
    <w:rsid w:val="00E272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272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2D4"/>
    <w:pPr>
      <w:widowControl w:val="0"/>
      <w:autoSpaceDE w:val="0"/>
      <w:autoSpaceDN w:val="0"/>
    </w:pPr>
    <w:rPr>
      <w:sz w:val="24"/>
    </w:rPr>
  </w:style>
  <w:style w:type="paragraph" w:styleId="af1">
    <w:name w:val="annotation text"/>
    <w:basedOn w:val="a1"/>
    <w:link w:val="af2"/>
    <w:rsid w:val="008D23FD"/>
    <w:pPr>
      <w:ind w:firstLine="720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rsid w:val="008D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797F-9477-44E5-BBBC-1D83298E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ВАСИЛЬЧЕВ ЕВГЕНИЙ ИВАНОВИЧ</cp:lastModifiedBy>
  <cp:revision>9</cp:revision>
  <cp:lastPrinted>2020-05-18T18:35:00Z</cp:lastPrinted>
  <dcterms:created xsi:type="dcterms:W3CDTF">2020-05-18T19:02:00Z</dcterms:created>
  <dcterms:modified xsi:type="dcterms:W3CDTF">2020-05-19T12:36:00Z</dcterms:modified>
</cp:coreProperties>
</file>