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1" w:rsidRDefault="009C4C21" w:rsidP="009C4C2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C21" w:rsidRPr="00FB623C" w:rsidRDefault="009C4C21" w:rsidP="009C4C2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623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C4C21" w:rsidRPr="00272524" w:rsidRDefault="009C4C21" w:rsidP="009C4C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bidi="ru-RU"/>
        </w:rPr>
      </w:pPr>
      <w:r w:rsidRPr="00E35ADC">
        <w:rPr>
          <w:b/>
          <w:szCs w:val="28"/>
        </w:rPr>
        <w:t xml:space="preserve">к проекту </w:t>
      </w:r>
      <w:r>
        <w:rPr>
          <w:b/>
          <w:szCs w:val="28"/>
        </w:rPr>
        <w:t xml:space="preserve">федерального </w:t>
      </w:r>
      <w:r w:rsidRPr="00842142">
        <w:rPr>
          <w:b/>
          <w:szCs w:val="28"/>
        </w:rPr>
        <w:t>закона «</w:t>
      </w:r>
      <w:r w:rsidRPr="00C74E11">
        <w:rPr>
          <w:b/>
          <w:bCs/>
          <w:szCs w:val="28"/>
          <w:lang w:bidi="ru-RU"/>
        </w:rPr>
        <w:t xml:space="preserve">О внесении изменений </w:t>
      </w:r>
      <w:r>
        <w:rPr>
          <w:b/>
          <w:bCs/>
          <w:szCs w:val="28"/>
          <w:lang w:bidi="ru-RU"/>
        </w:rPr>
        <w:br/>
      </w:r>
      <w:r w:rsidRPr="00C74E11">
        <w:rPr>
          <w:b/>
          <w:bCs/>
          <w:szCs w:val="28"/>
          <w:lang w:bidi="ru-RU"/>
        </w:rPr>
        <w:t>в части первую и вторую Налогового кодекса Российской Федерации</w:t>
      </w:r>
      <w:r w:rsidRPr="00842550">
        <w:rPr>
          <w:b/>
          <w:bCs/>
          <w:szCs w:val="28"/>
          <w:lang w:bidi="ru-RU"/>
        </w:rPr>
        <w:t xml:space="preserve"> </w:t>
      </w:r>
      <w:r>
        <w:rPr>
          <w:b/>
          <w:bCs/>
          <w:szCs w:val="28"/>
          <w:lang w:bidi="ru-RU"/>
        </w:rPr>
        <w:br/>
        <w:t>и отдельные акты законодательства о налогах и сборах</w:t>
      </w:r>
      <w:r w:rsidRPr="00C74E11">
        <w:rPr>
          <w:b/>
          <w:bCs/>
          <w:szCs w:val="28"/>
          <w:lang w:bidi="ru-RU"/>
        </w:rPr>
        <w:t xml:space="preserve"> </w:t>
      </w:r>
      <w:r>
        <w:rPr>
          <w:b/>
          <w:bCs/>
          <w:szCs w:val="28"/>
          <w:lang w:bidi="ru-RU"/>
        </w:rPr>
        <w:br/>
        <w:t>(в части интеграции</w:t>
      </w:r>
      <w:r w:rsidRPr="00C74E11">
        <w:rPr>
          <w:b/>
          <w:bCs/>
          <w:szCs w:val="28"/>
          <w:lang w:bidi="ru-RU"/>
        </w:rPr>
        <w:t xml:space="preserve"> </w:t>
      </w:r>
      <w:r>
        <w:rPr>
          <w:b/>
          <w:bCs/>
          <w:szCs w:val="28"/>
          <w:lang w:bidi="ru-RU"/>
        </w:rPr>
        <w:t>законодательства о применении контрольно-кассовой техники в законодательство о налогах и сборах)</w:t>
      </w:r>
      <w:r w:rsidRPr="00842142">
        <w:rPr>
          <w:b/>
          <w:szCs w:val="28"/>
        </w:rPr>
        <w:t>»</w:t>
      </w:r>
    </w:p>
    <w:p w:rsidR="009C4C21" w:rsidRPr="00FB623C" w:rsidRDefault="009C4C21" w:rsidP="009C4C2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4C21" w:rsidRDefault="009C4C21" w:rsidP="009C4C21">
      <w:pPr>
        <w:ind w:firstLine="709"/>
        <w:rPr>
          <w:rFonts w:eastAsiaTheme="minorHAnsi"/>
          <w:szCs w:val="28"/>
          <w:lang w:eastAsia="en-US"/>
        </w:rPr>
      </w:pPr>
      <w:r w:rsidRPr="00842142">
        <w:rPr>
          <w:rFonts w:eastAsiaTheme="minorHAnsi"/>
          <w:szCs w:val="28"/>
          <w:lang w:eastAsia="en-US"/>
        </w:rPr>
        <w:t>Проект</w:t>
      </w:r>
      <w:r>
        <w:rPr>
          <w:rFonts w:eastAsiaTheme="minorHAnsi"/>
          <w:szCs w:val="28"/>
          <w:lang w:eastAsia="en-US"/>
        </w:rPr>
        <w:t xml:space="preserve"> </w:t>
      </w:r>
      <w:r w:rsidRPr="00842142">
        <w:rPr>
          <w:rFonts w:eastAsiaTheme="minorHAnsi"/>
          <w:szCs w:val="28"/>
          <w:lang w:eastAsia="en-US"/>
        </w:rPr>
        <w:t>федерального закона «О внесении изменений в част</w:t>
      </w:r>
      <w:r>
        <w:rPr>
          <w:rFonts w:eastAsiaTheme="minorHAnsi"/>
          <w:szCs w:val="28"/>
          <w:lang w:eastAsia="en-US"/>
        </w:rPr>
        <w:t>и</w:t>
      </w:r>
      <w:r w:rsidRPr="00842142">
        <w:rPr>
          <w:rFonts w:eastAsiaTheme="minorHAnsi"/>
          <w:szCs w:val="28"/>
          <w:lang w:eastAsia="en-US"/>
        </w:rPr>
        <w:t xml:space="preserve"> первую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 xml:space="preserve">и вторую </w:t>
      </w:r>
      <w:r w:rsidRPr="00842142">
        <w:rPr>
          <w:rFonts w:eastAsiaTheme="minorHAnsi"/>
          <w:szCs w:val="28"/>
          <w:lang w:eastAsia="en-US"/>
        </w:rPr>
        <w:t>Налогового кодекса Российской Федерации</w:t>
      </w:r>
      <w:r w:rsidRPr="005E7AFD">
        <w:rPr>
          <w:rFonts w:eastAsiaTheme="minorHAnsi"/>
          <w:szCs w:val="28"/>
          <w:lang w:eastAsia="en-US"/>
        </w:rPr>
        <w:t xml:space="preserve"> и отдельные акты законодательства о налогах и сборах (в части интеграции законодательства </w:t>
      </w:r>
      <w:r>
        <w:rPr>
          <w:rFonts w:eastAsiaTheme="minorHAnsi"/>
          <w:szCs w:val="28"/>
          <w:lang w:eastAsia="en-US"/>
        </w:rPr>
        <w:br/>
      </w:r>
      <w:r w:rsidRPr="005E7AFD">
        <w:rPr>
          <w:rFonts w:eastAsiaTheme="minorHAnsi"/>
          <w:szCs w:val="28"/>
          <w:lang w:eastAsia="en-US"/>
        </w:rPr>
        <w:t xml:space="preserve">о применении контрольно-кассовой техники в законодательство о налогах </w:t>
      </w:r>
      <w:r>
        <w:rPr>
          <w:rFonts w:eastAsiaTheme="minorHAnsi"/>
          <w:szCs w:val="28"/>
          <w:lang w:eastAsia="en-US"/>
        </w:rPr>
        <w:br/>
      </w:r>
      <w:r w:rsidRPr="005E7AFD">
        <w:rPr>
          <w:rFonts w:eastAsiaTheme="minorHAnsi"/>
          <w:szCs w:val="28"/>
          <w:lang w:eastAsia="en-US"/>
        </w:rPr>
        <w:t>и сборах)</w:t>
      </w:r>
      <w:r w:rsidRPr="0084214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(далее – законопроект) </w:t>
      </w:r>
      <w:r w:rsidRPr="00030679">
        <w:rPr>
          <w:rFonts w:eastAsiaTheme="minorHAnsi"/>
          <w:szCs w:val="28"/>
          <w:lang w:eastAsia="en-US"/>
        </w:rPr>
        <w:t xml:space="preserve">предусматривает </w:t>
      </w:r>
      <w:r w:rsidRPr="003941C3">
        <w:rPr>
          <w:rFonts w:eastAsiaTheme="minorHAnsi"/>
          <w:szCs w:val="28"/>
          <w:lang w:eastAsia="en-US"/>
        </w:rPr>
        <w:t xml:space="preserve">включение </w:t>
      </w:r>
      <w:r w:rsidRPr="00C74E11">
        <w:rPr>
          <w:bCs/>
          <w:szCs w:val="28"/>
        </w:rPr>
        <w:t>отношени</w:t>
      </w:r>
      <w:r w:rsidR="000027FB">
        <w:rPr>
          <w:bCs/>
          <w:szCs w:val="28"/>
        </w:rPr>
        <w:t>й</w:t>
      </w:r>
      <w:bookmarkStart w:id="0" w:name="_GoBack"/>
      <w:bookmarkEnd w:id="0"/>
      <w:r w:rsidRPr="00C74E11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C74E11">
        <w:rPr>
          <w:bCs/>
          <w:szCs w:val="28"/>
        </w:rPr>
        <w:t>в области фиксации расчетов</w:t>
      </w:r>
      <w:r>
        <w:rPr>
          <w:bCs/>
          <w:szCs w:val="28"/>
        </w:rPr>
        <w:t xml:space="preserve"> с применением контрольно-кассовой техники</w:t>
      </w:r>
      <w:r w:rsidRPr="003941C3" w:rsidDel="00DE1A5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</w:r>
      <w:r w:rsidRPr="003941C3">
        <w:rPr>
          <w:rFonts w:eastAsiaTheme="minorHAnsi"/>
          <w:szCs w:val="28"/>
          <w:lang w:eastAsia="en-US"/>
        </w:rPr>
        <w:t>в сферу регулирования законодательства о налогах и сборах.</w:t>
      </w:r>
    </w:p>
    <w:p w:rsidR="009C4C21" w:rsidRPr="00842142" w:rsidRDefault="009C4C21" w:rsidP="009C4C21">
      <w:pPr>
        <w:ind w:firstLine="709"/>
        <w:rPr>
          <w:rFonts w:eastAsiaTheme="minorHAnsi"/>
          <w:szCs w:val="28"/>
          <w:lang w:eastAsia="en-US"/>
        </w:rPr>
      </w:pPr>
      <w:r w:rsidRPr="00842142">
        <w:rPr>
          <w:rFonts w:eastAsiaTheme="minorHAnsi"/>
          <w:szCs w:val="28"/>
          <w:lang w:eastAsia="en-US"/>
        </w:rPr>
        <w:t xml:space="preserve">Сегодня российский бизнес, следуя общемировым тенденциям, </w:t>
      </w:r>
      <w:r>
        <w:rPr>
          <w:rFonts w:eastAsiaTheme="minorHAnsi"/>
          <w:szCs w:val="28"/>
          <w:lang w:eastAsia="en-US"/>
        </w:rPr>
        <w:t xml:space="preserve">все больше переходит </w:t>
      </w:r>
      <w:r w:rsidRPr="00842142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>«</w:t>
      </w:r>
      <w:r w:rsidRPr="00842142">
        <w:rPr>
          <w:rFonts w:eastAsiaTheme="minorHAnsi"/>
          <w:szCs w:val="28"/>
          <w:lang w:eastAsia="en-US"/>
        </w:rPr>
        <w:t>онлайн-среду</w:t>
      </w:r>
      <w:r>
        <w:rPr>
          <w:rFonts w:eastAsiaTheme="minorHAnsi"/>
          <w:szCs w:val="28"/>
          <w:lang w:eastAsia="en-US"/>
        </w:rPr>
        <w:t>»</w:t>
      </w:r>
      <w:r w:rsidRPr="00842142">
        <w:rPr>
          <w:rFonts w:eastAsiaTheme="minorHAnsi"/>
          <w:szCs w:val="28"/>
          <w:lang w:eastAsia="en-US"/>
        </w:rPr>
        <w:t xml:space="preserve">, его </w:t>
      </w:r>
      <w:r w:rsidRPr="00217A8D">
        <w:rPr>
          <w:rFonts w:eastAsiaTheme="minorHAnsi"/>
          <w:szCs w:val="28"/>
          <w:lang w:eastAsia="en-US"/>
        </w:rPr>
        <w:t>модели хозяйствования</w:t>
      </w:r>
      <w:r w:rsidRPr="00842142">
        <w:rPr>
          <w:rFonts w:eastAsiaTheme="minorHAnsi"/>
          <w:szCs w:val="28"/>
          <w:lang w:eastAsia="en-US"/>
        </w:rPr>
        <w:t xml:space="preserve"> заметно усложняются, </w:t>
      </w:r>
      <w:r>
        <w:rPr>
          <w:rFonts w:eastAsiaTheme="minorHAnsi"/>
          <w:szCs w:val="28"/>
          <w:lang w:eastAsia="en-US"/>
        </w:rPr>
        <w:t>отдается предпочтение безналичной форме расчета. Это наблюдается,</w:t>
      </w:r>
      <w:r w:rsidRPr="00842142">
        <w:rPr>
          <w:rFonts w:eastAsiaTheme="minorHAnsi"/>
          <w:szCs w:val="28"/>
          <w:lang w:eastAsia="en-US"/>
        </w:rPr>
        <w:t xml:space="preserve"> когда выгодоприобретатель не является владельцем основных средств, при этом жизненный цикл организаций и товаров сокращается, и в такой ситуации бизнес имеет свойство оперативно трансформировать свою кооперацию.</w:t>
      </w:r>
    </w:p>
    <w:p w:rsidR="009C4C21" w:rsidRPr="00315A31" w:rsidRDefault="009C4C21" w:rsidP="009C4C21">
      <w:pPr>
        <w:ind w:firstLine="709"/>
        <w:rPr>
          <w:rFonts w:eastAsiaTheme="minorHAnsi"/>
          <w:szCs w:val="28"/>
          <w:lang w:eastAsia="en-US"/>
        </w:rPr>
      </w:pPr>
      <w:r w:rsidRPr="00842142">
        <w:rPr>
          <w:rFonts w:eastAsiaTheme="minorHAnsi"/>
          <w:szCs w:val="28"/>
          <w:lang w:eastAsia="en-US"/>
        </w:rPr>
        <w:t xml:space="preserve">В таких условиях существующая система налогового администрирования, с </w:t>
      </w:r>
      <w:r>
        <w:rPr>
          <w:rFonts w:eastAsiaTheme="minorHAnsi"/>
          <w:szCs w:val="28"/>
          <w:lang w:eastAsia="en-US"/>
        </w:rPr>
        <w:t>ее</w:t>
      </w:r>
      <w:r w:rsidRPr="00842142">
        <w:rPr>
          <w:rFonts w:eastAsiaTheme="minorHAnsi"/>
          <w:szCs w:val="28"/>
          <w:lang w:eastAsia="en-US"/>
        </w:rPr>
        <w:t xml:space="preserve"> набором форм и методов</w:t>
      </w:r>
      <w:r>
        <w:rPr>
          <w:rFonts w:eastAsiaTheme="minorHAnsi"/>
          <w:szCs w:val="28"/>
          <w:lang w:eastAsia="en-US"/>
        </w:rPr>
        <w:t xml:space="preserve">, во-первых, </w:t>
      </w:r>
      <w:r w:rsidRPr="00842142">
        <w:rPr>
          <w:rFonts w:eastAsiaTheme="minorHAnsi"/>
          <w:szCs w:val="28"/>
          <w:lang w:eastAsia="en-US"/>
        </w:rPr>
        <w:t>не позволяет осуществлять эффективный контроль</w:t>
      </w:r>
      <w:r>
        <w:rPr>
          <w:rFonts w:eastAsiaTheme="minorHAnsi"/>
          <w:szCs w:val="28"/>
          <w:lang w:eastAsia="en-US"/>
        </w:rPr>
        <w:t xml:space="preserve">, так как </w:t>
      </w:r>
      <w:r w:rsidRPr="00842142">
        <w:rPr>
          <w:rFonts w:eastAsiaTheme="minorHAnsi"/>
          <w:szCs w:val="28"/>
          <w:lang w:eastAsia="en-US"/>
        </w:rPr>
        <w:t xml:space="preserve">камеральные и выездные налоговые проверки проводятся только по истечении налогового периода на основе уже </w:t>
      </w:r>
      <w:r w:rsidRPr="00315A31">
        <w:rPr>
          <w:rFonts w:eastAsiaTheme="minorHAnsi"/>
          <w:szCs w:val="28"/>
          <w:lang w:eastAsia="en-US"/>
        </w:rPr>
        <w:t>сформированной налоговой декларации. Периодичность и объем таких проверок ограничена.</w:t>
      </w:r>
    </w:p>
    <w:p w:rsidR="009C4C21" w:rsidRDefault="009C4C21" w:rsidP="009C4C21">
      <w:pPr>
        <w:ind w:firstLine="709"/>
        <w:rPr>
          <w:rFonts w:eastAsiaTheme="minorHAnsi"/>
          <w:szCs w:val="28"/>
          <w:lang w:eastAsia="en-US"/>
        </w:rPr>
      </w:pPr>
      <w:r w:rsidRPr="00315A31">
        <w:rPr>
          <w:rFonts w:eastAsiaTheme="minorHAnsi"/>
          <w:szCs w:val="28"/>
          <w:lang w:eastAsia="en-US"/>
        </w:rPr>
        <w:t>Во-вторых, действующая система налогового администрирования увеличивает нагрузку на бизнес, поэтому при отсутствии автоматизации возникают обязанности налогоплательщика, которые растянуты по времени (например, направление документов и разъясн</w:t>
      </w:r>
      <w:r>
        <w:rPr>
          <w:rFonts w:eastAsiaTheme="minorHAnsi"/>
          <w:szCs w:val="28"/>
          <w:lang w:eastAsia="en-US"/>
        </w:rPr>
        <w:t>ений за предшествующие 3 года).</w:t>
      </w:r>
    </w:p>
    <w:p w:rsidR="009C4C21" w:rsidRPr="00842142" w:rsidRDefault="009C4C21" w:rsidP="009C4C21">
      <w:pPr>
        <w:tabs>
          <w:tab w:val="left" w:pos="1134"/>
        </w:tabs>
        <w:ind w:firstLine="709"/>
        <w:rPr>
          <w:rFonts w:eastAsiaTheme="minorHAnsi"/>
          <w:szCs w:val="28"/>
          <w:lang w:eastAsia="en-US"/>
        </w:rPr>
      </w:pPr>
      <w:r w:rsidRPr="00315A31">
        <w:rPr>
          <w:rFonts w:eastAsiaTheme="minorHAnsi"/>
          <w:szCs w:val="28"/>
          <w:lang w:eastAsia="en-US"/>
        </w:rPr>
        <w:t xml:space="preserve">Таким образом, резерв роста эффективности налогового контроля </w:t>
      </w:r>
      <w:r w:rsidRPr="00315A31">
        <w:rPr>
          <w:rFonts w:eastAsiaTheme="minorHAnsi"/>
          <w:szCs w:val="28"/>
          <w:lang w:eastAsia="en-US"/>
        </w:rPr>
        <w:br/>
        <w:t xml:space="preserve">в современных условиях ограничен, и налоговый контроль уже не способен </w:t>
      </w:r>
      <w:r w:rsidRPr="00315A31">
        <w:rPr>
          <w:rFonts w:eastAsiaTheme="minorHAnsi"/>
          <w:szCs w:val="28"/>
          <w:lang w:eastAsia="en-US"/>
        </w:rPr>
        <w:lastRenderedPageBreak/>
        <w:t>оперативно реагировать на постоянно</w:t>
      </w:r>
      <w:r w:rsidRPr="00842142">
        <w:rPr>
          <w:rFonts w:eastAsiaTheme="minorHAnsi"/>
          <w:szCs w:val="28"/>
          <w:lang w:eastAsia="en-US"/>
        </w:rPr>
        <w:t xml:space="preserve"> меняющиеся модели кооперации налогоплательщиков.</w:t>
      </w:r>
    </w:p>
    <w:p w:rsidR="009C4C21" w:rsidRPr="00842142" w:rsidRDefault="009C4C21" w:rsidP="009C4C21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данном этапе</w:t>
      </w:r>
      <w:r w:rsidRPr="00842142">
        <w:rPr>
          <w:rFonts w:eastAsiaTheme="minorHAnsi"/>
          <w:szCs w:val="28"/>
          <w:lang w:eastAsia="en-US"/>
        </w:rPr>
        <w:t xml:space="preserve"> существуют формы и методы контроля, проводимого налоговыми органами, которые при этом не входят в систему налогового контроля</w:t>
      </w:r>
      <w:r>
        <w:rPr>
          <w:rFonts w:eastAsiaTheme="minorHAnsi"/>
          <w:szCs w:val="28"/>
          <w:lang w:eastAsia="en-US"/>
        </w:rPr>
        <w:t xml:space="preserve">. На сегодняшний день существует </w:t>
      </w:r>
      <w:r w:rsidRPr="00842142">
        <w:rPr>
          <w:rFonts w:eastAsiaTheme="minorHAnsi"/>
          <w:szCs w:val="28"/>
          <w:lang w:eastAsia="en-US"/>
        </w:rPr>
        <w:t>оперативный контроль, который позволяет получать и анализировать сведения о транзакциях налогоплательщика.</w:t>
      </w:r>
    </w:p>
    <w:p w:rsidR="009C4C21" w:rsidRDefault="009C4C21" w:rsidP="009C4C21">
      <w:pPr>
        <w:ind w:firstLine="709"/>
        <w:rPr>
          <w:rFonts w:eastAsiaTheme="minorHAnsi"/>
          <w:szCs w:val="28"/>
          <w:lang w:eastAsia="en-US"/>
        </w:rPr>
      </w:pPr>
      <w:r w:rsidRPr="00842142">
        <w:rPr>
          <w:rFonts w:eastAsiaTheme="minorHAnsi"/>
          <w:szCs w:val="28"/>
          <w:lang w:eastAsia="en-US"/>
        </w:rPr>
        <w:t xml:space="preserve">Интеграция налогового и оперативного контроля соответствует </w:t>
      </w:r>
      <w:r>
        <w:rPr>
          <w:rFonts w:eastAsiaTheme="minorHAnsi"/>
          <w:szCs w:val="28"/>
          <w:lang w:eastAsia="en-US"/>
        </w:rPr>
        <w:t>общей стратегии государства</w:t>
      </w:r>
      <w:r w:rsidRPr="00842142">
        <w:rPr>
          <w:rFonts w:eastAsiaTheme="minorHAnsi"/>
          <w:szCs w:val="28"/>
          <w:lang w:eastAsia="en-US"/>
        </w:rPr>
        <w:t xml:space="preserve"> по бесконтактному налоговому администрированию</w:t>
      </w:r>
      <w:r>
        <w:rPr>
          <w:rFonts w:eastAsiaTheme="minorHAnsi"/>
          <w:szCs w:val="28"/>
          <w:lang w:eastAsia="en-US"/>
        </w:rPr>
        <w:t xml:space="preserve">. </w:t>
      </w:r>
      <w:r w:rsidRPr="00842142">
        <w:rPr>
          <w:rFonts w:eastAsiaTheme="minorHAnsi"/>
          <w:szCs w:val="28"/>
          <w:lang w:eastAsia="en-US"/>
        </w:rPr>
        <w:t>Такая интеграция не несет практических рисков, не устанавливает новы</w:t>
      </w:r>
      <w:r>
        <w:rPr>
          <w:rFonts w:eastAsiaTheme="minorHAnsi"/>
          <w:szCs w:val="28"/>
          <w:lang w:eastAsia="en-US"/>
        </w:rPr>
        <w:t>е</w:t>
      </w:r>
      <w:r w:rsidRPr="00842142">
        <w:rPr>
          <w:rFonts w:eastAsiaTheme="minorHAnsi"/>
          <w:szCs w:val="28"/>
          <w:lang w:eastAsia="en-US"/>
        </w:rPr>
        <w:t xml:space="preserve"> об</w:t>
      </w:r>
      <w:r>
        <w:rPr>
          <w:rFonts w:eastAsiaTheme="minorHAnsi"/>
          <w:szCs w:val="28"/>
          <w:lang w:eastAsia="en-US"/>
        </w:rPr>
        <w:t>язательства</w:t>
      </w:r>
      <w:r w:rsidRPr="00842142">
        <w:rPr>
          <w:rFonts w:eastAsiaTheme="minorHAnsi"/>
          <w:szCs w:val="28"/>
          <w:lang w:eastAsia="en-US"/>
        </w:rPr>
        <w:t xml:space="preserve"> для бизнеса.</w:t>
      </w:r>
    </w:p>
    <w:p w:rsidR="009C4C21" w:rsidRPr="00842142" w:rsidRDefault="009C4C21" w:rsidP="009C4C21">
      <w:pPr>
        <w:ind w:firstLine="709"/>
        <w:rPr>
          <w:rFonts w:eastAsiaTheme="minorHAnsi"/>
          <w:szCs w:val="28"/>
          <w:lang w:eastAsia="en-US"/>
        </w:rPr>
      </w:pPr>
      <w:r w:rsidRPr="00842142">
        <w:rPr>
          <w:rFonts w:eastAsiaTheme="minorHAnsi"/>
          <w:szCs w:val="28"/>
          <w:lang w:eastAsia="en-US"/>
        </w:rPr>
        <w:t xml:space="preserve">При этом </w:t>
      </w:r>
      <w:r>
        <w:rPr>
          <w:rFonts w:eastAsiaTheme="minorHAnsi"/>
          <w:szCs w:val="28"/>
          <w:lang w:eastAsia="en-US"/>
        </w:rPr>
        <w:t>переход</w:t>
      </w:r>
      <w:r w:rsidRPr="00842142">
        <w:rPr>
          <w:rFonts w:eastAsiaTheme="minorHAnsi"/>
          <w:szCs w:val="28"/>
          <w:lang w:eastAsia="en-US"/>
        </w:rPr>
        <w:t xml:space="preserve"> оперативного контроля в систему налогового контроля позволит как концептуально ответить на поставленные задачи администрирования новых тенденций в бизнес-моделях, так и послужить базисом для новых бесконтактных способов контроля и самостоятельного формирования налоговыми органами налоговых обязательств налогоплательщиков.</w:t>
      </w:r>
    </w:p>
    <w:p w:rsidR="009C4C21" w:rsidRPr="00275AD8" w:rsidRDefault="009C4C21" w:rsidP="009C4C2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Законопроектом предусмотрено внедрение</w:t>
      </w:r>
      <w:r w:rsidRPr="00C74AFF">
        <w:rPr>
          <w:szCs w:val="28"/>
        </w:rPr>
        <w:t xml:space="preserve"> </w:t>
      </w:r>
      <w:r w:rsidRPr="00C74AFF">
        <w:rPr>
          <w:rFonts w:eastAsiaTheme="minorHAnsi"/>
          <w:szCs w:val="28"/>
        </w:rPr>
        <w:t xml:space="preserve">отношений </w:t>
      </w:r>
      <w:r>
        <w:rPr>
          <w:rFonts w:eastAsiaTheme="minorHAnsi"/>
          <w:szCs w:val="28"/>
        </w:rPr>
        <w:br/>
      </w:r>
      <w:r w:rsidRPr="00C74AFF">
        <w:rPr>
          <w:rFonts w:eastAsiaTheme="minorHAnsi"/>
          <w:szCs w:val="28"/>
        </w:rPr>
        <w:t>по применению контрольно-кассовой техники в сферу регулирования законодательства о налогах и сборах</w:t>
      </w:r>
      <w:r>
        <w:rPr>
          <w:szCs w:val="28"/>
        </w:rPr>
        <w:t>, а также объединение проводимых налоговыми органами мероприятий в отношении контрольно-кассовой техники и полноты учета выручки в рамках оперативного контроля.</w:t>
      </w:r>
    </w:p>
    <w:p w:rsidR="009C4C21" w:rsidRPr="001F210F" w:rsidRDefault="009C4C21" w:rsidP="009C4C21">
      <w:pPr>
        <w:ind w:firstLine="709"/>
        <w:rPr>
          <w:rFonts w:eastAsia="Calibri"/>
          <w:szCs w:val="28"/>
        </w:rPr>
      </w:pPr>
      <w:r>
        <w:rPr>
          <w:rFonts w:eastAsiaTheme="minorHAnsi"/>
          <w:szCs w:val="28"/>
        </w:rPr>
        <w:t>Интеграция законодательства Российской Федерации о применении контрольно-кассовой техники в законодательство о налогах и сборах обеспечит единые правила администрирования и контроля налогоплательщиков, осуществляющих фиксацию расчетов,</w:t>
      </w:r>
      <w:r w:rsidRPr="00842550">
        <w:rPr>
          <w:szCs w:val="28"/>
        </w:rPr>
        <w:t xml:space="preserve"> </w:t>
      </w:r>
      <w:r w:rsidRPr="001F210F">
        <w:rPr>
          <w:szCs w:val="28"/>
        </w:rPr>
        <w:t xml:space="preserve">что будет способствовать улучшению социально-экономической обстановки в стране. </w:t>
      </w:r>
    </w:p>
    <w:p w:rsidR="009C4C21" w:rsidRPr="001F210F" w:rsidRDefault="009C4C21" w:rsidP="009C4C21">
      <w:pPr>
        <w:ind w:firstLine="709"/>
        <w:rPr>
          <w:rFonts w:eastAsia="Calibri"/>
          <w:szCs w:val="28"/>
        </w:rPr>
      </w:pPr>
      <w:r w:rsidRPr="001F210F">
        <w:rPr>
          <w:rFonts w:eastAsia="Calibri"/>
          <w:szCs w:val="28"/>
        </w:rPr>
        <w:t xml:space="preserve">Положения законопроекта не противоречат положениям Договора </w:t>
      </w:r>
      <w:r>
        <w:rPr>
          <w:rFonts w:eastAsia="Calibri"/>
          <w:szCs w:val="28"/>
        </w:rPr>
        <w:br/>
      </w:r>
      <w:r w:rsidRPr="001F210F">
        <w:rPr>
          <w:rFonts w:eastAsia="Calibri"/>
          <w:szCs w:val="28"/>
        </w:rPr>
        <w:t xml:space="preserve">о Евразийском экономическом союзе, а также положениям иных международных договоров Российской Федерации. </w:t>
      </w:r>
    </w:p>
    <w:p w:rsidR="009C4C21" w:rsidRPr="001F210F" w:rsidRDefault="009C4C21" w:rsidP="009C4C21">
      <w:pPr>
        <w:ind w:firstLine="709"/>
        <w:rPr>
          <w:rFonts w:eastAsia="Calibri"/>
          <w:szCs w:val="28"/>
        </w:rPr>
      </w:pPr>
      <w:r w:rsidRPr="001F210F">
        <w:rPr>
          <w:szCs w:val="28"/>
        </w:rPr>
        <w:lastRenderedPageBreak/>
        <w:t>Реализация соответствующего федерального закона не окажет негативного влияния на достижение целей какой-либо государственной программы Российской Федерации.</w:t>
      </w:r>
      <w:r w:rsidRPr="001F210F">
        <w:rPr>
          <w:rFonts w:eastAsia="Calibri"/>
          <w:szCs w:val="28"/>
        </w:rPr>
        <w:t xml:space="preserve"> </w:t>
      </w:r>
    </w:p>
    <w:p w:rsidR="009C4C21" w:rsidRPr="001F210F" w:rsidRDefault="009C4C21" w:rsidP="009C4C21">
      <w:pPr>
        <w:ind w:firstLine="709"/>
        <w:rPr>
          <w:szCs w:val="28"/>
        </w:rPr>
      </w:pPr>
      <w:r w:rsidRPr="001F210F">
        <w:rPr>
          <w:szCs w:val="28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</w:t>
      </w:r>
      <w:r>
        <w:rPr>
          <w:szCs w:val="28"/>
        </w:rPr>
        <w:t xml:space="preserve">контроля, при рассмотрении дел </w:t>
      </w:r>
      <w:r w:rsidRPr="001F210F">
        <w:rPr>
          <w:szCs w:val="28"/>
        </w:rPr>
        <w:t>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1169E6" w:rsidRDefault="001169E6"/>
    <w:sectPr w:rsidR="001169E6" w:rsidSect="009C4C21">
      <w:headerReference w:type="default" r:id="rId6"/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12" w:rsidRDefault="00BE4512" w:rsidP="009C4C21">
      <w:pPr>
        <w:spacing w:line="240" w:lineRule="auto"/>
      </w:pPr>
      <w:r>
        <w:separator/>
      </w:r>
    </w:p>
  </w:endnote>
  <w:endnote w:type="continuationSeparator" w:id="0">
    <w:p w:rsidR="00BE4512" w:rsidRDefault="00BE4512" w:rsidP="009C4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12" w:rsidRDefault="00BE4512" w:rsidP="009C4C21">
      <w:pPr>
        <w:spacing w:line="240" w:lineRule="auto"/>
      </w:pPr>
      <w:r>
        <w:separator/>
      </w:r>
    </w:p>
  </w:footnote>
  <w:footnote w:type="continuationSeparator" w:id="0">
    <w:p w:rsidR="00BE4512" w:rsidRDefault="00BE4512" w:rsidP="009C4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45984"/>
      <w:docPartObj>
        <w:docPartGallery w:val="Page Numbers (Top of Page)"/>
        <w:docPartUnique/>
      </w:docPartObj>
    </w:sdtPr>
    <w:sdtEndPr/>
    <w:sdtContent>
      <w:p w:rsidR="009C4C21" w:rsidRDefault="009C4C21" w:rsidP="009C4C21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FB">
          <w:rPr>
            <w:noProof/>
          </w:rPr>
          <w:t>3</w:t>
        </w:r>
        <w:r>
          <w:fldChar w:fldCharType="end"/>
        </w:r>
      </w:p>
    </w:sdtContent>
  </w:sdt>
  <w:p w:rsidR="009C4C21" w:rsidRDefault="009C4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1"/>
    <w:rsid w:val="000027FB"/>
    <w:rsid w:val="001169E6"/>
    <w:rsid w:val="00214DFC"/>
    <w:rsid w:val="009C4C21"/>
    <w:rsid w:val="00B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3BA6"/>
  <w15:chartTrackingRefBased/>
  <w15:docId w15:val="{DE2B376D-FACB-4396-A7E4-D4759E4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C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C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C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4C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C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КУЗЬМИН ИВАН ВЛАДИМИРОВИЧ</cp:lastModifiedBy>
  <cp:revision>3</cp:revision>
  <dcterms:created xsi:type="dcterms:W3CDTF">2022-06-30T08:18:00Z</dcterms:created>
  <dcterms:modified xsi:type="dcterms:W3CDTF">2022-06-30T15:38:00Z</dcterms:modified>
</cp:coreProperties>
</file>