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X="137" w:tblpY="1"/>
        <w:tblOverlap w:val="never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134"/>
        <w:gridCol w:w="284"/>
        <w:gridCol w:w="2976"/>
        <w:gridCol w:w="5103"/>
      </w:tblGrid>
      <w:tr w:rsidR="006B30D5" w14:paraId="55E88B9E" w14:textId="77777777" w:rsidTr="006B30D5">
        <w:trPr>
          <w:trHeight w:val="2408"/>
        </w:trPr>
        <w:tc>
          <w:tcPr>
            <w:tcW w:w="5098" w:type="dxa"/>
            <w:gridSpan w:val="4"/>
            <w:vAlign w:val="bottom"/>
          </w:tcPr>
          <w:p w14:paraId="0FFA01E5" w14:textId="770202C4" w:rsidR="006B30D5" w:rsidRDefault="006B30D5" w:rsidP="00FA32F0">
            <w:pPr>
              <w:jc w:val="center"/>
            </w:pPr>
          </w:p>
        </w:tc>
        <w:tc>
          <w:tcPr>
            <w:tcW w:w="5103" w:type="dxa"/>
          </w:tcPr>
          <w:tbl>
            <w:tblPr>
              <w:tblStyle w:val="a3"/>
              <w:tblpPr w:leftFromText="180" w:rightFromText="180" w:vertAnchor="text" w:horzAnchor="margin" w:tblpY="140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</w:tblGrid>
            <w:tr w:rsidR="00C53315" w14:paraId="0349810A" w14:textId="77777777" w:rsidTr="00C53315">
              <w:trPr>
                <w:trHeight w:val="598"/>
              </w:trPr>
              <w:tc>
                <w:tcPr>
                  <w:tcW w:w="4820" w:type="dxa"/>
                  <w:vAlign w:val="center"/>
                </w:tcPr>
                <w:p w14:paraId="148676ED" w14:textId="1EB5F35D" w:rsidR="00DB6329" w:rsidRDefault="00DB6329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Главные администраторы доходов федерального бюджета</w:t>
                  </w:r>
                </w:p>
                <w:p w14:paraId="058D22D7" w14:textId="77777777" w:rsidR="00DB6329" w:rsidRPr="00B4300E" w:rsidRDefault="00DB6329" w:rsidP="00DB6329">
                  <w:pPr>
                    <w:spacing w:before="0" w:after="0" w:line="240" w:lineRule="auto"/>
                    <w:jc w:val="center"/>
                    <w:rPr>
                      <w:sz w:val="18"/>
                    </w:rPr>
                  </w:pPr>
                </w:p>
                <w:p w14:paraId="127E4330" w14:textId="77777777" w:rsidR="00DB6329" w:rsidRDefault="00DB6329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(по списку)</w:t>
                  </w:r>
                </w:p>
                <w:p w14:paraId="53DC91D6" w14:textId="77777777" w:rsidR="00C53315" w:rsidRPr="00C53315" w:rsidRDefault="00C53315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</w:p>
                <w:p w14:paraId="4FD396B5" w14:textId="77777777" w:rsidR="00C53315" w:rsidRDefault="00C53315" w:rsidP="00DB6329">
                  <w:pPr>
                    <w:spacing w:before="0" w:after="0" w:line="240" w:lineRule="auto"/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0527760D" w14:textId="77777777" w:rsidR="006B30D5" w:rsidRPr="00585EBF" w:rsidRDefault="006B30D5" w:rsidP="00FA32F0">
            <w:pPr>
              <w:jc w:val="center"/>
              <w:rPr>
                <w:noProof/>
                <w:sz w:val="28"/>
                <w:lang w:eastAsia="ru-RU"/>
              </w:rPr>
            </w:pPr>
          </w:p>
        </w:tc>
      </w:tr>
      <w:tr w:rsidR="006B30D5" w14:paraId="73E9ABF4" w14:textId="77777777" w:rsidTr="006B30D5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838" w:type="dxa"/>
            <w:gridSpan w:val="2"/>
            <w:vAlign w:val="center"/>
          </w:tcPr>
          <w:p w14:paraId="5540FD65" w14:textId="2AFAA516" w:rsidR="006B30D5" w:rsidRDefault="006B30D5" w:rsidP="00BC6CFA">
            <w:pPr>
              <w:jc w:val="right"/>
            </w:pPr>
          </w:p>
        </w:tc>
        <w:tc>
          <w:tcPr>
            <w:tcW w:w="284" w:type="dxa"/>
            <w:shd w:val="clear" w:color="auto" w:fill="auto"/>
          </w:tcPr>
          <w:p w14:paraId="3945F318" w14:textId="77777777" w:rsidR="006B30D5" w:rsidRDefault="006B30D5" w:rsidP="00761C14">
            <w:pPr>
              <w:spacing w:before="0" w:after="120"/>
              <w:contextualSpacing w:val="0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B8BACAB" w14:textId="77777777" w:rsidR="006B30D5" w:rsidRDefault="006B30D5" w:rsidP="00761C14"/>
        </w:tc>
        <w:tc>
          <w:tcPr>
            <w:tcW w:w="5103" w:type="dxa"/>
          </w:tcPr>
          <w:p w14:paraId="486C0ADD" w14:textId="77777777" w:rsidR="006B30D5" w:rsidRDefault="006B30D5" w:rsidP="00761C14"/>
        </w:tc>
      </w:tr>
      <w:tr w:rsidR="006B30D5" w14:paraId="16BF052C" w14:textId="77777777" w:rsidTr="006B30D5">
        <w:trPr>
          <w:trHeight w:val="407"/>
        </w:trPr>
        <w:tc>
          <w:tcPr>
            <w:tcW w:w="704" w:type="dxa"/>
            <w:vAlign w:val="bottom"/>
          </w:tcPr>
          <w:p w14:paraId="6676B084" w14:textId="77777777" w:rsidR="006B30D5" w:rsidRDefault="006B30D5" w:rsidP="00761C14">
            <w:pPr>
              <w:spacing w:line="320" w:lineRule="exact"/>
            </w:pPr>
          </w:p>
        </w:tc>
        <w:tc>
          <w:tcPr>
            <w:tcW w:w="4394" w:type="dxa"/>
            <w:gridSpan w:val="3"/>
            <w:vAlign w:val="bottom"/>
          </w:tcPr>
          <w:p w14:paraId="725EA1F9" w14:textId="5D8EBDD7" w:rsidR="006B30D5" w:rsidRDefault="006B30D5" w:rsidP="004B066D">
            <w:pPr>
              <w:spacing w:line="320" w:lineRule="exact"/>
            </w:pPr>
          </w:p>
        </w:tc>
        <w:tc>
          <w:tcPr>
            <w:tcW w:w="5103" w:type="dxa"/>
            <w:vMerge w:val="restart"/>
          </w:tcPr>
          <w:p w14:paraId="71D51622" w14:textId="77777777" w:rsidR="006B30D5" w:rsidRDefault="006B30D5" w:rsidP="004B066D">
            <w:pPr>
              <w:spacing w:line="320" w:lineRule="exact"/>
            </w:pPr>
          </w:p>
        </w:tc>
      </w:tr>
      <w:tr w:rsidR="006B30D5" w14:paraId="7EB1FD4B" w14:textId="77777777" w:rsidTr="006B30D5">
        <w:trPr>
          <w:trHeight w:val="407"/>
        </w:trPr>
        <w:tc>
          <w:tcPr>
            <w:tcW w:w="704" w:type="dxa"/>
            <w:vAlign w:val="bottom"/>
          </w:tcPr>
          <w:p w14:paraId="39363556" w14:textId="77777777" w:rsidR="006B30D5" w:rsidRDefault="006B30D5" w:rsidP="00761C14">
            <w:pPr>
              <w:spacing w:line="320" w:lineRule="exact"/>
            </w:pPr>
          </w:p>
        </w:tc>
        <w:tc>
          <w:tcPr>
            <w:tcW w:w="4394" w:type="dxa"/>
            <w:gridSpan w:val="3"/>
            <w:vAlign w:val="bottom"/>
          </w:tcPr>
          <w:p w14:paraId="6FA9019A" w14:textId="094FAB61" w:rsidR="006B30D5" w:rsidRDefault="006B30D5" w:rsidP="004B066D">
            <w:pPr>
              <w:spacing w:line="320" w:lineRule="exact"/>
            </w:pPr>
          </w:p>
        </w:tc>
        <w:tc>
          <w:tcPr>
            <w:tcW w:w="5103" w:type="dxa"/>
            <w:vMerge/>
          </w:tcPr>
          <w:p w14:paraId="41AF5739" w14:textId="77777777" w:rsidR="006B30D5" w:rsidRDefault="006B30D5" w:rsidP="004B066D">
            <w:pPr>
              <w:spacing w:line="320" w:lineRule="exact"/>
            </w:pPr>
          </w:p>
        </w:tc>
      </w:tr>
    </w:tbl>
    <w:p w14:paraId="1B729218" w14:textId="77777777" w:rsidR="00B31C07" w:rsidRDefault="00B31C07" w:rsidP="00EA6469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</w:p>
    <w:p w14:paraId="1DBB09CF" w14:textId="77777777" w:rsidR="0083327F" w:rsidRDefault="0083327F" w:rsidP="0083327F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</w:p>
    <w:p w14:paraId="203E74D3" w14:textId="77777777" w:rsidR="0083327F" w:rsidRDefault="0083327F" w:rsidP="0083327F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</w:rPr>
      </w:pPr>
    </w:p>
    <w:p w14:paraId="27527382" w14:textId="0A097CA0" w:rsidR="00E13986" w:rsidRDefault="00C53315" w:rsidP="000601E0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  <w:shd w:val="clear" w:color="auto" w:fill="FFFFFF"/>
        </w:rPr>
      </w:pPr>
      <w:r w:rsidRPr="0091747A"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ADB165B" wp14:editId="2A207C19">
            <wp:simplePos x="0" y="0"/>
            <wp:positionH relativeFrom="column">
              <wp:posOffset>-942975</wp:posOffset>
            </wp:positionH>
            <wp:positionV relativeFrom="page">
              <wp:posOffset>-73025</wp:posOffset>
            </wp:positionV>
            <wp:extent cx="3962400" cy="3962400"/>
            <wp:effectExtent l="0" t="0" r="0" b="0"/>
            <wp:wrapNone/>
            <wp:docPr id="1" name="Рисунок 1" descr="C:\Users\0334\Documents\Blanki web 2\Blanki web новое\Blanki web\Zam 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4\Documents\Blanki web 2\Blanki web новое\Blanki web\Zam m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F55" w:rsidRPr="00E94F55">
        <w:rPr>
          <w:sz w:val="28"/>
        </w:rPr>
        <w:t xml:space="preserve">Министерство финансов Российской Федерации </w:t>
      </w:r>
      <w:r w:rsidR="000601E0">
        <w:rPr>
          <w:sz w:val="28"/>
        </w:rPr>
        <w:t xml:space="preserve">по вопросу формирования </w:t>
      </w:r>
      <w:r w:rsidR="00C06476">
        <w:rPr>
          <w:sz w:val="28"/>
        </w:rPr>
        <w:t xml:space="preserve">главными администраторами доходов федерального бюджета </w:t>
      </w:r>
      <w:r w:rsidR="000601E0" w:rsidRPr="001E77F5">
        <w:rPr>
          <w:b/>
          <w:i/>
          <w:sz w:val="28"/>
        </w:rPr>
        <w:t xml:space="preserve">информации </w:t>
      </w:r>
      <w:r w:rsidR="00E3409F">
        <w:rPr>
          <w:b/>
          <w:i/>
          <w:sz w:val="28"/>
        </w:rPr>
        <w:br/>
      </w:r>
      <w:r w:rsidR="00C06476" w:rsidRPr="001E77F5">
        <w:rPr>
          <w:b/>
          <w:i/>
          <w:sz w:val="28"/>
          <w:shd w:val="clear" w:color="auto" w:fill="FFFFFF"/>
        </w:rPr>
        <w:t>в Перечне источников доходов Российской Федерации</w:t>
      </w:r>
      <w:r w:rsidR="00C06476" w:rsidRPr="00286ACA">
        <w:rPr>
          <w:sz w:val="28"/>
          <w:shd w:val="clear" w:color="auto" w:fill="FFFFFF"/>
        </w:rPr>
        <w:t xml:space="preserve"> в государственной интегрированной</w:t>
      </w:r>
      <w:r w:rsidR="00C06476" w:rsidRPr="00A01E63">
        <w:rPr>
          <w:sz w:val="28"/>
          <w:shd w:val="clear" w:color="auto" w:fill="FFFFFF"/>
        </w:rPr>
        <w:t xml:space="preserve"> информационной системе «Электронный бюджет»</w:t>
      </w:r>
      <w:r w:rsidR="00C06476">
        <w:rPr>
          <w:sz w:val="28"/>
          <w:shd w:val="clear" w:color="auto" w:fill="FFFFFF"/>
        </w:rPr>
        <w:t xml:space="preserve"> </w:t>
      </w:r>
      <w:r w:rsidR="00C06476" w:rsidRPr="00E94F55">
        <w:rPr>
          <w:sz w:val="28"/>
          <w:shd w:val="clear" w:color="auto" w:fill="FFFFFF"/>
        </w:rPr>
        <w:t>(далее</w:t>
      </w:r>
      <w:r w:rsidR="002716D7">
        <w:rPr>
          <w:sz w:val="28"/>
          <w:shd w:val="clear" w:color="auto" w:fill="FFFFFF"/>
        </w:rPr>
        <w:t xml:space="preserve"> соответственно</w:t>
      </w:r>
      <w:r w:rsidR="00C06476">
        <w:rPr>
          <w:sz w:val="28"/>
          <w:shd w:val="clear" w:color="auto" w:fill="FFFFFF"/>
        </w:rPr>
        <w:t xml:space="preserve"> </w:t>
      </w:r>
      <w:r w:rsidR="00C06476" w:rsidRPr="00E94F55">
        <w:rPr>
          <w:sz w:val="28"/>
          <w:shd w:val="clear" w:color="auto" w:fill="FFFFFF"/>
        </w:rPr>
        <w:t>– Перечень</w:t>
      </w:r>
      <w:r w:rsidR="002716D7">
        <w:rPr>
          <w:sz w:val="28"/>
          <w:shd w:val="clear" w:color="auto" w:fill="FFFFFF"/>
        </w:rPr>
        <w:t>, система «Электронный бюджет»</w:t>
      </w:r>
      <w:r w:rsidR="00C06476">
        <w:rPr>
          <w:sz w:val="28"/>
          <w:shd w:val="clear" w:color="auto" w:fill="FFFFFF"/>
        </w:rPr>
        <w:t>)</w:t>
      </w:r>
      <w:r w:rsidR="00C06476">
        <w:rPr>
          <w:sz w:val="28"/>
        </w:rPr>
        <w:t xml:space="preserve"> </w:t>
      </w:r>
      <w:r w:rsidR="00E94F55" w:rsidRPr="00E94F55">
        <w:rPr>
          <w:sz w:val="28"/>
        </w:rPr>
        <w:t xml:space="preserve">в целях реализации положений постановления Правительства Российской Федерации от 31.08.2016 </w:t>
      </w:r>
      <w:r w:rsidR="00E3409F">
        <w:rPr>
          <w:sz w:val="28"/>
        </w:rPr>
        <w:br/>
      </w:r>
      <w:r w:rsidR="00E94F55" w:rsidRPr="00E94F55">
        <w:rPr>
          <w:sz w:val="28"/>
        </w:rPr>
        <w:t>№ 868 «О порядке формирования и ведения перечня источников доходов Российской Федерации» и</w:t>
      </w:r>
      <w:r w:rsidR="003E43C6" w:rsidRPr="00E94F55">
        <w:rPr>
          <w:sz w:val="28"/>
          <w:shd w:val="clear" w:color="auto" w:fill="FFFFFF"/>
        </w:rPr>
        <w:t xml:space="preserve"> в </w:t>
      </w:r>
      <w:r w:rsidR="00A01E63" w:rsidRPr="00A01E63">
        <w:rPr>
          <w:sz w:val="28"/>
          <w:shd w:val="clear" w:color="auto" w:fill="FFFFFF"/>
        </w:rPr>
        <w:t xml:space="preserve">дополнение к </w:t>
      </w:r>
      <w:r w:rsidR="00B55892">
        <w:rPr>
          <w:sz w:val="28"/>
          <w:shd w:val="clear" w:color="auto" w:fill="FFFFFF"/>
        </w:rPr>
        <w:t xml:space="preserve">ранее направленному </w:t>
      </w:r>
      <w:r w:rsidR="00A01E63" w:rsidRPr="00A01E63">
        <w:rPr>
          <w:sz w:val="28"/>
          <w:shd w:val="clear" w:color="auto" w:fill="FFFFFF"/>
        </w:rPr>
        <w:t xml:space="preserve">письму </w:t>
      </w:r>
      <w:r w:rsidR="00E3409F">
        <w:rPr>
          <w:sz w:val="28"/>
          <w:shd w:val="clear" w:color="auto" w:fill="FFFFFF"/>
        </w:rPr>
        <w:br/>
      </w:r>
      <w:r w:rsidR="00A01E63" w:rsidRPr="00A01E63">
        <w:rPr>
          <w:sz w:val="28"/>
          <w:shd w:val="clear" w:color="auto" w:fill="FFFFFF"/>
        </w:rPr>
        <w:t>от 23.01.2026 № 23-06-06</w:t>
      </w:r>
      <w:r w:rsidR="00A01E63">
        <w:rPr>
          <w:sz w:val="28"/>
          <w:shd w:val="clear" w:color="auto" w:fill="FFFFFF"/>
        </w:rPr>
        <w:t>/</w:t>
      </w:r>
      <w:r w:rsidR="00A01E63" w:rsidRPr="00286ACA">
        <w:rPr>
          <w:sz w:val="28"/>
          <w:shd w:val="clear" w:color="auto" w:fill="FFFFFF"/>
        </w:rPr>
        <w:t>4373 сообщает</w:t>
      </w:r>
      <w:r w:rsidR="00E13986">
        <w:rPr>
          <w:sz w:val="28"/>
          <w:shd w:val="clear" w:color="auto" w:fill="FFFFFF"/>
        </w:rPr>
        <w:t xml:space="preserve"> следующее.</w:t>
      </w:r>
    </w:p>
    <w:p w14:paraId="2FC19C8E" w14:textId="7A2A5455" w:rsidR="00A01E63" w:rsidRPr="00A01E63" w:rsidRDefault="00E13986" w:rsidP="000601E0">
      <w:pPr>
        <w:widowControl w:val="0"/>
        <w:tabs>
          <w:tab w:val="left" w:pos="3422"/>
        </w:tabs>
        <w:autoSpaceDE w:val="0"/>
        <w:autoSpaceDN w:val="0"/>
        <w:adjustRightInd w:val="0"/>
        <w:spacing w:before="0" w:after="0" w:line="276" w:lineRule="auto"/>
        <w:ind w:firstLine="709"/>
        <w:contextualSpacing w:val="0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Минфином России</w:t>
      </w:r>
      <w:r w:rsidR="00A01E63" w:rsidRPr="00286ACA">
        <w:rPr>
          <w:sz w:val="28"/>
          <w:shd w:val="clear" w:color="auto" w:fill="FFFFFF"/>
        </w:rPr>
        <w:t xml:space="preserve"> </w:t>
      </w:r>
      <w:r w:rsidR="00B55892">
        <w:rPr>
          <w:sz w:val="28"/>
          <w:shd w:val="clear" w:color="auto" w:fill="FFFFFF"/>
        </w:rPr>
        <w:t>завершена</w:t>
      </w:r>
      <w:r>
        <w:rPr>
          <w:sz w:val="28"/>
          <w:shd w:val="clear" w:color="auto" w:fill="FFFFFF"/>
        </w:rPr>
        <w:t xml:space="preserve"> </w:t>
      </w:r>
      <w:r w:rsidR="00A01E63" w:rsidRPr="00286ACA">
        <w:rPr>
          <w:sz w:val="28"/>
          <w:shd w:val="clear" w:color="auto" w:fill="FFFFFF"/>
        </w:rPr>
        <w:t>работ</w:t>
      </w:r>
      <w:r w:rsidR="00B55892">
        <w:rPr>
          <w:sz w:val="28"/>
          <w:shd w:val="clear" w:color="auto" w:fill="FFFFFF"/>
        </w:rPr>
        <w:t>а</w:t>
      </w:r>
      <w:r w:rsidR="00A01E63" w:rsidRPr="00286ACA">
        <w:rPr>
          <w:sz w:val="28"/>
          <w:shd w:val="clear" w:color="auto" w:fill="FFFFFF"/>
        </w:rPr>
        <w:t xml:space="preserve"> по</w:t>
      </w:r>
      <w:r>
        <w:rPr>
          <w:sz w:val="28"/>
          <w:shd w:val="clear" w:color="auto" w:fill="FFFFFF"/>
        </w:rPr>
        <w:t xml:space="preserve"> созданию и </w:t>
      </w:r>
      <w:r w:rsidR="00A01E63" w:rsidRPr="00286ACA">
        <w:rPr>
          <w:sz w:val="28"/>
          <w:shd w:val="clear" w:color="auto" w:fill="FFFFFF"/>
        </w:rPr>
        <w:t xml:space="preserve">вводу в эксплуатацию </w:t>
      </w:r>
      <w:r>
        <w:rPr>
          <w:sz w:val="28"/>
          <w:shd w:val="clear" w:color="auto" w:fill="FFFFFF"/>
        </w:rPr>
        <w:t xml:space="preserve">всех новых </w:t>
      </w:r>
      <w:r w:rsidR="00A01E63" w:rsidRPr="00286ACA">
        <w:rPr>
          <w:sz w:val="28"/>
          <w:shd w:val="clear" w:color="auto" w:fill="FFFFFF"/>
        </w:rPr>
        <w:t>групп источников доходов</w:t>
      </w:r>
      <w:r w:rsidR="008D0922" w:rsidRPr="00286ACA">
        <w:rPr>
          <w:sz w:val="28"/>
          <w:shd w:val="clear" w:color="auto" w:fill="FFFFFF"/>
        </w:rPr>
        <w:t xml:space="preserve"> федерального бюджета</w:t>
      </w:r>
      <w:r>
        <w:rPr>
          <w:sz w:val="28"/>
          <w:shd w:val="clear" w:color="auto" w:fill="FFFFFF"/>
        </w:rPr>
        <w:t xml:space="preserve"> с обновлённым составом информации и новой структурой уникального номера реестровой записи</w:t>
      </w:r>
      <w:r w:rsidR="004A424D">
        <w:rPr>
          <w:sz w:val="28"/>
          <w:shd w:val="clear" w:color="auto" w:fill="FFFFFF"/>
        </w:rPr>
        <w:t xml:space="preserve">, а также </w:t>
      </w:r>
      <w:r>
        <w:rPr>
          <w:sz w:val="28"/>
          <w:shd w:val="clear" w:color="auto" w:fill="FFFFFF"/>
        </w:rPr>
        <w:t xml:space="preserve">осуществлено </w:t>
      </w:r>
      <w:r w:rsidRPr="001E77F5">
        <w:rPr>
          <w:b/>
          <w:i/>
          <w:sz w:val="28"/>
          <w:shd w:val="clear" w:color="auto" w:fill="FFFFFF"/>
        </w:rPr>
        <w:t xml:space="preserve">автоматическое </w:t>
      </w:r>
      <w:r w:rsidR="004A424D" w:rsidRPr="001E77F5">
        <w:rPr>
          <w:b/>
          <w:i/>
          <w:sz w:val="28"/>
          <w:shd w:val="clear" w:color="auto" w:fill="FFFFFF"/>
        </w:rPr>
        <w:t>п</w:t>
      </w:r>
      <w:r w:rsidR="00A01E63" w:rsidRPr="001E77F5">
        <w:rPr>
          <w:b/>
          <w:i/>
          <w:sz w:val="28"/>
          <w:shd w:val="clear" w:color="auto" w:fill="FFFFFF"/>
        </w:rPr>
        <w:t xml:space="preserve">ересоздание </w:t>
      </w:r>
      <w:r w:rsidRPr="001E77F5">
        <w:rPr>
          <w:b/>
          <w:i/>
          <w:sz w:val="28"/>
          <w:shd w:val="clear" w:color="auto" w:fill="FFFFFF"/>
        </w:rPr>
        <w:t xml:space="preserve">в рамках новых групп </w:t>
      </w:r>
      <w:r w:rsidR="00A01E63" w:rsidRPr="001E77F5">
        <w:rPr>
          <w:b/>
          <w:i/>
          <w:sz w:val="28"/>
          <w:shd w:val="clear" w:color="auto" w:fill="FFFFFF"/>
        </w:rPr>
        <w:t>ранее сформированных источников доходов</w:t>
      </w:r>
      <w:r w:rsidR="002716D7">
        <w:rPr>
          <w:b/>
          <w:i/>
          <w:sz w:val="28"/>
          <w:shd w:val="clear" w:color="auto" w:fill="FFFFFF"/>
        </w:rPr>
        <w:t xml:space="preserve"> </w:t>
      </w:r>
      <w:r w:rsidR="002716D7" w:rsidRPr="001E77F5">
        <w:rPr>
          <w:b/>
          <w:i/>
          <w:sz w:val="28"/>
          <w:shd w:val="clear" w:color="auto" w:fill="FFFFFF"/>
        </w:rPr>
        <w:t>(в статусе черновик)</w:t>
      </w:r>
      <w:r w:rsidRPr="001E77F5">
        <w:rPr>
          <w:sz w:val="28"/>
          <w:shd w:val="clear" w:color="auto" w:fill="FFFFFF"/>
        </w:rPr>
        <w:t>.</w:t>
      </w:r>
      <w:r>
        <w:rPr>
          <w:sz w:val="28"/>
          <w:shd w:val="clear" w:color="auto" w:fill="FFFFFF"/>
        </w:rPr>
        <w:t xml:space="preserve"> Пересозданным источникам доходов присвоены</w:t>
      </w:r>
      <w:r w:rsidR="00A01E63" w:rsidRPr="00A01E63">
        <w:rPr>
          <w:sz w:val="28"/>
          <w:shd w:val="clear" w:color="auto" w:fill="FFFFFF"/>
        </w:rPr>
        <w:t xml:space="preserve"> </w:t>
      </w:r>
      <w:r w:rsidR="00B1059B">
        <w:rPr>
          <w:sz w:val="28"/>
          <w:shd w:val="clear" w:color="auto" w:fill="FFFFFF"/>
        </w:rPr>
        <w:t>уникальн</w:t>
      </w:r>
      <w:r>
        <w:rPr>
          <w:sz w:val="28"/>
          <w:shd w:val="clear" w:color="auto" w:fill="FFFFFF"/>
        </w:rPr>
        <w:t>ые</w:t>
      </w:r>
      <w:r w:rsidR="00B1059B">
        <w:rPr>
          <w:sz w:val="28"/>
          <w:shd w:val="clear" w:color="auto" w:fill="FFFFFF"/>
        </w:rPr>
        <w:t xml:space="preserve"> номера </w:t>
      </w:r>
      <w:r>
        <w:rPr>
          <w:sz w:val="28"/>
          <w:shd w:val="clear" w:color="auto" w:fill="FFFFFF"/>
        </w:rPr>
        <w:t xml:space="preserve">реестровых </w:t>
      </w:r>
      <w:r w:rsidR="00B1059B">
        <w:rPr>
          <w:sz w:val="28"/>
          <w:shd w:val="clear" w:color="auto" w:fill="FFFFFF"/>
        </w:rPr>
        <w:t>запис</w:t>
      </w:r>
      <w:r>
        <w:rPr>
          <w:sz w:val="28"/>
          <w:shd w:val="clear" w:color="auto" w:fill="FFFFFF"/>
        </w:rPr>
        <w:t>ей</w:t>
      </w:r>
      <w:r w:rsidR="00B1059B">
        <w:rPr>
          <w:sz w:val="28"/>
          <w:shd w:val="clear" w:color="auto" w:fill="FFFFFF"/>
        </w:rPr>
        <w:t xml:space="preserve"> </w:t>
      </w:r>
      <w:r w:rsidR="00A01E63" w:rsidRPr="00A01E63">
        <w:rPr>
          <w:sz w:val="28"/>
          <w:shd w:val="clear" w:color="auto" w:fill="FFFFFF"/>
        </w:rPr>
        <w:t xml:space="preserve">в новой структуре </w:t>
      </w:r>
      <w:r>
        <w:rPr>
          <w:sz w:val="28"/>
          <w:shd w:val="clear" w:color="auto" w:fill="FFFFFF"/>
        </w:rPr>
        <w:t>и признак</w:t>
      </w:r>
      <w:r w:rsidR="00AC7D30">
        <w:rPr>
          <w:sz w:val="28"/>
          <w:shd w:val="clear" w:color="auto" w:fill="FFFFFF"/>
        </w:rPr>
        <w:t xml:space="preserve"> «Группа 2025»</w:t>
      </w:r>
      <w:r w:rsidR="00A01E63" w:rsidRPr="00A01E63">
        <w:rPr>
          <w:sz w:val="28"/>
          <w:shd w:val="clear" w:color="auto" w:fill="FFFFFF"/>
        </w:rPr>
        <w:t>.</w:t>
      </w:r>
    </w:p>
    <w:p w14:paraId="5BB82C8A" w14:textId="545C4C46" w:rsidR="001E4A70" w:rsidRDefault="001E4A70" w:rsidP="00C201EF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 w:rsidRPr="001E4A70">
        <w:rPr>
          <w:sz w:val="28"/>
          <w:shd w:val="clear" w:color="auto" w:fill="FFFFFF"/>
        </w:rPr>
        <w:t xml:space="preserve">Учитывая изложенное, просим главных администраторов доходов федерального бюджета </w:t>
      </w:r>
      <w:r w:rsidRPr="001E77F5">
        <w:rPr>
          <w:b/>
          <w:i/>
          <w:sz w:val="28"/>
          <w:shd w:val="clear" w:color="auto" w:fill="FFFFFF"/>
        </w:rPr>
        <w:t xml:space="preserve">в срок до </w:t>
      </w:r>
      <w:r w:rsidRPr="002E50DD">
        <w:rPr>
          <w:b/>
          <w:i/>
          <w:sz w:val="28"/>
          <w:shd w:val="clear" w:color="auto" w:fill="FFFFFF"/>
        </w:rPr>
        <w:t xml:space="preserve">30 апреля </w:t>
      </w:r>
      <w:r w:rsidRPr="001E77F5">
        <w:rPr>
          <w:b/>
          <w:i/>
          <w:sz w:val="28"/>
          <w:shd w:val="clear" w:color="auto" w:fill="FFFFFF"/>
        </w:rPr>
        <w:t xml:space="preserve">2026 г. </w:t>
      </w:r>
      <w:r w:rsidR="00B1059B" w:rsidRPr="001E77F5">
        <w:rPr>
          <w:b/>
          <w:i/>
          <w:sz w:val="28"/>
          <w:shd w:val="clear" w:color="auto" w:fill="FFFFFF"/>
        </w:rPr>
        <w:t xml:space="preserve">обеспечить </w:t>
      </w:r>
      <w:r w:rsidRPr="001E77F5">
        <w:rPr>
          <w:b/>
          <w:i/>
          <w:sz w:val="28"/>
          <w:shd w:val="clear" w:color="auto" w:fill="FFFFFF"/>
        </w:rPr>
        <w:t>массово</w:t>
      </w:r>
      <w:r w:rsidR="00B1059B" w:rsidRPr="001E77F5">
        <w:rPr>
          <w:b/>
          <w:i/>
          <w:sz w:val="28"/>
          <w:shd w:val="clear" w:color="auto" w:fill="FFFFFF"/>
        </w:rPr>
        <w:t>е</w:t>
      </w:r>
      <w:r w:rsidRPr="001E77F5">
        <w:rPr>
          <w:b/>
          <w:i/>
          <w:sz w:val="28"/>
          <w:shd w:val="clear" w:color="auto" w:fill="FFFFFF"/>
        </w:rPr>
        <w:t xml:space="preserve"> утвер</w:t>
      </w:r>
      <w:r w:rsidR="00B1059B" w:rsidRPr="001E77F5">
        <w:rPr>
          <w:b/>
          <w:i/>
          <w:sz w:val="28"/>
          <w:shd w:val="clear" w:color="auto" w:fill="FFFFFF"/>
        </w:rPr>
        <w:t>ждение</w:t>
      </w:r>
      <w:r w:rsidRPr="001E77F5">
        <w:rPr>
          <w:b/>
          <w:i/>
          <w:sz w:val="28"/>
          <w:shd w:val="clear" w:color="auto" w:fill="FFFFFF"/>
        </w:rPr>
        <w:t xml:space="preserve"> пересозданны</w:t>
      </w:r>
      <w:r w:rsidR="00B1059B" w:rsidRPr="001E77F5">
        <w:rPr>
          <w:b/>
          <w:i/>
          <w:sz w:val="28"/>
          <w:shd w:val="clear" w:color="auto" w:fill="FFFFFF"/>
        </w:rPr>
        <w:t>х</w:t>
      </w:r>
      <w:r w:rsidRPr="001E77F5">
        <w:rPr>
          <w:b/>
          <w:i/>
          <w:sz w:val="28"/>
          <w:shd w:val="clear" w:color="auto" w:fill="FFFFFF"/>
        </w:rPr>
        <w:t xml:space="preserve"> источник</w:t>
      </w:r>
      <w:r w:rsidR="00B1059B" w:rsidRPr="001E77F5">
        <w:rPr>
          <w:b/>
          <w:i/>
          <w:sz w:val="28"/>
          <w:shd w:val="clear" w:color="auto" w:fill="FFFFFF"/>
        </w:rPr>
        <w:t>ов</w:t>
      </w:r>
      <w:r w:rsidRPr="001E77F5">
        <w:rPr>
          <w:b/>
          <w:i/>
          <w:sz w:val="28"/>
          <w:shd w:val="clear" w:color="auto" w:fill="FFFFFF"/>
        </w:rPr>
        <w:t xml:space="preserve"> доходов</w:t>
      </w:r>
      <w:r w:rsidRPr="001E4A70">
        <w:rPr>
          <w:sz w:val="28"/>
          <w:shd w:val="clear" w:color="auto" w:fill="FFFFFF"/>
        </w:rPr>
        <w:t xml:space="preserve"> в целях их </w:t>
      </w:r>
      <w:r w:rsidR="00B1059B">
        <w:rPr>
          <w:sz w:val="28"/>
          <w:shd w:val="clear" w:color="auto" w:fill="FFFFFF"/>
        </w:rPr>
        <w:t>включения</w:t>
      </w:r>
      <w:r w:rsidR="00B1059B" w:rsidRPr="001E4A70">
        <w:rPr>
          <w:sz w:val="28"/>
          <w:shd w:val="clear" w:color="auto" w:fill="FFFFFF"/>
        </w:rPr>
        <w:t xml:space="preserve"> </w:t>
      </w:r>
      <w:r w:rsidRPr="001E4A70">
        <w:rPr>
          <w:sz w:val="28"/>
          <w:shd w:val="clear" w:color="auto" w:fill="FFFFFF"/>
        </w:rPr>
        <w:t xml:space="preserve">в реестр источников доходов федерального бюджета, а также </w:t>
      </w:r>
      <w:r w:rsidRPr="001E77F5">
        <w:rPr>
          <w:b/>
          <w:i/>
          <w:sz w:val="28"/>
          <w:shd w:val="clear" w:color="auto" w:fill="FFFFFF"/>
        </w:rPr>
        <w:t>возобновить работу по актуализации при необходимости информации об источниках доходов федерального бюджета</w:t>
      </w:r>
      <w:r w:rsidRPr="001E4A70">
        <w:rPr>
          <w:sz w:val="28"/>
          <w:shd w:val="clear" w:color="auto" w:fill="FFFFFF"/>
        </w:rPr>
        <w:t>, в том числе с уч</w:t>
      </w:r>
      <w:r>
        <w:rPr>
          <w:sz w:val="28"/>
          <w:shd w:val="clear" w:color="auto" w:fill="FFFFFF"/>
        </w:rPr>
        <w:t>е</w:t>
      </w:r>
      <w:r w:rsidRPr="001E4A70">
        <w:rPr>
          <w:sz w:val="28"/>
          <w:shd w:val="clear" w:color="auto" w:fill="FFFFFF"/>
        </w:rPr>
        <w:t>том направленных письмом Минфина России от 25.11.2025 № 23-06-06/114385 рекомендаций по итогам проведения проверки информации в Перечне.</w:t>
      </w:r>
    </w:p>
    <w:p w14:paraId="46655435" w14:textId="28FEBB67" w:rsidR="00536442" w:rsidRPr="001E77F5" w:rsidRDefault="00536442" w:rsidP="00C201EF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lastRenderedPageBreak/>
        <w:t xml:space="preserve">Обращаем внимание на необходимость </w:t>
      </w:r>
      <w:r w:rsidRPr="001E77F5">
        <w:rPr>
          <w:b/>
          <w:i/>
          <w:sz w:val="28"/>
          <w:shd w:val="clear" w:color="auto" w:fill="FFFFFF"/>
        </w:rPr>
        <w:t>синхр</w:t>
      </w:r>
      <w:r w:rsidR="002716D7" w:rsidRPr="001E77F5">
        <w:rPr>
          <w:b/>
          <w:i/>
          <w:sz w:val="28"/>
          <w:shd w:val="clear" w:color="auto" w:fill="FFFFFF"/>
        </w:rPr>
        <w:t>онизации состава</w:t>
      </w:r>
      <w:r w:rsidRPr="001E77F5">
        <w:rPr>
          <w:b/>
          <w:i/>
          <w:sz w:val="28"/>
          <w:shd w:val="clear" w:color="auto" w:fill="FFFFFF"/>
        </w:rPr>
        <w:t xml:space="preserve"> доходов</w:t>
      </w:r>
      <w:r>
        <w:rPr>
          <w:sz w:val="28"/>
          <w:shd w:val="clear" w:color="auto" w:fill="FFFFFF"/>
        </w:rPr>
        <w:t xml:space="preserve">, </w:t>
      </w:r>
      <w:r w:rsidR="00E3409F">
        <w:rPr>
          <w:sz w:val="28"/>
          <w:shd w:val="clear" w:color="auto" w:fill="FFFFFF"/>
        </w:rPr>
        <w:br/>
      </w:r>
      <w:r>
        <w:rPr>
          <w:sz w:val="28"/>
          <w:shd w:val="clear" w:color="auto" w:fill="FFFFFF"/>
        </w:rPr>
        <w:t xml:space="preserve">в отношении которых главный администратор доходов </w:t>
      </w:r>
      <w:r w:rsidR="002716D7">
        <w:rPr>
          <w:sz w:val="28"/>
          <w:shd w:val="clear" w:color="auto" w:fill="FFFFFF"/>
        </w:rPr>
        <w:t xml:space="preserve">федерального бюджета </w:t>
      </w:r>
      <w:r>
        <w:rPr>
          <w:sz w:val="28"/>
          <w:shd w:val="clear" w:color="auto" w:fill="FFFFFF"/>
        </w:rPr>
        <w:t>формирует информацию</w:t>
      </w:r>
      <w:r w:rsidR="002716D7">
        <w:rPr>
          <w:sz w:val="28"/>
          <w:shd w:val="clear" w:color="auto" w:fill="FFFFFF"/>
        </w:rPr>
        <w:t>,</w:t>
      </w:r>
      <w:r>
        <w:rPr>
          <w:sz w:val="28"/>
          <w:shd w:val="clear" w:color="auto" w:fill="FFFFFF"/>
        </w:rPr>
        <w:t xml:space="preserve"> </w:t>
      </w:r>
      <w:r w:rsidRPr="001E77F5">
        <w:rPr>
          <w:b/>
          <w:i/>
          <w:sz w:val="28"/>
          <w:shd w:val="clear" w:color="auto" w:fill="FFFFFF"/>
        </w:rPr>
        <w:t>в реестрах «Перечень ГАДБ ФБ», «Методика прогнозирования поступления доходов в бюджеты бюджетной системы РФ» и в Перечне</w:t>
      </w:r>
      <w:r>
        <w:rPr>
          <w:sz w:val="28"/>
          <w:shd w:val="clear" w:color="auto" w:fill="FFFFFF"/>
        </w:rPr>
        <w:t xml:space="preserve">. </w:t>
      </w:r>
      <w:r w:rsidR="002716D7">
        <w:rPr>
          <w:sz w:val="28"/>
          <w:shd w:val="clear" w:color="auto" w:fill="FFFFFF"/>
        </w:rPr>
        <w:t>В случае, если главный администратор</w:t>
      </w:r>
      <w:r>
        <w:rPr>
          <w:sz w:val="28"/>
          <w:shd w:val="clear" w:color="auto" w:fill="FFFFFF"/>
        </w:rPr>
        <w:t xml:space="preserve"> доходов федерального бюджета </w:t>
      </w:r>
      <w:r w:rsidR="002716D7">
        <w:rPr>
          <w:sz w:val="28"/>
          <w:shd w:val="clear" w:color="auto" w:fill="FFFFFF"/>
        </w:rPr>
        <w:t>закрепил за собой код</w:t>
      </w:r>
      <w:r>
        <w:rPr>
          <w:sz w:val="28"/>
          <w:shd w:val="clear" w:color="auto" w:fill="FFFFFF"/>
        </w:rPr>
        <w:t xml:space="preserve"> бюджетной классификации (далее – КБК) доходов в реестре «Перечень ГАДБ ФБ», </w:t>
      </w:r>
      <w:r w:rsidR="002716D7">
        <w:rPr>
          <w:sz w:val="28"/>
          <w:shd w:val="clear" w:color="auto" w:fill="FFFFFF"/>
        </w:rPr>
        <w:t>он должен</w:t>
      </w:r>
      <w:r>
        <w:rPr>
          <w:sz w:val="28"/>
          <w:shd w:val="clear" w:color="auto" w:fill="FFFFFF"/>
        </w:rPr>
        <w:t xml:space="preserve"> сформировать по этому КБК доходов не менее одного источника доходов </w:t>
      </w:r>
      <w:r w:rsidR="002716D7">
        <w:rPr>
          <w:sz w:val="28"/>
          <w:shd w:val="clear" w:color="auto" w:fill="FFFFFF"/>
        </w:rPr>
        <w:t xml:space="preserve">федерального бюджета </w:t>
      </w:r>
      <w:r>
        <w:rPr>
          <w:sz w:val="28"/>
          <w:shd w:val="clear" w:color="auto" w:fill="FFFFFF"/>
        </w:rPr>
        <w:t xml:space="preserve">в Перечне, а также </w:t>
      </w:r>
      <w:r w:rsidR="002716D7">
        <w:rPr>
          <w:sz w:val="28"/>
          <w:shd w:val="clear" w:color="auto" w:fill="FFFFFF"/>
        </w:rPr>
        <w:t>включить его (или родительский</w:t>
      </w:r>
      <w:r>
        <w:rPr>
          <w:sz w:val="28"/>
          <w:shd w:val="clear" w:color="auto" w:fill="FFFFFF"/>
        </w:rPr>
        <w:t xml:space="preserve"> по отношению к нему КБК вида доходов) </w:t>
      </w:r>
      <w:r w:rsidR="002716D7">
        <w:rPr>
          <w:sz w:val="28"/>
          <w:shd w:val="clear" w:color="auto" w:fill="FFFFFF"/>
        </w:rPr>
        <w:t>в методику</w:t>
      </w:r>
      <w:r>
        <w:rPr>
          <w:sz w:val="28"/>
          <w:shd w:val="clear" w:color="auto" w:fill="FFFFFF"/>
        </w:rPr>
        <w:t xml:space="preserve"> прогнозирования поступлений доходов. В последующем будет обеспечен автоматический контроль на наличие таких связанных реестровых записей в реестрах системы «Электронный бюджет».</w:t>
      </w:r>
    </w:p>
    <w:p w14:paraId="2611F547" w14:textId="4F681783" w:rsidR="00B1059B" w:rsidRPr="001E4A70" w:rsidRDefault="002716D7" w:rsidP="00C201EF">
      <w:pPr>
        <w:spacing w:before="0" w:after="0" w:line="276" w:lineRule="auto"/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Отмечаем</w:t>
      </w:r>
      <w:r w:rsidR="00B1059B">
        <w:rPr>
          <w:sz w:val="28"/>
          <w:shd w:val="clear" w:color="auto" w:fill="FFFFFF"/>
        </w:rPr>
        <w:t xml:space="preserve">, что по состоянию на текущую дату </w:t>
      </w:r>
      <w:r w:rsidRPr="002E50DD">
        <w:rPr>
          <w:b/>
          <w:i/>
          <w:sz w:val="28"/>
          <w:shd w:val="clear" w:color="auto" w:fill="FFFFFF"/>
        </w:rPr>
        <w:t xml:space="preserve">отдельными </w:t>
      </w:r>
      <w:r w:rsidR="0083327F" w:rsidRPr="002E50DD">
        <w:rPr>
          <w:b/>
          <w:i/>
          <w:sz w:val="28"/>
          <w:shd w:val="clear" w:color="auto" w:fill="FFFFFF"/>
        </w:rPr>
        <w:t xml:space="preserve">главными администраторами доходов федерального бюджета </w:t>
      </w:r>
      <w:r w:rsidRPr="002E50DD">
        <w:rPr>
          <w:b/>
          <w:i/>
          <w:sz w:val="28"/>
          <w:shd w:val="clear" w:color="auto" w:fill="FFFFFF"/>
        </w:rPr>
        <w:t xml:space="preserve">не </w:t>
      </w:r>
      <w:r w:rsidR="0083327F" w:rsidRPr="002E50DD">
        <w:rPr>
          <w:b/>
          <w:i/>
          <w:sz w:val="28"/>
          <w:shd w:val="clear" w:color="auto" w:fill="FFFFFF"/>
        </w:rPr>
        <w:t>начата</w:t>
      </w:r>
      <w:r w:rsidR="00B1059B" w:rsidRPr="002E50DD">
        <w:rPr>
          <w:b/>
          <w:i/>
          <w:sz w:val="28"/>
          <w:shd w:val="clear" w:color="auto" w:fill="FFFFFF"/>
        </w:rPr>
        <w:t xml:space="preserve"> работ</w:t>
      </w:r>
      <w:r w:rsidR="0083327F" w:rsidRPr="002E50DD">
        <w:rPr>
          <w:b/>
          <w:i/>
          <w:sz w:val="28"/>
          <w:shd w:val="clear" w:color="auto" w:fill="FFFFFF"/>
        </w:rPr>
        <w:t>а</w:t>
      </w:r>
      <w:r w:rsidR="00B1059B">
        <w:rPr>
          <w:sz w:val="28"/>
          <w:shd w:val="clear" w:color="auto" w:fill="FFFFFF"/>
        </w:rPr>
        <w:t xml:space="preserve"> </w:t>
      </w:r>
      <w:r w:rsidR="00E3409F">
        <w:rPr>
          <w:sz w:val="28"/>
          <w:shd w:val="clear" w:color="auto" w:fill="FFFFFF"/>
        </w:rPr>
        <w:br/>
      </w:r>
      <w:bookmarkStart w:id="0" w:name="_GoBack"/>
      <w:bookmarkEnd w:id="0"/>
      <w:r w:rsidR="00B1059B">
        <w:rPr>
          <w:sz w:val="28"/>
          <w:shd w:val="clear" w:color="auto" w:fill="FFFFFF"/>
        </w:rPr>
        <w:t>по утверждению пересозданных источников доходов и актуализации информации в Перечне</w:t>
      </w:r>
      <w:r>
        <w:rPr>
          <w:sz w:val="28"/>
          <w:shd w:val="clear" w:color="auto" w:fill="FFFFFF"/>
        </w:rPr>
        <w:t xml:space="preserve"> в соответствии с ранее направлявшимся письмом Минфина России</w:t>
      </w:r>
      <w:r w:rsidR="00B1059B">
        <w:rPr>
          <w:sz w:val="28"/>
          <w:shd w:val="clear" w:color="auto" w:fill="FFFFFF"/>
        </w:rPr>
        <w:t>. Просим обеспечить оперативное подключение к указанной работе и соблюдение установленного срока.</w:t>
      </w:r>
    </w:p>
    <w:p w14:paraId="20E38AEB" w14:textId="19E8E524" w:rsidR="005E62E5" w:rsidRPr="002667CA" w:rsidRDefault="005E62E5" w:rsidP="00C201EF">
      <w:pPr>
        <w:spacing w:before="0" w:after="0" w:line="276" w:lineRule="auto"/>
        <w:jc w:val="both"/>
        <w:rPr>
          <w:sz w:val="28"/>
          <w:shd w:val="clear" w:color="auto" w:fill="FFFFFF"/>
        </w:rPr>
      </w:pPr>
    </w:p>
    <w:p w14:paraId="16F2D7B4" w14:textId="5FDBC0DB" w:rsidR="00486263" w:rsidRDefault="00486263" w:rsidP="00C201EF">
      <w:pPr>
        <w:spacing w:before="0" w:after="0" w:line="276" w:lineRule="auto"/>
        <w:jc w:val="both"/>
        <w:rPr>
          <w:sz w:val="28"/>
          <w:shd w:val="clear" w:color="auto" w:fill="FFFFFF"/>
        </w:rPr>
      </w:pPr>
    </w:p>
    <w:p w14:paraId="0C826842" w14:textId="77777777" w:rsidR="00C201EF" w:rsidRPr="001A1034" w:rsidRDefault="00C201EF" w:rsidP="00C201EF">
      <w:pPr>
        <w:spacing w:before="0" w:after="0" w:line="276" w:lineRule="auto"/>
        <w:jc w:val="both"/>
        <w:rPr>
          <w:sz w:val="28"/>
          <w:shd w:val="clear" w:color="auto" w:fill="FFFFFF"/>
        </w:rPr>
      </w:pPr>
    </w:p>
    <w:p w14:paraId="24099296" w14:textId="77777777" w:rsidR="00C53315" w:rsidRDefault="00C53315" w:rsidP="00C201EF">
      <w:pPr>
        <w:spacing w:before="0" w:after="0" w:line="276" w:lineRule="auto"/>
        <w:ind w:firstLine="709"/>
        <w:jc w:val="right"/>
        <w:rPr>
          <w:sz w:val="28"/>
        </w:rPr>
      </w:pPr>
      <w:r w:rsidRPr="00281972">
        <w:rPr>
          <w:sz w:val="28"/>
        </w:rPr>
        <w:t>В.В</w:t>
      </w:r>
      <w:r>
        <w:rPr>
          <w:sz w:val="28"/>
        </w:rPr>
        <w:t>.</w:t>
      </w:r>
      <w:r w:rsidRPr="00281972">
        <w:rPr>
          <w:sz w:val="28"/>
        </w:rPr>
        <w:t xml:space="preserve"> Колычев</w:t>
      </w:r>
    </w:p>
    <w:p w14:paraId="0D54E1CB" w14:textId="0C66DC73" w:rsidR="007379FA" w:rsidRDefault="007379FA" w:rsidP="00C201EF">
      <w:pPr>
        <w:spacing w:before="0" w:after="0" w:line="276" w:lineRule="auto"/>
        <w:jc w:val="both"/>
        <w:rPr>
          <w:color w:val="000000"/>
          <w:sz w:val="28"/>
          <w:shd w:val="clear" w:color="auto" w:fill="FFFFFF"/>
        </w:rPr>
      </w:pPr>
    </w:p>
    <w:p w14:paraId="76FAC362" w14:textId="77777777" w:rsidR="007E74AA" w:rsidRDefault="007E74AA" w:rsidP="00C201EF">
      <w:pPr>
        <w:spacing w:after="0" w:line="276" w:lineRule="auto"/>
        <w:rPr>
          <w:sz w:val="18"/>
          <w:szCs w:val="18"/>
        </w:rPr>
      </w:pPr>
    </w:p>
    <w:p w14:paraId="3DC9968D" w14:textId="0C85D1F2" w:rsidR="00F7754C" w:rsidRDefault="00F7754C" w:rsidP="00C201EF">
      <w:pPr>
        <w:spacing w:after="0" w:line="276" w:lineRule="auto"/>
        <w:rPr>
          <w:sz w:val="28"/>
        </w:rPr>
      </w:pPr>
    </w:p>
    <w:p w14:paraId="3F80B115" w14:textId="47165B74" w:rsidR="00F7754C" w:rsidRDefault="00F7754C" w:rsidP="00C201EF">
      <w:pPr>
        <w:spacing w:after="0" w:line="276" w:lineRule="auto"/>
        <w:rPr>
          <w:sz w:val="28"/>
        </w:rPr>
      </w:pPr>
    </w:p>
    <w:p w14:paraId="3FBF4F67" w14:textId="2955E93A" w:rsidR="00F7754C" w:rsidRDefault="00F7754C" w:rsidP="00C201EF">
      <w:pPr>
        <w:spacing w:after="0" w:line="276" w:lineRule="auto"/>
        <w:rPr>
          <w:sz w:val="28"/>
        </w:rPr>
      </w:pPr>
    </w:p>
    <w:p w14:paraId="5FE1227F" w14:textId="5AF54677" w:rsidR="00F7754C" w:rsidRDefault="00F7754C" w:rsidP="00C201EF">
      <w:pPr>
        <w:spacing w:after="0" w:line="276" w:lineRule="auto"/>
        <w:rPr>
          <w:sz w:val="28"/>
        </w:rPr>
      </w:pPr>
    </w:p>
    <w:p w14:paraId="1122D027" w14:textId="7F9826BB" w:rsidR="00F7754C" w:rsidRDefault="00F7754C" w:rsidP="00C201EF">
      <w:pPr>
        <w:spacing w:after="0" w:line="276" w:lineRule="auto"/>
        <w:rPr>
          <w:sz w:val="28"/>
        </w:rPr>
      </w:pPr>
    </w:p>
    <w:p w14:paraId="42580751" w14:textId="461D90F5" w:rsidR="00F7754C" w:rsidRDefault="00F7754C" w:rsidP="00C201EF">
      <w:pPr>
        <w:spacing w:after="0" w:line="276" w:lineRule="auto"/>
        <w:rPr>
          <w:sz w:val="28"/>
        </w:rPr>
      </w:pPr>
    </w:p>
    <w:p w14:paraId="774EDB5F" w14:textId="2742B995" w:rsidR="00F7754C" w:rsidRDefault="00F7754C" w:rsidP="00C201EF">
      <w:pPr>
        <w:spacing w:after="0" w:line="276" w:lineRule="auto"/>
        <w:rPr>
          <w:sz w:val="28"/>
        </w:rPr>
      </w:pPr>
    </w:p>
    <w:p w14:paraId="45D65C86" w14:textId="4BA860E3" w:rsidR="00F7754C" w:rsidRDefault="00F7754C" w:rsidP="00C201EF">
      <w:pPr>
        <w:spacing w:after="0" w:line="276" w:lineRule="auto"/>
        <w:rPr>
          <w:sz w:val="28"/>
        </w:rPr>
      </w:pPr>
    </w:p>
    <w:p w14:paraId="1599C700" w14:textId="14590DCC" w:rsidR="00F7754C" w:rsidRDefault="00F7754C" w:rsidP="00C201EF">
      <w:pPr>
        <w:spacing w:after="0" w:line="276" w:lineRule="auto"/>
        <w:rPr>
          <w:sz w:val="28"/>
        </w:rPr>
      </w:pPr>
    </w:p>
    <w:p w14:paraId="3772F8D1" w14:textId="50C03C1F" w:rsidR="002E50DD" w:rsidRDefault="002E50DD" w:rsidP="00C201EF">
      <w:pPr>
        <w:spacing w:after="0" w:line="276" w:lineRule="auto"/>
        <w:rPr>
          <w:sz w:val="28"/>
        </w:rPr>
      </w:pPr>
    </w:p>
    <w:p w14:paraId="79CF5510" w14:textId="21FF44EB" w:rsidR="002E50DD" w:rsidRDefault="002E50DD" w:rsidP="00C201EF">
      <w:pPr>
        <w:spacing w:after="0" w:line="276" w:lineRule="auto"/>
        <w:rPr>
          <w:sz w:val="28"/>
        </w:rPr>
      </w:pPr>
    </w:p>
    <w:p w14:paraId="5903B9D2" w14:textId="7EFC8DF1" w:rsidR="002E50DD" w:rsidRDefault="002E50DD" w:rsidP="00C201EF">
      <w:pPr>
        <w:spacing w:after="0" w:line="276" w:lineRule="auto"/>
        <w:rPr>
          <w:sz w:val="28"/>
        </w:rPr>
      </w:pPr>
    </w:p>
    <w:p w14:paraId="39DE62E4" w14:textId="77777777" w:rsidR="002E50DD" w:rsidRDefault="002E50DD" w:rsidP="00C201EF">
      <w:pPr>
        <w:spacing w:after="0" w:line="276" w:lineRule="auto"/>
        <w:rPr>
          <w:sz w:val="28"/>
        </w:rPr>
      </w:pPr>
    </w:p>
    <w:p w14:paraId="4724896F" w14:textId="77777777" w:rsidR="00F7754C" w:rsidRPr="0050032A" w:rsidRDefault="00F7754C" w:rsidP="00C201EF">
      <w:pPr>
        <w:spacing w:after="0" w:line="276" w:lineRule="auto"/>
        <w:rPr>
          <w:sz w:val="28"/>
        </w:rPr>
      </w:pPr>
    </w:p>
    <w:p w14:paraId="75106202" w14:textId="1AF006DC" w:rsidR="0020372E" w:rsidRPr="007E74AA" w:rsidRDefault="007E74AA" w:rsidP="00C201EF">
      <w:p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Исп.: Д. Беднов (23-65)</w:t>
      </w:r>
    </w:p>
    <w:sectPr w:rsidR="0020372E" w:rsidRPr="007E74AA" w:rsidSect="005E62E5">
      <w:headerReference w:type="defaul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4EE39" w14:textId="77777777" w:rsidR="00735293" w:rsidRDefault="00735293" w:rsidP="00736D27">
      <w:pPr>
        <w:spacing w:before="0" w:after="0" w:line="240" w:lineRule="auto"/>
      </w:pPr>
      <w:r>
        <w:separator/>
      </w:r>
    </w:p>
  </w:endnote>
  <w:endnote w:type="continuationSeparator" w:id="0">
    <w:p w14:paraId="1BC739AD" w14:textId="77777777" w:rsidR="00735293" w:rsidRDefault="00735293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9D94C" w14:textId="77777777" w:rsidR="00735293" w:rsidRDefault="00735293" w:rsidP="00736D27">
      <w:pPr>
        <w:spacing w:before="0" w:after="0" w:line="240" w:lineRule="auto"/>
      </w:pPr>
      <w:r>
        <w:separator/>
      </w:r>
    </w:p>
  </w:footnote>
  <w:footnote w:type="continuationSeparator" w:id="0">
    <w:p w14:paraId="70D74159" w14:textId="77777777" w:rsidR="00735293" w:rsidRDefault="00735293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33E57" w14:textId="77777777" w:rsidR="00C87316" w:rsidRDefault="00C87316">
    <w:pPr>
      <w:pStyle w:val="a4"/>
      <w:jc w:val="center"/>
    </w:pPr>
  </w:p>
  <w:p w14:paraId="247B7F2D" w14:textId="77777777" w:rsidR="00C87316" w:rsidRDefault="00C873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3D0"/>
    <w:multiLevelType w:val="hybridMultilevel"/>
    <w:tmpl w:val="57605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80521"/>
    <w:multiLevelType w:val="hybridMultilevel"/>
    <w:tmpl w:val="08F85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9A1DC4"/>
    <w:multiLevelType w:val="hybridMultilevel"/>
    <w:tmpl w:val="1B74A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B34B74"/>
    <w:multiLevelType w:val="hybridMultilevel"/>
    <w:tmpl w:val="ED021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E26CBA"/>
    <w:multiLevelType w:val="hybridMultilevel"/>
    <w:tmpl w:val="BFDE4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6B7747"/>
    <w:multiLevelType w:val="hybridMultilevel"/>
    <w:tmpl w:val="6A76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533BE6"/>
    <w:multiLevelType w:val="hybridMultilevel"/>
    <w:tmpl w:val="5122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4BB0"/>
    <w:multiLevelType w:val="hybridMultilevel"/>
    <w:tmpl w:val="8528C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E665355"/>
    <w:multiLevelType w:val="hybridMultilevel"/>
    <w:tmpl w:val="47CCC0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E82345"/>
    <w:multiLevelType w:val="hybridMultilevel"/>
    <w:tmpl w:val="8B00F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FD679E"/>
    <w:multiLevelType w:val="hybridMultilevel"/>
    <w:tmpl w:val="C04A8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72D83"/>
    <w:multiLevelType w:val="hybridMultilevel"/>
    <w:tmpl w:val="8FD0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055F8"/>
    <w:rsid w:val="00025C1C"/>
    <w:rsid w:val="0005758C"/>
    <w:rsid w:val="000601E0"/>
    <w:rsid w:val="000626BD"/>
    <w:rsid w:val="00086262"/>
    <w:rsid w:val="000903CA"/>
    <w:rsid w:val="00090D16"/>
    <w:rsid w:val="000D2B92"/>
    <w:rsid w:val="00105A51"/>
    <w:rsid w:val="001134A7"/>
    <w:rsid w:val="00121894"/>
    <w:rsid w:val="00123C35"/>
    <w:rsid w:val="001729DC"/>
    <w:rsid w:val="001939DC"/>
    <w:rsid w:val="001A1034"/>
    <w:rsid w:val="001B2C84"/>
    <w:rsid w:val="001C396D"/>
    <w:rsid w:val="001E4A70"/>
    <w:rsid w:val="001E77F5"/>
    <w:rsid w:val="0020372E"/>
    <w:rsid w:val="002218D7"/>
    <w:rsid w:val="00247FC2"/>
    <w:rsid w:val="00250C77"/>
    <w:rsid w:val="002538BC"/>
    <w:rsid w:val="00257075"/>
    <w:rsid w:val="002642F0"/>
    <w:rsid w:val="002667CA"/>
    <w:rsid w:val="002716D7"/>
    <w:rsid w:val="002724CA"/>
    <w:rsid w:val="00276DDF"/>
    <w:rsid w:val="00286ACA"/>
    <w:rsid w:val="002C722D"/>
    <w:rsid w:val="002D4A46"/>
    <w:rsid w:val="002E50DD"/>
    <w:rsid w:val="002F54F5"/>
    <w:rsid w:val="00304484"/>
    <w:rsid w:val="003062AA"/>
    <w:rsid w:val="00307B84"/>
    <w:rsid w:val="0031367E"/>
    <w:rsid w:val="0032161D"/>
    <w:rsid w:val="00347E50"/>
    <w:rsid w:val="00372E59"/>
    <w:rsid w:val="003809EF"/>
    <w:rsid w:val="00380FF2"/>
    <w:rsid w:val="003B34FA"/>
    <w:rsid w:val="003E43C6"/>
    <w:rsid w:val="00405003"/>
    <w:rsid w:val="00407509"/>
    <w:rsid w:val="00416004"/>
    <w:rsid w:val="004478AD"/>
    <w:rsid w:val="00481C87"/>
    <w:rsid w:val="00486263"/>
    <w:rsid w:val="0048742F"/>
    <w:rsid w:val="004A424D"/>
    <w:rsid w:val="004B066D"/>
    <w:rsid w:val="004B44C3"/>
    <w:rsid w:val="004D5906"/>
    <w:rsid w:val="004E27E0"/>
    <w:rsid w:val="0050032A"/>
    <w:rsid w:val="00510FA2"/>
    <w:rsid w:val="00515A02"/>
    <w:rsid w:val="00517D60"/>
    <w:rsid w:val="005257D6"/>
    <w:rsid w:val="0053401B"/>
    <w:rsid w:val="00536442"/>
    <w:rsid w:val="005555FE"/>
    <w:rsid w:val="00565632"/>
    <w:rsid w:val="00576A90"/>
    <w:rsid w:val="00585EBF"/>
    <w:rsid w:val="005A4AED"/>
    <w:rsid w:val="005A6E4F"/>
    <w:rsid w:val="005B6DB8"/>
    <w:rsid w:val="005D2DA8"/>
    <w:rsid w:val="005E62E5"/>
    <w:rsid w:val="005E7123"/>
    <w:rsid w:val="005F3D55"/>
    <w:rsid w:val="005F4CEF"/>
    <w:rsid w:val="005F5AD1"/>
    <w:rsid w:val="00642231"/>
    <w:rsid w:val="006472FC"/>
    <w:rsid w:val="00651CD1"/>
    <w:rsid w:val="00660615"/>
    <w:rsid w:val="00672FEB"/>
    <w:rsid w:val="006A4B3D"/>
    <w:rsid w:val="006B30D5"/>
    <w:rsid w:val="00727475"/>
    <w:rsid w:val="00735293"/>
    <w:rsid w:val="00736D27"/>
    <w:rsid w:val="007379FA"/>
    <w:rsid w:val="00747BB0"/>
    <w:rsid w:val="00761C14"/>
    <w:rsid w:val="00766B70"/>
    <w:rsid w:val="0077574D"/>
    <w:rsid w:val="007A2859"/>
    <w:rsid w:val="007A386E"/>
    <w:rsid w:val="007B1C17"/>
    <w:rsid w:val="007E2287"/>
    <w:rsid w:val="007E31D9"/>
    <w:rsid w:val="007E6840"/>
    <w:rsid w:val="007E74AA"/>
    <w:rsid w:val="007F7073"/>
    <w:rsid w:val="0080485F"/>
    <w:rsid w:val="00826FF8"/>
    <w:rsid w:val="0083327F"/>
    <w:rsid w:val="00834143"/>
    <w:rsid w:val="00834C7F"/>
    <w:rsid w:val="008403BF"/>
    <w:rsid w:val="00853C96"/>
    <w:rsid w:val="00865277"/>
    <w:rsid w:val="00870C21"/>
    <w:rsid w:val="008A154B"/>
    <w:rsid w:val="008B78E6"/>
    <w:rsid w:val="008D0922"/>
    <w:rsid w:val="008E64EE"/>
    <w:rsid w:val="008F55D1"/>
    <w:rsid w:val="00917675"/>
    <w:rsid w:val="00937C6E"/>
    <w:rsid w:val="00947A2D"/>
    <w:rsid w:val="00970DF6"/>
    <w:rsid w:val="009908A8"/>
    <w:rsid w:val="0099102B"/>
    <w:rsid w:val="009B4773"/>
    <w:rsid w:val="009E45A6"/>
    <w:rsid w:val="009E4F59"/>
    <w:rsid w:val="00A01E63"/>
    <w:rsid w:val="00A10032"/>
    <w:rsid w:val="00A25CD0"/>
    <w:rsid w:val="00A334B8"/>
    <w:rsid w:val="00A40E78"/>
    <w:rsid w:val="00A6600A"/>
    <w:rsid w:val="00A80DDB"/>
    <w:rsid w:val="00AB4155"/>
    <w:rsid w:val="00AC2E11"/>
    <w:rsid w:val="00AC7D30"/>
    <w:rsid w:val="00AD4AD4"/>
    <w:rsid w:val="00AE0532"/>
    <w:rsid w:val="00AE4FE0"/>
    <w:rsid w:val="00B04D73"/>
    <w:rsid w:val="00B1059B"/>
    <w:rsid w:val="00B22BE0"/>
    <w:rsid w:val="00B3154A"/>
    <w:rsid w:val="00B31C07"/>
    <w:rsid w:val="00B51054"/>
    <w:rsid w:val="00B55892"/>
    <w:rsid w:val="00B62CBB"/>
    <w:rsid w:val="00B637A8"/>
    <w:rsid w:val="00B8550F"/>
    <w:rsid w:val="00B94942"/>
    <w:rsid w:val="00BC6CFA"/>
    <w:rsid w:val="00BE171B"/>
    <w:rsid w:val="00C06476"/>
    <w:rsid w:val="00C13FA4"/>
    <w:rsid w:val="00C201EF"/>
    <w:rsid w:val="00C4116F"/>
    <w:rsid w:val="00C43F40"/>
    <w:rsid w:val="00C53315"/>
    <w:rsid w:val="00C60D25"/>
    <w:rsid w:val="00C6129F"/>
    <w:rsid w:val="00C64E14"/>
    <w:rsid w:val="00C87316"/>
    <w:rsid w:val="00CA5920"/>
    <w:rsid w:val="00CA6CF2"/>
    <w:rsid w:val="00CC6796"/>
    <w:rsid w:val="00CD7B41"/>
    <w:rsid w:val="00D12CBF"/>
    <w:rsid w:val="00D508F1"/>
    <w:rsid w:val="00D77642"/>
    <w:rsid w:val="00D778F8"/>
    <w:rsid w:val="00D80DBC"/>
    <w:rsid w:val="00DB1205"/>
    <w:rsid w:val="00DB6329"/>
    <w:rsid w:val="00DC476A"/>
    <w:rsid w:val="00E00BC7"/>
    <w:rsid w:val="00E1132B"/>
    <w:rsid w:val="00E13986"/>
    <w:rsid w:val="00E3409F"/>
    <w:rsid w:val="00E36E3D"/>
    <w:rsid w:val="00E817CD"/>
    <w:rsid w:val="00E94F55"/>
    <w:rsid w:val="00EA6469"/>
    <w:rsid w:val="00EB7884"/>
    <w:rsid w:val="00ED4459"/>
    <w:rsid w:val="00F04E86"/>
    <w:rsid w:val="00F10B6F"/>
    <w:rsid w:val="00F32E38"/>
    <w:rsid w:val="00F7754C"/>
    <w:rsid w:val="00F93569"/>
    <w:rsid w:val="00FA32F0"/>
    <w:rsid w:val="00FA58E4"/>
    <w:rsid w:val="00FB5D38"/>
    <w:rsid w:val="00FC6600"/>
    <w:rsid w:val="00FD5A09"/>
    <w:rsid w:val="00FE3307"/>
    <w:rsid w:val="00FF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E414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40E7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0E7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E62E5"/>
    <w:rPr>
      <w:color w:val="0000FF"/>
      <w:u w:val="single"/>
    </w:rPr>
  </w:style>
  <w:style w:type="character" w:customStyle="1" w:styleId="ab">
    <w:name w:val="Абзац списка Знак"/>
    <w:basedOn w:val="a0"/>
    <w:link w:val="ac"/>
    <w:locked/>
    <w:rsid w:val="005E62E5"/>
    <w:rPr>
      <w:rFonts w:ascii="Calibri" w:eastAsia="Times New Roman" w:hAnsi="Calibri" w:cs="Times New Roman"/>
    </w:rPr>
  </w:style>
  <w:style w:type="paragraph" w:styleId="ac">
    <w:name w:val="List Paragraph"/>
    <w:basedOn w:val="a"/>
    <w:link w:val="ab"/>
    <w:uiPriority w:val="34"/>
    <w:qFormat/>
    <w:rsid w:val="005E62E5"/>
    <w:pPr>
      <w:spacing w:before="0"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customStyle="1" w:styleId="s6">
    <w:name w:val="s6"/>
    <w:basedOn w:val="a"/>
    <w:rsid w:val="005E62E5"/>
    <w:pPr>
      <w:spacing w:before="100" w:beforeAutospacing="1" w:after="100" w:afterAutospacing="1" w:line="240" w:lineRule="auto"/>
      <w:contextualSpacing w:val="0"/>
    </w:pPr>
    <w:rPr>
      <w:rFonts w:eastAsia="Times New Roman"/>
      <w:szCs w:val="24"/>
      <w:lang w:eastAsia="ru-RU"/>
    </w:rPr>
  </w:style>
  <w:style w:type="table" w:customStyle="1" w:styleId="GOSTTable">
    <w:name w:val="_GOST_Table"/>
    <w:basedOn w:val="a1"/>
    <w:rsid w:val="005E62E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  <w:tblPr>
      <w:tblStyleRow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Lines="0" w:before="100" w:beforeAutospacing="1" w:afterLines="0" w:after="100" w:afterAutospacing="1" w:line="240" w:lineRule="auto"/>
        <w:ind w:left="0" w:right="0" w:firstLine="0"/>
        <w:jc w:val="center"/>
        <w:outlineLvl w:val="9"/>
      </w:pPr>
      <w:rPr>
        <w:rFonts w:ascii="Times New Roman" w:hAnsi="Times New Roman" w:cs="Times New Roman" w:hint="default"/>
        <w:b w:val="0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Lines="0" w:before="100" w:beforeAutospacing="1" w:afterLines="0" w:after="100" w:afterAutospacing="1" w:line="240" w:lineRule="auto"/>
        <w:ind w:left="57" w:right="57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  <w:tblStylePr w:type="band2Horz">
      <w:pPr>
        <w:spacing w:beforeLines="0" w:before="100" w:beforeAutospacing="1" w:afterLines="0" w:after="100" w:afterAutospacing="1"/>
        <w:ind w:left="57" w:right="57" w:firstLine="0"/>
        <w:jc w:val="left"/>
        <w:outlineLvl w:val="9"/>
      </w:pPr>
      <w:rPr>
        <w:rFonts w:ascii="Times New Roman" w:hAnsi="Times New Roman" w:cs="Times New Roman" w:hint="default"/>
        <w:sz w:val="24"/>
        <w:szCs w:val="24"/>
      </w:rPr>
    </w:tblStylePr>
  </w:style>
  <w:style w:type="character" w:styleId="ad">
    <w:name w:val="annotation reference"/>
    <w:basedOn w:val="a0"/>
    <w:uiPriority w:val="99"/>
    <w:semiHidden/>
    <w:unhideWhenUsed/>
    <w:rsid w:val="00DB120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B120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B1205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20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B1205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53401B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styleId="af3">
    <w:name w:val="Strong"/>
    <w:basedOn w:val="a0"/>
    <w:uiPriority w:val="22"/>
    <w:qFormat/>
    <w:rsid w:val="00C533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Беднов Дмитрий Андреевич</cp:lastModifiedBy>
  <cp:revision>4</cp:revision>
  <dcterms:created xsi:type="dcterms:W3CDTF">2026-03-31T13:56:00Z</dcterms:created>
  <dcterms:modified xsi:type="dcterms:W3CDTF">2026-03-31T14:08:00Z</dcterms:modified>
</cp:coreProperties>
</file>