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14:paraId="0B4DD44F" w14:textId="77777777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456C06" w14:textId="13F5F31C" w:rsidR="00693158" w:rsidRPr="00FE22BC" w:rsidRDefault="0091747A" w:rsidP="00FE22BC">
            <w:pPr>
              <w:pStyle w:val="a8"/>
            </w:pPr>
            <w:bookmarkStart w:id="0" w:name="_GoBack"/>
            <w:bookmarkEnd w:id="0"/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9072E34" wp14:editId="33846DC3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14:paraId="7D873035" w14:textId="77777777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6A208" w14:textId="77777777"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2E3C0" w14:textId="77777777"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B8043C" w14:textId="77777777" w:rsidR="00693158" w:rsidRPr="00FE22BC" w:rsidRDefault="00693158" w:rsidP="00693158">
            <w:pPr>
              <w:pStyle w:val="a8"/>
            </w:pPr>
          </w:p>
        </w:tc>
      </w:tr>
      <w:tr w:rsidR="00693158" w14:paraId="41276392" w14:textId="77777777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16D38" w14:textId="77777777"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7E2DF" w14:textId="77777777"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324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14:paraId="4F19B544" w14:textId="77777777" w:rsidTr="0091747A">
        <w:trPr>
          <w:trHeight w:val="3125"/>
        </w:trPr>
        <w:tc>
          <w:tcPr>
            <w:tcW w:w="4836" w:type="dxa"/>
          </w:tcPr>
          <w:p w14:paraId="1F23BAB9" w14:textId="722C11DE" w:rsidR="008E5828" w:rsidRDefault="007F6DF3" w:rsidP="0091747A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Главны</w:t>
            </w:r>
            <w:r w:rsidR="00DF6EE4">
              <w:rPr>
                <w:sz w:val="28"/>
              </w:rPr>
              <w:t>е</w:t>
            </w:r>
            <w:r>
              <w:rPr>
                <w:sz w:val="28"/>
              </w:rPr>
              <w:t xml:space="preserve"> администратор</w:t>
            </w:r>
            <w:r w:rsidR="00DF6EE4">
              <w:rPr>
                <w:sz w:val="28"/>
              </w:rPr>
              <w:t>ы</w:t>
            </w:r>
            <w:r>
              <w:rPr>
                <w:sz w:val="28"/>
              </w:rPr>
              <w:t xml:space="preserve"> доходов федерального бюджета (все)</w:t>
            </w:r>
          </w:p>
          <w:p w14:paraId="45C1CC00" w14:textId="6C2A916C" w:rsidR="00483F2F" w:rsidRDefault="00483F2F" w:rsidP="0091747A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14:paraId="3819DEE9" w14:textId="7730EE8A" w:rsidR="00483F2F" w:rsidRDefault="00483F2F" w:rsidP="0091747A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Финансовые органы субъектов Российской Федерации</w:t>
            </w:r>
          </w:p>
          <w:p w14:paraId="38BF0727" w14:textId="77777777" w:rsidR="00755B99" w:rsidRDefault="00755B99" w:rsidP="0091747A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14:paraId="138222A3" w14:textId="77777777" w:rsidR="00755B99" w:rsidRDefault="003210AD" w:rsidP="0091747A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Федеральный фонд обязательного медицинского страхования</w:t>
            </w:r>
          </w:p>
          <w:p w14:paraId="027774ED" w14:textId="77777777" w:rsidR="003210AD" w:rsidRDefault="003210AD" w:rsidP="0091747A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14:paraId="3BCD53EE" w14:textId="77777777" w:rsidR="003210AD" w:rsidRPr="00693158" w:rsidRDefault="003210AD" w:rsidP="0091747A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Фонд пенсионного и социального страхования Российской Федерации</w:t>
            </w:r>
          </w:p>
        </w:tc>
      </w:tr>
    </w:tbl>
    <w:p w14:paraId="284BE073" w14:textId="77777777"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14:paraId="310F6382" w14:textId="77777777" w:rsidTr="00EE3D30">
        <w:tc>
          <w:tcPr>
            <w:tcW w:w="4536" w:type="dxa"/>
          </w:tcPr>
          <w:p w14:paraId="01EE6117" w14:textId="77777777" w:rsidR="00D13CF6" w:rsidRPr="00E92864" w:rsidRDefault="00D13CF6" w:rsidP="00EE3D30">
            <w:pPr>
              <w:spacing w:before="0" w:after="0"/>
            </w:pPr>
          </w:p>
        </w:tc>
      </w:tr>
    </w:tbl>
    <w:p w14:paraId="366935E4" w14:textId="77777777" w:rsidR="005D2BD3" w:rsidRDefault="007F6DF3" w:rsidP="00CF2A24">
      <w:pPr>
        <w:widowControl w:val="0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Министерство финансов Российской Федерации </w:t>
      </w:r>
      <w:r w:rsidR="006442A1">
        <w:rPr>
          <w:sz w:val="28"/>
        </w:rPr>
        <w:t>в связи с изданием</w:t>
      </w:r>
      <w:r w:rsidR="005D2BD3">
        <w:rPr>
          <w:sz w:val="28"/>
        </w:rPr>
        <w:t xml:space="preserve"> постановления Правительства Российской Федерации от </w:t>
      </w:r>
      <w:r w:rsidR="005F56B6">
        <w:rPr>
          <w:sz w:val="28"/>
        </w:rPr>
        <w:t>30.03.2026</w:t>
      </w:r>
      <w:r w:rsidR="005D2BD3">
        <w:rPr>
          <w:sz w:val="28"/>
        </w:rPr>
        <w:t xml:space="preserve"> № </w:t>
      </w:r>
      <w:r w:rsidR="005F56B6">
        <w:rPr>
          <w:sz w:val="28"/>
        </w:rPr>
        <w:t>345</w:t>
      </w:r>
      <w:r w:rsidR="005D2BD3">
        <w:rPr>
          <w:sz w:val="28"/>
        </w:rPr>
        <w:t xml:space="preserve"> «</w:t>
      </w:r>
      <w:r w:rsidR="005D2BD3" w:rsidRPr="005D2BD3">
        <w:rPr>
          <w:sz w:val="28"/>
        </w:rPr>
        <w:t xml:space="preserve">О внесении изменений в постановление Правительства Российской Федерации </w:t>
      </w:r>
      <w:r w:rsidR="00692D2B">
        <w:rPr>
          <w:sz w:val="28"/>
        </w:rPr>
        <w:br/>
      </w:r>
      <w:r w:rsidR="005D2BD3" w:rsidRPr="005D2BD3">
        <w:rPr>
          <w:sz w:val="28"/>
        </w:rPr>
        <w:t>от 23</w:t>
      </w:r>
      <w:r w:rsidR="00692D2B">
        <w:rPr>
          <w:sz w:val="28"/>
        </w:rPr>
        <w:t>.06.</w:t>
      </w:r>
      <w:r w:rsidR="005D2BD3" w:rsidRPr="005D2BD3">
        <w:rPr>
          <w:sz w:val="28"/>
        </w:rPr>
        <w:t xml:space="preserve">2016 </w:t>
      </w:r>
      <w:r w:rsidR="00692D2B">
        <w:rPr>
          <w:sz w:val="28"/>
        </w:rPr>
        <w:t>№</w:t>
      </w:r>
      <w:r w:rsidR="005D2BD3" w:rsidRPr="005D2BD3">
        <w:rPr>
          <w:sz w:val="28"/>
        </w:rPr>
        <w:t xml:space="preserve"> 574</w:t>
      </w:r>
      <w:r w:rsidR="00692D2B">
        <w:rPr>
          <w:sz w:val="28"/>
        </w:rPr>
        <w:t>»</w:t>
      </w:r>
      <w:r w:rsidR="002413AF">
        <w:rPr>
          <w:sz w:val="28"/>
        </w:rPr>
        <w:t xml:space="preserve"> (далее – Постановление № </w:t>
      </w:r>
      <w:r w:rsidR="00445241">
        <w:rPr>
          <w:sz w:val="28"/>
        </w:rPr>
        <w:t>345</w:t>
      </w:r>
      <w:r w:rsidR="002413AF">
        <w:rPr>
          <w:sz w:val="28"/>
        </w:rPr>
        <w:t>)</w:t>
      </w:r>
      <w:r w:rsidR="008C6579">
        <w:rPr>
          <w:sz w:val="28"/>
        </w:rPr>
        <w:t xml:space="preserve"> сообщает</w:t>
      </w:r>
      <w:r w:rsidR="00AA1489">
        <w:rPr>
          <w:sz w:val="28"/>
        </w:rPr>
        <w:t>.</w:t>
      </w:r>
    </w:p>
    <w:p w14:paraId="7D453721" w14:textId="74EE762A" w:rsidR="002413AF" w:rsidRDefault="00030239" w:rsidP="00CF2A24">
      <w:pPr>
        <w:widowControl w:val="0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Постановлением № </w:t>
      </w:r>
      <w:r w:rsidR="00445241">
        <w:rPr>
          <w:sz w:val="28"/>
        </w:rPr>
        <w:t>345</w:t>
      </w:r>
      <w:r>
        <w:rPr>
          <w:sz w:val="28"/>
        </w:rPr>
        <w:t xml:space="preserve"> были внесены </w:t>
      </w:r>
      <w:r w:rsidR="00FD32DB">
        <w:rPr>
          <w:sz w:val="28"/>
        </w:rPr>
        <w:t xml:space="preserve">следующие </w:t>
      </w:r>
      <w:r>
        <w:rPr>
          <w:sz w:val="28"/>
        </w:rPr>
        <w:t xml:space="preserve">изменения </w:t>
      </w:r>
      <w:r w:rsidR="00180405">
        <w:rPr>
          <w:sz w:val="28"/>
        </w:rPr>
        <w:t xml:space="preserve">в </w:t>
      </w:r>
      <w:r w:rsidRPr="00030239">
        <w:rPr>
          <w:sz w:val="28"/>
        </w:rPr>
        <w:t>постановление Правительства Российской Федерации от 23</w:t>
      </w:r>
      <w:r>
        <w:rPr>
          <w:sz w:val="28"/>
        </w:rPr>
        <w:t>.06.</w:t>
      </w:r>
      <w:r w:rsidRPr="00030239">
        <w:rPr>
          <w:sz w:val="28"/>
        </w:rPr>
        <w:t xml:space="preserve">2016 </w:t>
      </w:r>
      <w:r>
        <w:rPr>
          <w:sz w:val="28"/>
        </w:rPr>
        <w:t>№ 574 «</w:t>
      </w:r>
      <w:r w:rsidRPr="00030239">
        <w:rPr>
          <w:sz w:val="28"/>
        </w:rPr>
        <w:t>Об общих требованиях к методике прогнозирования поступлений доходов в бюджеты бюджетн</w:t>
      </w:r>
      <w:r>
        <w:rPr>
          <w:sz w:val="28"/>
        </w:rPr>
        <w:t>ой системы Российской Федерации»</w:t>
      </w:r>
      <w:r w:rsidR="00BB148C">
        <w:rPr>
          <w:sz w:val="28"/>
        </w:rPr>
        <w:t xml:space="preserve"> (далее –</w:t>
      </w:r>
      <w:r w:rsidR="003F6AE8">
        <w:rPr>
          <w:sz w:val="28"/>
        </w:rPr>
        <w:t xml:space="preserve"> методика прогнозирования</w:t>
      </w:r>
      <w:r w:rsidR="00CA446B">
        <w:rPr>
          <w:sz w:val="28"/>
        </w:rPr>
        <w:t>)</w:t>
      </w:r>
      <w:r w:rsidR="00002AB4">
        <w:rPr>
          <w:sz w:val="28"/>
        </w:rPr>
        <w:t>:</w:t>
      </w:r>
    </w:p>
    <w:p w14:paraId="6360DBE1" w14:textId="06EBFEE9" w:rsidR="00002AB4" w:rsidRPr="000B6856" w:rsidRDefault="00002AB4" w:rsidP="00CF2A24">
      <w:pPr>
        <w:tabs>
          <w:tab w:val="left" w:pos="1221"/>
        </w:tabs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6F41C5">
        <w:rPr>
          <w:b/>
          <w:sz w:val="28"/>
        </w:rPr>
        <w:t>исключается необходимость</w:t>
      </w:r>
      <w:r w:rsidRPr="00A31204">
        <w:rPr>
          <w:sz w:val="28"/>
        </w:rPr>
        <w:t xml:space="preserve"> </w:t>
      </w:r>
      <w:r w:rsidRPr="006F41C5">
        <w:rPr>
          <w:b/>
          <w:sz w:val="28"/>
        </w:rPr>
        <w:t>принятия</w:t>
      </w:r>
      <w:r w:rsidRPr="00A31204">
        <w:rPr>
          <w:sz w:val="28"/>
        </w:rPr>
        <w:t xml:space="preserve"> главными администраторами доходов</w:t>
      </w:r>
      <w:r>
        <w:rPr>
          <w:sz w:val="28"/>
        </w:rPr>
        <w:t xml:space="preserve">, </w:t>
      </w:r>
      <w:r w:rsidR="003D6875">
        <w:rPr>
          <w:sz w:val="28"/>
        </w:rPr>
        <w:t xml:space="preserve">разрабатывающими и </w:t>
      </w:r>
      <w:r>
        <w:rPr>
          <w:sz w:val="28"/>
        </w:rPr>
        <w:t xml:space="preserve">утверждающими методику прогнозирования в электронной форме в ГИИС УОФ «Электронный бюджет», </w:t>
      </w:r>
      <w:r w:rsidRPr="006F41C5">
        <w:rPr>
          <w:b/>
          <w:sz w:val="28"/>
        </w:rPr>
        <w:t>правовых актов</w:t>
      </w:r>
      <w:r>
        <w:rPr>
          <w:sz w:val="28"/>
        </w:rPr>
        <w:t xml:space="preserve"> </w:t>
      </w:r>
      <w:r w:rsidR="003D6875">
        <w:rPr>
          <w:sz w:val="28"/>
        </w:rPr>
        <w:t>о внесении изменений в</w:t>
      </w:r>
      <w:r>
        <w:rPr>
          <w:sz w:val="28"/>
        </w:rPr>
        <w:t xml:space="preserve"> метод</w:t>
      </w:r>
      <w:r w:rsidR="00E40094">
        <w:rPr>
          <w:sz w:val="28"/>
        </w:rPr>
        <w:t>ики прогнозирования «на бумаге»</w:t>
      </w:r>
      <w:r w:rsidR="00F17C27">
        <w:rPr>
          <w:sz w:val="28"/>
        </w:rPr>
        <w:t xml:space="preserve">. Таким образом, </w:t>
      </w:r>
      <w:r w:rsidR="00F17C27" w:rsidRPr="00F17C27">
        <w:rPr>
          <w:sz w:val="28"/>
        </w:rPr>
        <w:t>приказы об утверждении методик прогнозирования можно признать утратившими силу</w:t>
      </w:r>
      <w:r w:rsidR="004F6B87">
        <w:rPr>
          <w:sz w:val="28"/>
        </w:rPr>
        <w:t>, дальнейшую работу над методикой прогнозирования следует проводить в рамках ГИИС УОФ «Электронный бюджет» согласно установленному порядку</w:t>
      </w:r>
      <w:r w:rsidR="00E40094">
        <w:rPr>
          <w:sz w:val="28"/>
        </w:rPr>
        <w:t>;</w:t>
      </w:r>
    </w:p>
    <w:p w14:paraId="15E0405A" w14:textId="5459B4D9" w:rsidR="00002AB4" w:rsidRDefault="00002AB4" w:rsidP="00CF2A24">
      <w:pPr>
        <w:tabs>
          <w:tab w:val="left" w:pos="1221"/>
        </w:tabs>
        <w:spacing w:before="0" w:after="0"/>
        <w:ind w:firstLine="709"/>
        <w:jc w:val="both"/>
        <w:rPr>
          <w:sz w:val="28"/>
        </w:rPr>
      </w:pPr>
      <w:r>
        <w:rPr>
          <w:sz w:val="28"/>
        </w:rPr>
        <w:t>–</w:t>
      </w:r>
      <w:r w:rsidR="001E2640">
        <w:rPr>
          <w:sz w:val="28"/>
        </w:rPr>
        <w:t xml:space="preserve"> </w:t>
      </w:r>
      <w:r w:rsidRPr="00B817E0">
        <w:rPr>
          <w:b/>
          <w:sz w:val="28"/>
        </w:rPr>
        <w:t>методики</w:t>
      </w:r>
      <w:r>
        <w:rPr>
          <w:sz w:val="28"/>
        </w:rPr>
        <w:t xml:space="preserve"> </w:t>
      </w:r>
      <w:r w:rsidRPr="00286A38">
        <w:rPr>
          <w:sz w:val="28"/>
        </w:rPr>
        <w:t xml:space="preserve">прогнозирования </w:t>
      </w:r>
      <w:r w:rsidR="00B07C54">
        <w:rPr>
          <w:b/>
          <w:sz w:val="28"/>
        </w:rPr>
        <w:t>поступле</w:t>
      </w:r>
      <w:r w:rsidR="00473064">
        <w:rPr>
          <w:b/>
          <w:sz w:val="28"/>
        </w:rPr>
        <w:t>ний</w:t>
      </w:r>
      <w:r w:rsidRPr="00B817E0">
        <w:rPr>
          <w:b/>
          <w:sz w:val="28"/>
        </w:rPr>
        <w:t xml:space="preserve"> доходов бюджетов государственных внебюджетных фондов</w:t>
      </w:r>
      <w:r>
        <w:rPr>
          <w:sz w:val="28"/>
        </w:rPr>
        <w:t xml:space="preserve"> Российской Федерации</w:t>
      </w:r>
      <w:r w:rsidRPr="00286A38">
        <w:rPr>
          <w:sz w:val="28"/>
        </w:rPr>
        <w:t xml:space="preserve"> </w:t>
      </w:r>
      <w:r>
        <w:rPr>
          <w:sz w:val="28"/>
        </w:rPr>
        <w:t xml:space="preserve">с 1 августа 2026 года будут </w:t>
      </w:r>
      <w:r w:rsidR="00473064">
        <w:rPr>
          <w:sz w:val="28"/>
        </w:rPr>
        <w:t xml:space="preserve">разрабатываться и утверждаться </w:t>
      </w:r>
      <w:r w:rsidRPr="00B817E0">
        <w:rPr>
          <w:b/>
          <w:sz w:val="28"/>
        </w:rPr>
        <w:t>в электронной форме</w:t>
      </w:r>
      <w:r>
        <w:rPr>
          <w:sz w:val="28"/>
        </w:rPr>
        <w:t xml:space="preserve"> в ГИИС УОФ</w:t>
      </w:r>
      <w:r w:rsidRPr="00286A38">
        <w:rPr>
          <w:sz w:val="28"/>
        </w:rPr>
        <w:t xml:space="preserve"> </w:t>
      </w:r>
      <w:r>
        <w:rPr>
          <w:sz w:val="28"/>
        </w:rPr>
        <w:t>«Электронный бюджет»</w:t>
      </w:r>
      <w:r w:rsidR="0077455D">
        <w:rPr>
          <w:sz w:val="28"/>
        </w:rPr>
        <w:t xml:space="preserve">. </w:t>
      </w:r>
      <w:r w:rsidR="001C3887" w:rsidRPr="00B817E0">
        <w:rPr>
          <w:sz w:val="28"/>
        </w:rPr>
        <w:t>П</w:t>
      </w:r>
      <w:r w:rsidR="0077455D" w:rsidRPr="00B817E0">
        <w:rPr>
          <w:bCs/>
          <w:sz w:val="28"/>
        </w:rPr>
        <w:t>оложениями</w:t>
      </w:r>
      <w:r w:rsidR="001C3887">
        <w:rPr>
          <w:b/>
          <w:bCs/>
          <w:sz w:val="28"/>
        </w:rPr>
        <w:t xml:space="preserve"> </w:t>
      </w:r>
      <w:r w:rsidR="001C3887">
        <w:rPr>
          <w:sz w:val="28"/>
        </w:rPr>
        <w:t>Постановления № 345 также предусмотрено</w:t>
      </w:r>
      <w:r w:rsidR="001C3887">
        <w:rPr>
          <w:b/>
          <w:bCs/>
          <w:sz w:val="28"/>
        </w:rPr>
        <w:t xml:space="preserve"> согласование</w:t>
      </w:r>
      <w:r w:rsidR="0077455D" w:rsidRPr="004F1C8D">
        <w:rPr>
          <w:b/>
          <w:bCs/>
          <w:sz w:val="28"/>
        </w:rPr>
        <w:t xml:space="preserve"> методик прогнозирования </w:t>
      </w:r>
      <w:r w:rsidR="00B51B30">
        <w:rPr>
          <w:b/>
          <w:bCs/>
          <w:sz w:val="28"/>
        </w:rPr>
        <w:t>в части</w:t>
      </w:r>
      <w:r w:rsidR="0077455D" w:rsidRPr="004F1C8D">
        <w:rPr>
          <w:b/>
          <w:bCs/>
          <w:sz w:val="28"/>
        </w:rPr>
        <w:t xml:space="preserve"> доходов бюджетов </w:t>
      </w:r>
      <w:r w:rsidR="0077455D" w:rsidRPr="004F1C8D">
        <w:rPr>
          <w:b/>
          <w:bCs/>
          <w:sz w:val="28"/>
        </w:rPr>
        <w:lastRenderedPageBreak/>
        <w:t>государственных внебюджетных фондов</w:t>
      </w:r>
      <w:r w:rsidR="0077455D" w:rsidRPr="00B21D72">
        <w:rPr>
          <w:sz w:val="28"/>
        </w:rPr>
        <w:t xml:space="preserve"> Российской </w:t>
      </w:r>
      <w:r w:rsidR="0077455D" w:rsidRPr="00D46DE0">
        <w:rPr>
          <w:sz w:val="28"/>
        </w:rPr>
        <w:t>Федерации</w:t>
      </w:r>
      <w:r w:rsidR="0077455D" w:rsidRPr="004F1C8D">
        <w:rPr>
          <w:b/>
          <w:bCs/>
          <w:sz w:val="28"/>
        </w:rPr>
        <w:t xml:space="preserve"> с «отраслевыми» ведомствами</w:t>
      </w:r>
      <w:r w:rsidR="0077455D">
        <w:rPr>
          <w:rStyle w:val="af"/>
          <w:sz w:val="28"/>
        </w:rPr>
        <w:footnoteReference w:id="1"/>
      </w:r>
      <w:r w:rsidR="0077455D">
        <w:rPr>
          <w:sz w:val="28"/>
        </w:rPr>
        <w:t xml:space="preserve">, </w:t>
      </w:r>
      <w:r w:rsidR="0077455D" w:rsidRPr="00DC5792">
        <w:rPr>
          <w:sz w:val="28"/>
        </w:rPr>
        <w:t>осуществляющим</w:t>
      </w:r>
      <w:r w:rsidR="0077455D">
        <w:rPr>
          <w:sz w:val="28"/>
        </w:rPr>
        <w:t>и</w:t>
      </w:r>
      <w:r w:rsidR="0077455D" w:rsidRPr="00DC5792">
        <w:rPr>
          <w:sz w:val="28"/>
        </w:rPr>
        <w:t xml:space="preserve"> координацию деятельности государственных внебюджетных фондов Российской Федерации</w:t>
      </w:r>
      <w:r w:rsidR="0077455D">
        <w:rPr>
          <w:sz w:val="28"/>
        </w:rPr>
        <w:t xml:space="preserve">. </w:t>
      </w:r>
      <w:r w:rsidR="00BF0B23">
        <w:rPr>
          <w:sz w:val="28"/>
        </w:rPr>
        <w:t xml:space="preserve">В целях обеспечения соответствующего функционала </w:t>
      </w:r>
      <w:r w:rsidR="00E70936">
        <w:rPr>
          <w:sz w:val="28"/>
        </w:rPr>
        <w:t>осуществляется</w:t>
      </w:r>
      <w:r w:rsidR="00581114">
        <w:rPr>
          <w:sz w:val="28"/>
        </w:rPr>
        <w:t xml:space="preserve"> доработ</w:t>
      </w:r>
      <w:r w:rsidR="00763BB4">
        <w:rPr>
          <w:sz w:val="28"/>
        </w:rPr>
        <w:t>ка</w:t>
      </w:r>
      <w:r w:rsidR="003F0027">
        <w:rPr>
          <w:sz w:val="28"/>
        </w:rPr>
        <w:t xml:space="preserve"> реестра</w:t>
      </w:r>
      <w:r w:rsidR="001E6184">
        <w:rPr>
          <w:sz w:val="28"/>
        </w:rPr>
        <w:t xml:space="preserve"> методик прогнозирования поступлений доходов в бюджеты </w:t>
      </w:r>
      <w:r w:rsidR="00201711">
        <w:rPr>
          <w:sz w:val="28"/>
        </w:rPr>
        <w:t>бюджетной системы</w:t>
      </w:r>
      <w:r w:rsidR="001E6184">
        <w:rPr>
          <w:sz w:val="28"/>
        </w:rPr>
        <w:t xml:space="preserve"> в</w:t>
      </w:r>
      <w:r w:rsidR="00581114">
        <w:rPr>
          <w:sz w:val="28"/>
        </w:rPr>
        <w:t xml:space="preserve"> ГИИС УОФ</w:t>
      </w:r>
      <w:r w:rsidR="00581114" w:rsidRPr="00286A38">
        <w:rPr>
          <w:sz w:val="28"/>
        </w:rPr>
        <w:t xml:space="preserve"> </w:t>
      </w:r>
      <w:r w:rsidR="00581114">
        <w:rPr>
          <w:sz w:val="28"/>
        </w:rPr>
        <w:t>«Электронный бюджет»</w:t>
      </w:r>
      <w:r w:rsidR="00067CFF">
        <w:rPr>
          <w:sz w:val="28"/>
        </w:rPr>
        <w:t xml:space="preserve"> (далее – Реестр),</w:t>
      </w:r>
      <w:r w:rsidR="00201711">
        <w:rPr>
          <w:sz w:val="28"/>
        </w:rPr>
        <w:t xml:space="preserve"> по итогам</w:t>
      </w:r>
      <w:r w:rsidR="003D317E">
        <w:rPr>
          <w:sz w:val="28"/>
        </w:rPr>
        <w:t xml:space="preserve"> которой</w:t>
      </w:r>
      <w:r w:rsidR="00036F11">
        <w:rPr>
          <w:sz w:val="28"/>
        </w:rPr>
        <w:t xml:space="preserve"> в июле 2026 года </w:t>
      </w:r>
      <w:r w:rsidR="00694018">
        <w:rPr>
          <w:sz w:val="28"/>
        </w:rPr>
        <w:t>Минфин</w:t>
      </w:r>
      <w:r w:rsidR="00923811">
        <w:rPr>
          <w:sz w:val="28"/>
        </w:rPr>
        <w:t xml:space="preserve"> России </w:t>
      </w:r>
      <w:r w:rsidR="003F41D9">
        <w:rPr>
          <w:sz w:val="28"/>
        </w:rPr>
        <w:t xml:space="preserve">осуществит </w:t>
      </w:r>
      <w:r w:rsidR="00067CFF">
        <w:rPr>
          <w:sz w:val="28"/>
        </w:rPr>
        <w:t>импорт</w:t>
      </w:r>
      <w:r w:rsidR="001E2640">
        <w:rPr>
          <w:sz w:val="28"/>
        </w:rPr>
        <w:t xml:space="preserve"> в </w:t>
      </w:r>
      <w:r w:rsidR="006C2F81">
        <w:rPr>
          <w:sz w:val="28"/>
        </w:rPr>
        <w:t>Р</w:t>
      </w:r>
      <w:r w:rsidR="001E2640">
        <w:rPr>
          <w:sz w:val="28"/>
        </w:rPr>
        <w:t>еестр</w:t>
      </w:r>
      <w:r w:rsidR="00067CFF">
        <w:rPr>
          <w:sz w:val="28"/>
        </w:rPr>
        <w:t xml:space="preserve"> </w:t>
      </w:r>
      <w:r w:rsidR="00581114">
        <w:rPr>
          <w:sz w:val="28"/>
        </w:rPr>
        <w:t>действующи</w:t>
      </w:r>
      <w:r w:rsidR="00923811">
        <w:rPr>
          <w:sz w:val="28"/>
        </w:rPr>
        <w:t>х</w:t>
      </w:r>
      <w:r w:rsidR="00581114">
        <w:rPr>
          <w:sz w:val="28"/>
        </w:rPr>
        <w:t xml:space="preserve"> методик прогнозирования государственных внебюджетных фондов </w:t>
      </w:r>
      <w:r w:rsidR="003F41D9">
        <w:rPr>
          <w:sz w:val="28"/>
        </w:rPr>
        <w:t xml:space="preserve">Российской Федерации </w:t>
      </w:r>
      <w:r w:rsidR="00923811">
        <w:rPr>
          <w:sz w:val="28"/>
        </w:rPr>
        <w:t xml:space="preserve">для </w:t>
      </w:r>
      <w:r w:rsidR="00581114">
        <w:rPr>
          <w:sz w:val="28"/>
        </w:rPr>
        <w:t>их последующей актуализации по согласованию с</w:t>
      </w:r>
      <w:r w:rsidR="004B58AA">
        <w:rPr>
          <w:sz w:val="28"/>
        </w:rPr>
        <w:t xml:space="preserve"> Минздравом России, Минтрудом России и</w:t>
      </w:r>
      <w:r w:rsidR="00581114">
        <w:rPr>
          <w:sz w:val="28"/>
        </w:rPr>
        <w:t xml:space="preserve"> Минфином России в электронном виде без необходимости направления писем и материалов и утверждения ведомственных «бумажных» актов</w:t>
      </w:r>
      <w:r w:rsidR="001E2640">
        <w:rPr>
          <w:sz w:val="28"/>
        </w:rPr>
        <w:t>;</w:t>
      </w:r>
    </w:p>
    <w:p w14:paraId="326CC2B7" w14:textId="7AF4F17D" w:rsidR="00311FA8" w:rsidRPr="00311FA8" w:rsidRDefault="001E2640" w:rsidP="00CF2A24">
      <w:pPr>
        <w:tabs>
          <w:tab w:val="left" w:pos="1221"/>
        </w:tabs>
        <w:spacing w:before="0" w:after="0"/>
        <w:ind w:firstLine="709"/>
        <w:jc w:val="both"/>
        <w:rPr>
          <w:sz w:val="28"/>
        </w:rPr>
      </w:pPr>
      <w:r>
        <w:rPr>
          <w:sz w:val="28"/>
        </w:rPr>
        <w:t>–</w:t>
      </w:r>
      <w:r w:rsidR="003E36E3">
        <w:rPr>
          <w:sz w:val="28"/>
        </w:rPr>
        <w:t xml:space="preserve"> </w:t>
      </w:r>
      <w:r w:rsidR="00311FA8" w:rsidRPr="000B6856">
        <w:rPr>
          <w:b/>
          <w:sz w:val="28"/>
        </w:rPr>
        <w:t>конкретизирован порядок действий</w:t>
      </w:r>
      <w:r w:rsidR="00311FA8" w:rsidRPr="00311FA8">
        <w:rPr>
          <w:sz w:val="28"/>
        </w:rPr>
        <w:t xml:space="preserve"> в случаях, когда </w:t>
      </w:r>
      <w:r w:rsidR="005C0191" w:rsidRPr="000B6856">
        <w:rPr>
          <w:b/>
          <w:sz w:val="28"/>
        </w:rPr>
        <w:t>территориальные органы</w:t>
      </w:r>
      <w:r w:rsidR="005C0191" w:rsidRPr="005C0191">
        <w:rPr>
          <w:sz w:val="28"/>
        </w:rPr>
        <w:t xml:space="preserve"> (подразделения) федеральных органов государственной власти (государственных органов), казенные учреждения, находящиеся в их ведении, или органы государственной власти субъектов Российской Федерации при реализации ими переданных полномочий Российской Федерации </w:t>
      </w:r>
      <w:r w:rsidR="005C0191" w:rsidRPr="000B6856">
        <w:rPr>
          <w:b/>
          <w:sz w:val="28"/>
        </w:rPr>
        <w:t>осуществляют полномочия главных администраторов доходов бюджетов субъектов</w:t>
      </w:r>
      <w:r w:rsidR="005C0191" w:rsidRPr="005C0191">
        <w:rPr>
          <w:sz w:val="28"/>
        </w:rPr>
        <w:t xml:space="preserve"> Российской Федерации, муниципальных образований</w:t>
      </w:r>
      <w:r w:rsidR="00311FA8" w:rsidRPr="00311FA8">
        <w:rPr>
          <w:sz w:val="28"/>
        </w:rPr>
        <w:t>:</w:t>
      </w:r>
    </w:p>
    <w:p w14:paraId="1176B04A" w14:textId="1D7395EF" w:rsidR="00311FA8" w:rsidRPr="00311FA8" w:rsidRDefault="009955A5" w:rsidP="00CF2A24">
      <w:pPr>
        <w:tabs>
          <w:tab w:val="left" w:pos="1221"/>
        </w:tabs>
        <w:spacing w:before="0" w:after="0"/>
        <w:ind w:firstLine="709"/>
        <w:jc w:val="both"/>
        <w:rPr>
          <w:sz w:val="28"/>
        </w:rPr>
      </w:pPr>
      <w:r w:rsidRPr="009955A5">
        <w:rPr>
          <w:sz w:val="28"/>
        </w:rPr>
        <w:t>федеральные органы государственной власти (государственные органы) разрабатывают</w:t>
      </w:r>
      <w:r>
        <w:rPr>
          <w:sz w:val="28"/>
        </w:rPr>
        <w:t xml:space="preserve"> методику прогнозирования </w:t>
      </w:r>
      <w:r w:rsidR="00B7306C">
        <w:rPr>
          <w:sz w:val="28"/>
        </w:rPr>
        <w:t>по всем кодам бюджетной классификации</w:t>
      </w:r>
      <w:r w:rsidR="00965BE6">
        <w:rPr>
          <w:sz w:val="28"/>
        </w:rPr>
        <w:t xml:space="preserve">, в </w:t>
      </w:r>
      <w:proofErr w:type="spellStart"/>
      <w:r w:rsidR="00965BE6">
        <w:rPr>
          <w:sz w:val="28"/>
        </w:rPr>
        <w:t>т.ч</w:t>
      </w:r>
      <w:proofErr w:type="spellEnd"/>
      <w:r w:rsidR="00965BE6">
        <w:rPr>
          <w:sz w:val="28"/>
        </w:rPr>
        <w:t>.</w:t>
      </w:r>
      <w:r w:rsidR="00311FA8" w:rsidRPr="00311FA8">
        <w:rPr>
          <w:sz w:val="28"/>
        </w:rPr>
        <w:t xml:space="preserve"> </w:t>
      </w:r>
      <w:r w:rsidR="00346113">
        <w:rPr>
          <w:sz w:val="28"/>
        </w:rPr>
        <w:t>а</w:t>
      </w:r>
      <w:r w:rsidR="00B7306C">
        <w:rPr>
          <w:sz w:val="28"/>
        </w:rPr>
        <w:t>дминистрируемым</w:t>
      </w:r>
      <w:r w:rsidR="00346113">
        <w:rPr>
          <w:sz w:val="28"/>
        </w:rPr>
        <w:t xml:space="preserve"> их территориальными органами (подразделениями</w:t>
      </w:r>
      <w:r w:rsidR="00346113" w:rsidRPr="00E83305">
        <w:rPr>
          <w:sz w:val="28"/>
        </w:rPr>
        <w:t>)</w:t>
      </w:r>
      <w:r w:rsidR="00346113">
        <w:rPr>
          <w:sz w:val="28"/>
        </w:rPr>
        <w:t xml:space="preserve"> в субъектах Российской Федерации</w:t>
      </w:r>
      <w:r w:rsidR="00E40455">
        <w:rPr>
          <w:sz w:val="28"/>
        </w:rPr>
        <w:t xml:space="preserve"> и муниципальных образованиях</w:t>
      </w:r>
      <w:r w:rsidR="00B7306C">
        <w:rPr>
          <w:sz w:val="28"/>
        </w:rPr>
        <w:t>,</w:t>
      </w:r>
      <w:r w:rsidR="00311FA8" w:rsidRPr="00311FA8">
        <w:rPr>
          <w:sz w:val="28"/>
        </w:rPr>
        <w:t xml:space="preserve"> </w:t>
      </w:r>
      <w:r w:rsidR="00AE5202">
        <w:rPr>
          <w:sz w:val="28"/>
        </w:rPr>
        <w:t>и доводя</w:t>
      </w:r>
      <w:r w:rsidR="00311FA8" w:rsidRPr="00311FA8">
        <w:rPr>
          <w:sz w:val="28"/>
        </w:rPr>
        <w:t>т</w:t>
      </w:r>
      <w:r w:rsidR="008E4B0D">
        <w:rPr>
          <w:rStyle w:val="af"/>
          <w:sz w:val="28"/>
        </w:rPr>
        <w:footnoteReference w:id="2"/>
      </w:r>
      <w:r w:rsidR="00311FA8" w:rsidRPr="00311FA8">
        <w:rPr>
          <w:sz w:val="28"/>
        </w:rPr>
        <w:t xml:space="preserve"> методику</w:t>
      </w:r>
      <w:r w:rsidR="00AE5202">
        <w:rPr>
          <w:sz w:val="28"/>
        </w:rPr>
        <w:t xml:space="preserve"> прогнозирования</w:t>
      </w:r>
      <w:r w:rsidR="00E83305">
        <w:rPr>
          <w:sz w:val="28"/>
        </w:rPr>
        <w:t xml:space="preserve"> до</w:t>
      </w:r>
      <w:r w:rsidR="00311FA8" w:rsidRPr="00311FA8">
        <w:rPr>
          <w:sz w:val="28"/>
        </w:rPr>
        <w:t xml:space="preserve"> свои</w:t>
      </w:r>
      <w:r w:rsidR="00E83305">
        <w:rPr>
          <w:sz w:val="28"/>
        </w:rPr>
        <w:t>х</w:t>
      </w:r>
      <w:r w:rsidR="00311FA8" w:rsidRPr="00311FA8">
        <w:rPr>
          <w:sz w:val="28"/>
        </w:rPr>
        <w:t xml:space="preserve"> </w:t>
      </w:r>
      <w:r w:rsidR="00E83305">
        <w:rPr>
          <w:sz w:val="28"/>
        </w:rPr>
        <w:t xml:space="preserve">территориальных </w:t>
      </w:r>
      <w:r w:rsidR="00E83305">
        <w:rPr>
          <w:sz w:val="28"/>
        </w:rPr>
        <w:lastRenderedPageBreak/>
        <w:t>органов (подразделений</w:t>
      </w:r>
      <w:r w:rsidR="00E83305" w:rsidRPr="00E83305">
        <w:rPr>
          <w:sz w:val="28"/>
        </w:rPr>
        <w:t>)</w:t>
      </w:r>
      <w:r w:rsidR="007B51C6">
        <w:rPr>
          <w:sz w:val="28"/>
        </w:rPr>
        <w:t xml:space="preserve"> и органов государственной</w:t>
      </w:r>
      <w:r w:rsidR="00311FA8" w:rsidRPr="00311FA8">
        <w:rPr>
          <w:sz w:val="28"/>
        </w:rPr>
        <w:t xml:space="preserve"> власти субъектов </w:t>
      </w:r>
      <w:r w:rsidR="007B51C6">
        <w:rPr>
          <w:sz w:val="28"/>
        </w:rPr>
        <w:t>Российской Федерации</w:t>
      </w:r>
      <w:r w:rsidR="001B0A30">
        <w:rPr>
          <w:sz w:val="28"/>
        </w:rPr>
        <w:t>, осуществляющих</w:t>
      </w:r>
      <w:r w:rsidR="00311FA8" w:rsidRPr="00311FA8">
        <w:rPr>
          <w:sz w:val="28"/>
        </w:rPr>
        <w:t xml:space="preserve"> переданные полномочия </w:t>
      </w:r>
      <w:r w:rsidR="007A02C9">
        <w:rPr>
          <w:sz w:val="28"/>
        </w:rPr>
        <w:t>Российской Федерации</w:t>
      </w:r>
      <w:r w:rsidR="00311FA8" w:rsidRPr="00311FA8">
        <w:rPr>
          <w:sz w:val="28"/>
        </w:rPr>
        <w:t>;</w:t>
      </w:r>
    </w:p>
    <w:p w14:paraId="5F6E0E5B" w14:textId="792590C1" w:rsidR="00311FA8" w:rsidRDefault="00845796" w:rsidP="00CF2A24">
      <w:pPr>
        <w:tabs>
          <w:tab w:val="left" w:pos="1221"/>
        </w:tabs>
        <w:spacing w:before="0" w:after="0"/>
        <w:ind w:firstLine="709"/>
        <w:jc w:val="both"/>
        <w:rPr>
          <w:sz w:val="28"/>
        </w:rPr>
      </w:pPr>
      <w:r>
        <w:rPr>
          <w:sz w:val="28"/>
        </w:rPr>
        <w:t>территориальные органы (подразделения</w:t>
      </w:r>
      <w:r w:rsidR="009024D1" w:rsidRPr="00E83305">
        <w:rPr>
          <w:sz w:val="28"/>
        </w:rPr>
        <w:t>)</w:t>
      </w:r>
      <w:r>
        <w:rPr>
          <w:sz w:val="28"/>
        </w:rPr>
        <w:t xml:space="preserve"> </w:t>
      </w:r>
      <w:r w:rsidRPr="00845796">
        <w:rPr>
          <w:sz w:val="28"/>
        </w:rPr>
        <w:t>федеральных органов государственной власти (государственных органов)</w:t>
      </w:r>
      <w:r w:rsidR="00FD2B49">
        <w:rPr>
          <w:sz w:val="28"/>
        </w:rPr>
        <w:t>, органы</w:t>
      </w:r>
      <w:r w:rsidR="009024D1">
        <w:rPr>
          <w:sz w:val="28"/>
        </w:rPr>
        <w:t xml:space="preserve"> государственной</w:t>
      </w:r>
      <w:r w:rsidR="009024D1" w:rsidRPr="00311FA8">
        <w:rPr>
          <w:sz w:val="28"/>
        </w:rPr>
        <w:t xml:space="preserve"> власти субъектов </w:t>
      </w:r>
      <w:r w:rsidR="009024D1">
        <w:rPr>
          <w:sz w:val="28"/>
        </w:rPr>
        <w:t>Российской Федерации</w:t>
      </w:r>
      <w:r w:rsidR="00FD2B49">
        <w:rPr>
          <w:sz w:val="28"/>
        </w:rPr>
        <w:t>, осуществляющие</w:t>
      </w:r>
      <w:r w:rsidR="00FD2B49" w:rsidRPr="00311FA8">
        <w:rPr>
          <w:sz w:val="28"/>
        </w:rPr>
        <w:t xml:space="preserve"> переданные полномочия </w:t>
      </w:r>
      <w:r w:rsidR="00FD2B49">
        <w:rPr>
          <w:sz w:val="28"/>
        </w:rPr>
        <w:t>Российской Федерации</w:t>
      </w:r>
      <w:r w:rsidR="00EA55DD">
        <w:rPr>
          <w:sz w:val="28"/>
        </w:rPr>
        <w:t xml:space="preserve"> или </w:t>
      </w:r>
      <w:r w:rsidR="00EA55DD" w:rsidRPr="00EA55DD">
        <w:rPr>
          <w:sz w:val="28"/>
        </w:rPr>
        <w:t>федеральный орган государственной власти (государственный орган)</w:t>
      </w:r>
      <w:r w:rsidR="00EA55DD">
        <w:rPr>
          <w:sz w:val="28"/>
        </w:rPr>
        <w:t>, осуществляющий</w:t>
      </w:r>
      <w:r w:rsidR="00EA55DD" w:rsidRPr="00EA55DD">
        <w:rPr>
          <w:sz w:val="28"/>
        </w:rPr>
        <w:t xml:space="preserve"> полномочия главного администратора доходов бюджета субъекта Российской Федерации самостоятельно</w:t>
      </w:r>
      <w:r w:rsidR="00EA55DD">
        <w:rPr>
          <w:sz w:val="28"/>
        </w:rPr>
        <w:t>,</w:t>
      </w:r>
      <w:r w:rsidR="00EA55DD" w:rsidRPr="00EA55DD">
        <w:rPr>
          <w:sz w:val="28"/>
        </w:rPr>
        <w:t xml:space="preserve"> </w:t>
      </w:r>
      <w:r w:rsidR="00B91861">
        <w:rPr>
          <w:sz w:val="28"/>
        </w:rPr>
        <w:t>составляю</w:t>
      </w:r>
      <w:r w:rsidR="00311FA8" w:rsidRPr="00311FA8">
        <w:rPr>
          <w:sz w:val="28"/>
        </w:rPr>
        <w:t xml:space="preserve">т методику </w:t>
      </w:r>
      <w:r w:rsidRPr="00311FA8">
        <w:rPr>
          <w:sz w:val="28"/>
        </w:rPr>
        <w:t xml:space="preserve">по </w:t>
      </w:r>
      <w:r w:rsidR="004F6B87">
        <w:rPr>
          <w:sz w:val="28"/>
        </w:rPr>
        <w:t>соответствующему</w:t>
      </w:r>
      <w:r w:rsidR="004F6B87" w:rsidRPr="00311FA8">
        <w:rPr>
          <w:sz w:val="28"/>
        </w:rPr>
        <w:t xml:space="preserve"> </w:t>
      </w:r>
      <w:r w:rsidRPr="00311FA8">
        <w:rPr>
          <w:sz w:val="28"/>
        </w:rPr>
        <w:t xml:space="preserve">субъекту </w:t>
      </w:r>
      <w:r>
        <w:rPr>
          <w:sz w:val="28"/>
        </w:rPr>
        <w:t>Российской Федерации</w:t>
      </w:r>
      <w:r w:rsidRPr="00311FA8">
        <w:rPr>
          <w:sz w:val="28"/>
        </w:rPr>
        <w:t xml:space="preserve"> </w:t>
      </w:r>
      <w:r w:rsidR="001A3711">
        <w:rPr>
          <w:sz w:val="28"/>
        </w:rPr>
        <w:t xml:space="preserve">по относящимся к </w:t>
      </w:r>
      <w:r w:rsidR="000F3888">
        <w:rPr>
          <w:sz w:val="28"/>
        </w:rPr>
        <w:t xml:space="preserve"> бюджету этого субъекта </w:t>
      </w:r>
      <w:r w:rsidR="001A3711">
        <w:rPr>
          <w:sz w:val="28"/>
        </w:rPr>
        <w:t xml:space="preserve">кодам бюджетной классификации доходов </w:t>
      </w:r>
      <w:r w:rsidR="00311FA8" w:rsidRPr="00311FA8">
        <w:rPr>
          <w:sz w:val="28"/>
        </w:rPr>
        <w:t>на основе методики федерального органа</w:t>
      </w:r>
      <w:r w:rsidR="00B91861">
        <w:rPr>
          <w:sz w:val="28"/>
        </w:rPr>
        <w:t xml:space="preserve"> государственной власти</w:t>
      </w:r>
      <w:r w:rsidR="00311FA8" w:rsidRPr="00311FA8">
        <w:rPr>
          <w:sz w:val="28"/>
        </w:rPr>
        <w:t xml:space="preserve">, но </w:t>
      </w:r>
      <w:r w:rsidR="00311FA8" w:rsidRPr="00F830F1">
        <w:rPr>
          <w:b/>
          <w:bCs/>
          <w:sz w:val="28"/>
        </w:rPr>
        <w:t>с учётом региональных особенностей</w:t>
      </w:r>
      <w:r w:rsidR="00311FA8" w:rsidRPr="00311FA8">
        <w:rPr>
          <w:sz w:val="28"/>
        </w:rPr>
        <w:t xml:space="preserve"> и </w:t>
      </w:r>
      <w:r w:rsidR="00920866">
        <w:rPr>
          <w:sz w:val="28"/>
        </w:rPr>
        <w:t>утверждаю</w:t>
      </w:r>
      <w:r w:rsidR="00B91861">
        <w:rPr>
          <w:sz w:val="28"/>
        </w:rPr>
        <w:t xml:space="preserve">т ее </w:t>
      </w:r>
      <w:r w:rsidR="00B91861" w:rsidRPr="00F830F1">
        <w:rPr>
          <w:b/>
          <w:bCs/>
          <w:sz w:val="28"/>
        </w:rPr>
        <w:t xml:space="preserve">по </w:t>
      </w:r>
      <w:r w:rsidR="00311FA8" w:rsidRPr="00F830F1">
        <w:rPr>
          <w:b/>
          <w:bCs/>
          <w:sz w:val="28"/>
        </w:rPr>
        <w:t>согласов</w:t>
      </w:r>
      <w:r w:rsidR="00B91861" w:rsidRPr="00F830F1">
        <w:rPr>
          <w:b/>
          <w:bCs/>
          <w:sz w:val="28"/>
        </w:rPr>
        <w:t>анию</w:t>
      </w:r>
      <w:r w:rsidR="00311FA8" w:rsidRPr="00F830F1">
        <w:rPr>
          <w:b/>
          <w:bCs/>
          <w:sz w:val="28"/>
        </w:rPr>
        <w:t xml:space="preserve"> с </w:t>
      </w:r>
      <w:r w:rsidR="00B91861" w:rsidRPr="00F830F1">
        <w:rPr>
          <w:b/>
          <w:bCs/>
          <w:sz w:val="28"/>
        </w:rPr>
        <w:t>финансовым органом</w:t>
      </w:r>
      <w:r w:rsidR="00311FA8" w:rsidRPr="00F830F1">
        <w:rPr>
          <w:b/>
          <w:bCs/>
          <w:sz w:val="28"/>
        </w:rPr>
        <w:t xml:space="preserve"> субъекта </w:t>
      </w:r>
      <w:r w:rsidR="00B91861" w:rsidRPr="00F830F1">
        <w:rPr>
          <w:b/>
          <w:bCs/>
          <w:sz w:val="28"/>
        </w:rPr>
        <w:t>Российской Федерации</w:t>
      </w:r>
      <w:r w:rsidR="00901506">
        <w:rPr>
          <w:sz w:val="28"/>
        </w:rPr>
        <w:t>.</w:t>
      </w:r>
    </w:p>
    <w:p w14:paraId="604F27FA" w14:textId="2EFC413C" w:rsidR="00004B33" w:rsidRDefault="00EF2B22" w:rsidP="00CF2A24">
      <w:pPr>
        <w:tabs>
          <w:tab w:val="left" w:pos="1221"/>
        </w:tabs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Помимо этого, Постановлением № </w:t>
      </w:r>
      <w:r w:rsidR="00775510">
        <w:rPr>
          <w:sz w:val="28"/>
        </w:rPr>
        <w:t>34</w:t>
      </w:r>
      <w:r>
        <w:rPr>
          <w:sz w:val="28"/>
        </w:rPr>
        <w:t xml:space="preserve">5 </w:t>
      </w:r>
      <w:r w:rsidR="00A63301" w:rsidRPr="00621A36">
        <w:rPr>
          <w:b/>
          <w:sz w:val="28"/>
        </w:rPr>
        <w:t>конкретизируются</w:t>
      </w:r>
      <w:r w:rsidR="00A63301">
        <w:rPr>
          <w:sz w:val="28"/>
        </w:rPr>
        <w:t xml:space="preserve"> подходы к описанию </w:t>
      </w:r>
      <w:r w:rsidR="00004B33" w:rsidRPr="00755B99">
        <w:rPr>
          <w:b/>
          <w:sz w:val="28"/>
        </w:rPr>
        <w:t>методов</w:t>
      </w:r>
      <w:r w:rsidR="00004B33">
        <w:rPr>
          <w:sz w:val="28"/>
        </w:rPr>
        <w:t xml:space="preserve"> </w:t>
      </w:r>
      <w:r w:rsidR="00004B33" w:rsidRPr="00755B99">
        <w:rPr>
          <w:b/>
          <w:sz w:val="28"/>
        </w:rPr>
        <w:t>расчетов</w:t>
      </w:r>
      <w:r w:rsidR="00004B33" w:rsidRPr="00D133BD">
        <w:rPr>
          <w:sz w:val="28"/>
        </w:rPr>
        <w:t xml:space="preserve"> </w:t>
      </w:r>
      <w:r w:rsidR="00A63301">
        <w:rPr>
          <w:rStyle w:val="af0"/>
          <w:sz w:val="28"/>
          <w:szCs w:val="28"/>
        </w:rPr>
        <w:t xml:space="preserve">в методиках прогнозирования, </w:t>
      </w:r>
      <w:r w:rsidR="00004B33" w:rsidRPr="00621A36">
        <w:rPr>
          <w:b/>
          <w:sz w:val="28"/>
        </w:rPr>
        <w:t>в части усреднения</w:t>
      </w:r>
      <w:r w:rsidR="00004B33">
        <w:rPr>
          <w:sz w:val="28"/>
        </w:rPr>
        <w:t xml:space="preserve"> (в явном виде предусматривается возможность прогнозирования методом усреднения с применением простой</w:t>
      </w:r>
      <w:r w:rsidR="00E9181A">
        <w:rPr>
          <w:sz w:val="28"/>
        </w:rPr>
        <w:t xml:space="preserve"> и скользящей</w:t>
      </w:r>
      <w:r w:rsidR="00004B33">
        <w:rPr>
          <w:sz w:val="28"/>
        </w:rPr>
        <w:t xml:space="preserve"> средней</w:t>
      </w:r>
      <w:r w:rsidR="00FB3F74">
        <w:rPr>
          <w:sz w:val="28"/>
        </w:rPr>
        <w:t>,</w:t>
      </w:r>
      <w:r w:rsidR="008D23AA" w:rsidRPr="008D23AA">
        <w:rPr>
          <w:sz w:val="28"/>
        </w:rPr>
        <w:t xml:space="preserve"> </w:t>
      </w:r>
      <w:r w:rsidR="008D23AA">
        <w:rPr>
          <w:sz w:val="28"/>
        </w:rPr>
        <w:t xml:space="preserve">а также </w:t>
      </w:r>
      <w:r w:rsidR="00A63301">
        <w:rPr>
          <w:sz w:val="28"/>
        </w:rPr>
        <w:t xml:space="preserve">в явном виде указывается необходимость </w:t>
      </w:r>
      <w:r w:rsidR="008D23AA">
        <w:rPr>
          <w:sz w:val="28"/>
        </w:rPr>
        <w:t>конкретизир</w:t>
      </w:r>
      <w:r w:rsidR="00A63301">
        <w:rPr>
          <w:sz w:val="28"/>
        </w:rPr>
        <w:t>овать</w:t>
      </w:r>
      <w:r w:rsidR="008D23AA">
        <w:rPr>
          <w:sz w:val="28"/>
        </w:rPr>
        <w:t>, фактические поступления за какие периоды использ</w:t>
      </w:r>
      <w:r w:rsidR="00A63301">
        <w:rPr>
          <w:sz w:val="28"/>
        </w:rPr>
        <w:t>уются</w:t>
      </w:r>
      <w:r w:rsidR="008D23AA">
        <w:rPr>
          <w:sz w:val="28"/>
        </w:rPr>
        <w:t xml:space="preserve"> при расчете) и </w:t>
      </w:r>
      <w:r w:rsidR="008D23AA" w:rsidRPr="00621A36">
        <w:rPr>
          <w:b/>
          <w:sz w:val="28"/>
        </w:rPr>
        <w:t>экстраполяции</w:t>
      </w:r>
      <w:r w:rsidR="008D23AA">
        <w:rPr>
          <w:sz w:val="28"/>
        </w:rPr>
        <w:t xml:space="preserve"> (в явном виде предусматривается возможность экстраполирования путем применения отклонения или коэффициента изменения)</w:t>
      </w:r>
      <w:r w:rsidR="00004B33">
        <w:rPr>
          <w:sz w:val="28"/>
        </w:rPr>
        <w:t>.</w:t>
      </w:r>
    </w:p>
    <w:p w14:paraId="57BD9E5A" w14:textId="12BAF66D" w:rsidR="007242B9" w:rsidRDefault="001A3711" w:rsidP="00CF2A24">
      <w:pPr>
        <w:widowControl w:val="0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Обращаем</w:t>
      </w:r>
      <w:r w:rsidR="007242B9">
        <w:rPr>
          <w:sz w:val="28"/>
        </w:rPr>
        <w:t xml:space="preserve"> внимание, что </w:t>
      </w:r>
      <w:r w:rsidR="007242B9" w:rsidRPr="00F830F1">
        <w:rPr>
          <w:b/>
          <w:bCs/>
          <w:sz w:val="28"/>
        </w:rPr>
        <w:t>Постановлени</w:t>
      </w:r>
      <w:r w:rsidRPr="00F830F1">
        <w:rPr>
          <w:b/>
          <w:bCs/>
          <w:sz w:val="28"/>
        </w:rPr>
        <w:t>е</w:t>
      </w:r>
      <w:r w:rsidR="007242B9" w:rsidRPr="00F830F1">
        <w:rPr>
          <w:b/>
          <w:bCs/>
          <w:sz w:val="28"/>
        </w:rPr>
        <w:t xml:space="preserve"> № </w:t>
      </w:r>
      <w:r w:rsidR="00004B33" w:rsidRPr="00F830F1">
        <w:rPr>
          <w:b/>
          <w:bCs/>
          <w:sz w:val="28"/>
        </w:rPr>
        <w:t>345</w:t>
      </w:r>
      <w:r w:rsidR="007242B9" w:rsidRPr="00F830F1">
        <w:rPr>
          <w:b/>
          <w:bCs/>
          <w:sz w:val="28"/>
        </w:rPr>
        <w:t xml:space="preserve"> </w:t>
      </w:r>
      <w:r w:rsidRPr="00F830F1">
        <w:rPr>
          <w:b/>
          <w:bCs/>
          <w:sz w:val="28"/>
        </w:rPr>
        <w:t xml:space="preserve">предусматривает только конкретизацию, но не </w:t>
      </w:r>
      <w:r w:rsidR="00F81F85" w:rsidRPr="00F830F1">
        <w:rPr>
          <w:b/>
          <w:bCs/>
          <w:sz w:val="28"/>
        </w:rPr>
        <w:t>изменени</w:t>
      </w:r>
      <w:r w:rsidRPr="00F830F1">
        <w:rPr>
          <w:b/>
          <w:bCs/>
          <w:sz w:val="28"/>
        </w:rPr>
        <w:t>е</w:t>
      </w:r>
      <w:r w:rsidR="00F81F85" w:rsidRPr="00F830F1">
        <w:rPr>
          <w:b/>
          <w:bCs/>
          <w:sz w:val="28"/>
        </w:rPr>
        <w:t xml:space="preserve"> </w:t>
      </w:r>
      <w:r w:rsidR="006470C7" w:rsidRPr="00F830F1">
        <w:rPr>
          <w:b/>
          <w:bCs/>
          <w:sz w:val="28"/>
        </w:rPr>
        <w:t xml:space="preserve">подходов к </w:t>
      </w:r>
      <w:r w:rsidR="00F81F85" w:rsidRPr="00F830F1">
        <w:rPr>
          <w:b/>
          <w:bCs/>
          <w:sz w:val="28"/>
        </w:rPr>
        <w:t>прогнозировани</w:t>
      </w:r>
      <w:r w:rsidR="006470C7" w:rsidRPr="00F830F1">
        <w:rPr>
          <w:b/>
          <w:bCs/>
          <w:sz w:val="28"/>
        </w:rPr>
        <w:t>ю</w:t>
      </w:r>
      <w:r w:rsidR="00F81F85" w:rsidRPr="00F830F1">
        <w:rPr>
          <w:b/>
          <w:bCs/>
          <w:sz w:val="28"/>
        </w:rPr>
        <w:t xml:space="preserve"> доходов бюджетов бюджетной системы Российской Федерации</w:t>
      </w:r>
      <w:r w:rsidR="005E6707" w:rsidRPr="00F830F1">
        <w:rPr>
          <w:b/>
          <w:bCs/>
          <w:sz w:val="28"/>
        </w:rPr>
        <w:t xml:space="preserve">, таким образом </w:t>
      </w:r>
      <w:r w:rsidRPr="00F830F1">
        <w:rPr>
          <w:b/>
          <w:bCs/>
          <w:sz w:val="28"/>
        </w:rPr>
        <w:t xml:space="preserve">его </w:t>
      </w:r>
      <w:r w:rsidR="006470C7" w:rsidRPr="00F830F1">
        <w:rPr>
          <w:b/>
          <w:bCs/>
          <w:sz w:val="28"/>
        </w:rPr>
        <w:t xml:space="preserve">принятие не требует от </w:t>
      </w:r>
      <w:r w:rsidR="005E6707" w:rsidRPr="00F830F1">
        <w:rPr>
          <w:b/>
          <w:bCs/>
          <w:sz w:val="28"/>
        </w:rPr>
        <w:t>главны</w:t>
      </w:r>
      <w:r w:rsidR="006470C7" w:rsidRPr="00F830F1">
        <w:rPr>
          <w:b/>
          <w:bCs/>
          <w:sz w:val="28"/>
        </w:rPr>
        <w:t>х</w:t>
      </w:r>
      <w:r w:rsidR="005E6707" w:rsidRPr="00F830F1">
        <w:rPr>
          <w:b/>
          <w:bCs/>
          <w:sz w:val="28"/>
        </w:rPr>
        <w:t xml:space="preserve"> администратор</w:t>
      </w:r>
      <w:r w:rsidR="006470C7" w:rsidRPr="00F830F1">
        <w:rPr>
          <w:b/>
          <w:bCs/>
          <w:sz w:val="28"/>
        </w:rPr>
        <w:t>ов</w:t>
      </w:r>
      <w:r w:rsidR="005E6707" w:rsidRPr="00F830F1">
        <w:rPr>
          <w:b/>
          <w:bCs/>
          <w:sz w:val="28"/>
        </w:rPr>
        <w:t xml:space="preserve"> доходов </w:t>
      </w:r>
      <w:r w:rsidR="00482F3E" w:rsidRPr="00F830F1">
        <w:rPr>
          <w:b/>
          <w:bCs/>
          <w:sz w:val="28"/>
        </w:rPr>
        <w:t>внесени</w:t>
      </w:r>
      <w:r w:rsidR="006470C7" w:rsidRPr="00F830F1">
        <w:rPr>
          <w:b/>
          <w:bCs/>
          <w:sz w:val="28"/>
        </w:rPr>
        <w:t>я</w:t>
      </w:r>
      <w:r w:rsidR="00482F3E" w:rsidRPr="00F830F1">
        <w:rPr>
          <w:b/>
          <w:bCs/>
          <w:sz w:val="28"/>
        </w:rPr>
        <w:t xml:space="preserve"> изменений в утвержденные методики прогнозирования</w:t>
      </w:r>
      <w:r w:rsidRPr="00F830F1">
        <w:rPr>
          <w:b/>
          <w:bCs/>
          <w:sz w:val="28"/>
        </w:rPr>
        <w:t xml:space="preserve"> в том случае, если они уже ему соответствуют</w:t>
      </w:r>
      <w:r w:rsidR="00DB30E5">
        <w:rPr>
          <w:sz w:val="28"/>
        </w:rPr>
        <w:t>,</w:t>
      </w:r>
      <w:r>
        <w:rPr>
          <w:sz w:val="28"/>
        </w:rPr>
        <w:t xml:space="preserve"> и </w:t>
      </w:r>
      <w:r w:rsidR="00BC4B48">
        <w:rPr>
          <w:sz w:val="28"/>
        </w:rPr>
        <w:t xml:space="preserve">не требует </w:t>
      </w:r>
      <w:r>
        <w:rPr>
          <w:sz w:val="28"/>
        </w:rPr>
        <w:t>уведомлени</w:t>
      </w:r>
      <w:r w:rsidR="00155BFF">
        <w:rPr>
          <w:sz w:val="28"/>
        </w:rPr>
        <w:t>я</w:t>
      </w:r>
      <w:r>
        <w:rPr>
          <w:sz w:val="28"/>
        </w:rPr>
        <w:t xml:space="preserve"> об этом Минфина России</w:t>
      </w:r>
      <w:r w:rsidR="00143D4C">
        <w:rPr>
          <w:sz w:val="28"/>
        </w:rPr>
        <w:t>.</w:t>
      </w:r>
    </w:p>
    <w:p w14:paraId="2070B831" w14:textId="7EEE3EDA" w:rsidR="00C57106" w:rsidRDefault="001A3711" w:rsidP="00CF2A24">
      <w:pPr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 Вместе с тем просим финансовые органы </w:t>
      </w:r>
      <w:r w:rsidR="00483F2F">
        <w:rPr>
          <w:sz w:val="28"/>
        </w:rPr>
        <w:t xml:space="preserve">субъектов Российской Федерации и федеральные органы государственной власти, являющиеся главными </w:t>
      </w:r>
      <w:r w:rsidR="00483F2F">
        <w:rPr>
          <w:sz w:val="28"/>
        </w:rPr>
        <w:lastRenderedPageBreak/>
        <w:t>администраторами доходов, в том числе в субъектах Российской Федерации, сообщить в Минфин России в случае сохранения вопросов в отношении организации разработки методик прогнозирования.</w:t>
      </w:r>
    </w:p>
    <w:p w14:paraId="1F56ECF2" w14:textId="20E9B962" w:rsidR="00F5644B" w:rsidRDefault="00F5644B" w:rsidP="00C57106">
      <w:pPr>
        <w:ind w:firstLine="709"/>
        <w:jc w:val="both"/>
        <w:rPr>
          <w:sz w:val="28"/>
        </w:rPr>
      </w:pPr>
    </w:p>
    <w:p w14:paraId="41799814" w14:textId="77777777" w:rsidR="00621A36" w:rsidRPr="002E4BA2" w:rsidRDefault="00621A36" w:rsidP="00C57106">
      <w:pPr>
        <w:ind w:firstLine="709"/>
        <w:jc w:val="both"/>
        <w:rPr>
          <w:sz w:val="28"/>
        </w:rPr>
      </w:pPr>
    </w:p>
    <w:p w14:paraId="64CCBBC8" w14:textId="77777777" w:rsidR="00C57106" w:rsidRPr="00F86F76" w:rsidRDefault="00C57106" w:rsidP="00C57106">
      <w:pPr>
        <w:spacing w:line="240" w:lineRule="auto"/>
        <w:rPr>
          <w:sz w:val="28"/>
        </w:rPr>
      </w:pPr>
      <w:r w:rsidRPr="00F86F76">
        <w:rPr>
          <w:sz w:val="28"/>
        </w:rPr>
        <w:t xml:space="preserve">       </w:t>
      </w:r>
      <w:r>
        <w:rPr>
          <w:sz w:val="28"/>
        </w:rPr>
        <w:t xml:space="preserve">    </w:t>
      </w:r>
      <w:r w:rsidRPr="00F86F76">
        <w:rPr>
          <w:sz w:val="28"/>
        </w:rPr>
        <w:t xml:space="preserve">                                     </w:t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47582">
        <w:rPr>
          <w:sz w:val="28"/>
        </w:rPr>
        <w:t xml:space="preserve">         </w:t>
      </w:r>
      <w:r w:rsidR="007F6DF3">
        <w:rPr>
          <w:sz w:val="28"/>
        </w:rPr>
        <w:t xml:space="preserve">                    </w:t>
      </w:r>
      <w:r>
        <w:rPr>
          <w:sz w:val="28"/>
        </w:rPr>
        <w:t xml:space="preserve">В.В. </w:t>
      </w:r>
      <w:proofErr w:type="spellStart"/>
      <w:r>
        <w:rPr>
          <w:sz w:val="28"/>
        </w:rPr>
        <w:t>Колычев</w:t>
      </w:r>
      <w:proofErr w:type="spellEnd"/>
    </w:p>
    <w:p w14:paraId="1D4CC685" w14:textId="77777777" w:rsidR="007F6DF3" w:rsidRDefault="007F6DF3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25688E25" w14:textId="4F06FA15" w:rsidR="00F5644B" w:rsidRDefault="00F5644B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59B4C4CE" w14:textId="61C9C8C2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527A7E0" w14:textId="515A7B7B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74010DA" w14:textId="079A6698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95E85FF" w14:textId="19E56979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10C0454" w14:textId="640609F2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56B8684C" w14:textId="0744B7FF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72535D8B" w14:textId="01C378D8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2FF9A96" w14:textId="018BB64A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67DCD39A" w14:textId="06481311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610308C" w14:textId="1088A8DD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65C2D88F" w14:textId="498EE716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0A441495" w14:textId="72158F02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01C3417" w14:textId="151BC07A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64B3D1E6" w14:textId="15D64659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58558764" w14:textId="69501AD0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1219333" w14:textId="43DB2422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90612B4" w14:textId="7777A627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42E173C" w14:textId="01859374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7C7684EE" w14:textId="674D86EC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243DF6BC" w14:textId="6B1DCBE8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7124667C" w14:textId="2A0FD836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3CE64E08" w14:textId="34556D4D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C4F049B" w14:textId="2F250240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39D4264B" w14:textId="2A6C4075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5F19C80" w14:textId="618EBEDD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3C3D0265" w14:textId="4CA489D7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5F48DD3D" w14:textId="1E82B554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7731F13" w14:textId="609A5E02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D155782" w14:textId="01D07254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34BEC1DB" w14:textId="03A32305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2483298B" w14:textId="32A87492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038CD49E" w14:textId="5C8D2AFD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2EB7066D" w14:textId="283F8496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27CE2A36" w14:textId="6AB3E342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2224AB3" w14:textId="7670A991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5B262280" w14:textId="0E545253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53E7000F" w14:textId="788D0796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55690385" w14:textId="7C5658FD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7A0ED48" w14:textId="63FA9281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1ED356E7" w14:textId="3C314A14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9F3A3BA" w14:textId="52372C6B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02B4C1D9" w14:textId="13097F75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6E6B6AE4" w14:textId="103063B6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2B6DEBCD" w14:textId="5B3D0324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EAE5850" w14:textId="061046BD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39768153" w14:textId="4F6A89EC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539F41B" w14:textId="6398B07F" w:rsidR="00621A36" w:rsidRDefault="00621A3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3483F437" w14:textId="77777777" w:rsidR="00F5644B" w:rsidRDefault="00F5644B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</w:p>
    <w:p w14:paraId="453CB29A" w14:textId="77777777" w:rsidR="00C57106" w:rsidRPr="00B27FAA" w:rsidRDefault="00C57106" w:rsidP="00C57106">
      <w:pPr>
        <w:spacing w:before="100" w:beforeAutospacing="1" w:after="100" w:afterAutospacing="1" w:line="288" w:lineRule="auto"/>
        <w:jc w:val="both"/>
        <w:outlineLvl w:val="1"/>
        <w:rPr>
          <w:rFonts w:eastAsia="Times New Roman"/>
          <w:sz w:val="16"/>
          <w:szCs w:val="16"/>
          <w:lang w:eastAsia="ru-RU"/>
        </w:rPr>
      </w:pPr>
      <w:r w:rsidRPr="00B27FAA">
        <w:rPr>
          <w:rFonts w:eastAsia="Times New Roman"/>
          <w:sz w:val="16"/>
          <w:szCs w:val="16"/>
          <w:lang w:eastAsia="ru-RU"/>
        </w:rPr>
        <w:t>Скобёлкина Светлана Игоревна</w:t>
      </w:r>
    </w:p>
    <w:p w14:paraId="449CA8DE" w14:textId="77777777" w:rsidR="00796B05" w:rsidRDefault="00C57106" w:rsidP="000546E6">
      <w:pPr>
        <w:spacing w:before="100" w:beforeAutospacing="1" w:after="100" w:afterAutospacing="1" w:line="264" w:lineRule="auto"/>
        <w:jc w:val="both"/>
        <w:outlineLvl w:val="1"/>
        <w:rPr>
          <w:sz w:val="28"/>
        </w:rPr>
      </w:pPr>
      <w:r w:rsidRPr="00B27FAA">
        <w:rPr>
          <w:rFonts w:eastAsia="Times New Roman"/>
          <w:sz w:val="16"/>
          <w:szCs w:val="16"/>
          <w:lang w:eastAsia="ru-RU"/>
        </w:rPr>
        <w:t xml:space="preserve">(495) 983-38-88 (2322) </w:t>
      </w:r>
    </w:p>
    <w:sectPr w:rsidR="00796B05" w:rsidSect="00D25954">
      <w:headerReference w:type="default" r:id="rId8"/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789E1A" w16cex:dateUtc="2026-04-15T21:01:00Z"/>
  <w16cex:commentExtensible w16cex:durableId="674F22A9" w16cex:dateUtc="2026-04-15T21:03:00Z"/>
  <w16cex:commentExtensible w16cex:durableId="6A7CCDE1" w16cex:dateUtc="2026-04-15T21:04:00Z"/>
  <w16cex:commentExtensible w16cex:durableId="5D797CD0" w16cex:dateUtc="2026-04-15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9A3715" w16cid:durableId="2D789E1A"/>
  <w16cid:commentId w16cid:paraId="2CA4CD78" w16cid:durableId="674F22A9"/>
  <w16cid:commentId w16cid:paraId="498F7AC3" w16cid:durableId="6A7CCDE1"/>
  <w16cid:commentId w16cid:paraId="50DFFED2" w16cid:durableId="5D797C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2846A" w14:textId="77777777" w:rsidR="009A7AD5" w:rsidRDefault="009A7AD5" w:rsidP="00041E4A">
      <w:pPr>
        <w:spacing w:after="0" w:line="240" w:lineRule="auto"/>
      </w:pPr>
      <w:r>
        <w:separator/>
      </w:r>
    </w:p>
  </w:endnote>
  <w:endnote w:type="continuationSeparator" w:id="0">
    <w:p w14:paraId="42492557" w14:textId="77777777" w:rsidR="009A7AD5" w:rsidRDefault="009A7AD5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B020A" w14:textId="77777777" w:rsidR="009A7AD5" w:rsidRDefault="009A7AD5" w:rsidP="00041E4A">
      <w:pPr>
        <w:spacing w:after="0" w:line="240" w:lineRule="auto"/>
      </w:pPr>
      <w:r>
        <w:separator/>
      </w:r>
    </w:p>
  </w:footnote>
  <w:footnote w:type="continuationSeparator" w:id="0">
    <w:p w14:paraId="32CB6C9F" w14:textId="77777777" w:rsidR="009A7AD5" w:rsidRDefault="009A7AD5" w:rsidP="00041E4A">
      <w:pPr>
        <w:spacing w:after="0" w:line="240" w:lineRule="auto"/>
      </w:pPr>
      <w:r>
        <w:continuationSeparator/>
      </w:r>
    </w:p>
  </w:footnote>
  <w:footnote w:id="1">
    <w:p w14:paraId="0C360B77" w14:textId="6EBEAF82" w:rsidR="0077455D" w:rsidRDefault="0077455D" w:rsidP="0077455D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D46DE0">
        <w:t xml:space="preserve">Министерством здравоохранения Российской Федерации </w:t>
      </w:r>
      <w:r>
        <w:t xml:space="preserve">- </w:t>
      </w:r>
      <w:r w:rsidRPr="00D46DE0">
        <w:t xml:space="preserve">в части доходов бюджета Федерального фонда обязательного медицинского страхования и Министерством труда и социальной защиты Российской Федерации </w:t>
      </w:r>
      <w:r>
        <w:t xml:space="preserve">- </w:t>
      </w:r>
      <w:r w:rsidRPr="00D46DE0">
        <w:t>в части доходов бюджета Фонда пенсионного и социального страхования Российской Федерации</w:t>
      </w:r>
      <w:r w:rsidR="00DA27D0">
        <w:t>.</w:t>
      </w:r>
    </w:p>
  </w:footnote>
  <w:footnote w:id="2">
    <w:p w14:paraId="5DA5F35C" w14:textId="66F50F74" w:rsidR="008E4B0D" w:rsidRPr="008E4B0D" w:rsidRDefault="008E4B0D" w:rsidP="00621A3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8E4B0D">
        <w:t>Для</w:t>
      </w:r>
      <w:r w:rsidR="00753E6C">
        <w:t xml:space="preserve"> обеспечения доступа к просмотру</w:t>
      </w:r>
      <w:r w:rsidR="00886719">
        <w:t xml:space="preserve"> и печат</w:t>
      </w:r>
      <w:r w:rsidR="00E53F55">
        <w:t>и</w:t>
      </w:r>
      <w:r w:rsidR="00886719">
        <w:t xml:space="preserve"> информации из Реестра</w:t>
      </w:r>
      <w:r w:rsidR="00C31E98">
        <w:t xml:space="preserve"> территориальным органам </w:t>
      </w:r>
      <w:r w:rsidR="00C31E98" w:rsidRPr="006A0F70">
        <w:t>(подразделения</w:t>
      </w:r>
      <w:r w:rsidR="00C31E98">
        <w:t>м</w:t>
      </w:r>
      <w:r w:rsidR="00C31E98" w:rsidRPr="006A0F70">
        <w:t>) федеральных органов государственной власти (государственных органов</w:t>
      </w:r>
      <w:r w:rsidR="00C31E98">
        <w:t>)</w:t>
      </w:r>
      <w:r w:rsidRPr="008E4B0D">
        <w:t xml:space="preserve"> требуется добавить</w:t>
      </w:r>
      <w:r w:rsidR="00621A36">
        <w:t xml:space="preserve"> </w:t>
      </w:r>
      <w:r w:rsidR="00B456BC" w:rsidRPr="008E4B0D">
        <w:t xml:space="preserve">пользователям </w:t>
      </w:r>
      <w:r w:rsidRPr="008E4B0D">
        <w:t>полномочие: 8.2.18 "Просмотр главными администраторами доходов</w:t>
      </w:r>
      <w:r w:rsidR="00B456BC">
        <w:t xml:space="preserve"> </w:t>
      </w:r>
      <w:r w:rsidRPr="008E4B0D">
        <w:t>(администраторами доходов) реестровых записей методики прогнозирования" в модуле фор</w:t>
      </w:r>
      <w:r w:rsidR="00B456BC">
        <w:t>мирования заявок на регистрацию ГИИС УОФ «Электронный бюджет»</w:t>
      </w:r>
      <w:r w:rsidRPr="008E4B0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14:paraId="624B36F8" w14:textId="5A249B7C"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85D">
          <w:rPr>
            <w:noProof/>
          </w:rPr>
          <w:t>4</w:t>
        </w:r>
        <w:r>
          <w:fldChar w:fldCharType="end"/>
        </w:r>
      </w:p>
    </w:sdtContent>
  </w:sdt>
  <w:p w14:paraId="7A88A72D" w14:textId="77777777"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02AB4"/>
    <w:rsid w:val="00004B33"/>
    <w:rsid w:val="00013CCF"/>
    <w:rsid w:val="00030239"/>
    <w:rsid w:val="00036F11"/>
    <w:rsid w:val="00041E4A"/>
    <w:rsid w:val="00043FF0"/>
    <w:rsid w:val="000450AA"/>
    <w:rsid w:val="00047738"/>
    <w:rsid w:val="000546E6"/>
    <w:rsid w:val="00067CFF"/>
    <w:rsid w:val="00095328"/>
    <w:rsid w:val="00097931"/>
    <w:rsid w:val="000B6856"/>
    <w:rsid w:val="000C293D"/>
    <w:rsid w:val="000D178E"/>
    <w:rsid w:val="000E5EFB"/>
    <w:rsid w:val="000F3888"/>
    <w:rsid w:val="000F5F72"/>
    <w:rsid w:val="0011310E"/>
    <w:rsid w:val="0014005B"/>
    <w:rsid w:val="00143D4C"/>
    <w:rsid w:val="0015582C"/>
    <w:rsid w:val="00155BFF"/>
    <w:rsid w:val="00167417"/>
    <w:rsid w:val="00175AAB"/>
    <w:rsid w:val="00180405"/>
    <w:rsid w:val="00192067"/>
    <w:rsid w:val="001945D0"/>
    <w:rsid w:val="001A3711"/>
    <w:rsid w:val="001B0A30"/>
    <w:rsid w:val="001B4F6A"/>
    <w:rsid w:val="001C3887"/>
    <w:rsid w:val="001C38FF"/>
    <w:rsid w:val="001D743B"/>
    <w:rsid w:val="001E0B41"/>
    <w:rsid w:val="001E2640"/>
    <w:rsid w:val="001E6184"/>
    <w:rsid w:val="001E70FE"/>
    <w:rsid w:val="001E7D31"/>
    <w:rsid w:val="001F79EE"/>
    <w:rsid w:val="00201711"/>
    <w:rsid w:val="00210213"/>
    <w:rsid w:val="00215BC5"/>
    <w:rsid w:val="002168B8"/>
    <w:rsid w:val="00222E43"/>
    <w:rsid w:val="002413AF"/>
    <w:rsid w:val="00265801"/>
    <w:rsid w:val="0027591A"/>
    <w:rsid w:val="0028127F"/>
    <w:rsid w:val="0029124D"/>
    <w:rsid w:val="002A11AD"/>
    <w:rsid w:val="002E3BBE"/>
    <w:rsid w:val="002E3E19"/>
    <w:rsid w:val="00300159"/>
    <w:rsid w:val="00301002"/>
    <w:rsid w:val="00301A50"/>
    <w:rsid w:val="00311FA8"/>
    <w:rsid w:val="003158E6"/>
    <w:rsid w:val="003210AD"/>
    <w:rsid w:val="003416DB"/>
    <w:rsid w:val="00346113"/>
    <w:rsid w:val="00364DE1"/>
    <w:rsid w:val="003852C0"/>
    <w:rsid w:val="00392732"/>
    <w:rsid w:val="003B7B6D"/>
    <w:rsid w:val="003B7D61"/>
    <w:rsid w:val="003C0187"/>
    <w:rsid w:val="003C7FB3"/>
    <w:rsid w:val="003D317E"/>
    <w:rsid w:val="003D6875"/>
    <w:rsid w:val="003E36E3"/>
    <w:rsid w:val="003F0027"/>
    <w:rsid w:val="003F41D9"/>
    <w:rsid w:val="003F6AE8"/>
    <w:rsid w:val="004258F1"/>
    <w:rsid w:val="00444526"/>
    <w:rsid w:val="00445241"/>
    <w:rsid w:val="0046083C"/>
    <w:rsid w:val="004723D0"/>
    <w:rsid w:val="00473064"/>
    <w:rsid w:val="00482CDE"/>
    <w:rsid w:val="00482F3E"/>
    <w:rsid w:val="00483F2F"/>
    <w:rsid w:val="00485A85"/>
    <w:rsid w:val="004932BA"/>
    <w:rsid w:val="00496A6E"/>
    <w:rsid w:val="004B58AA"/>
    <w:rsid w:val="004F6B87"/>
    <w:rsid w:val="005014EA"/>
    <w:rsid w:val="005063D9"/>
    <w:rsid w:val="00510D19"/>
    <w:rsid w:val="0053583F"/>
    <w:rsid w:val="005764ED"/>
    <w:rsid w:val="00581114"/>
    <w:rsid w:val="00586D96"/>
    <w:rsid w:val="00594AF7"/>
    <w:rsid w:val="005C0191"/>
    <w:rsid w:val="005C5DA8"/>
    <w:rsid w:val="005D2BD3"/>
    <w:rsid w:val="005E1164"/>
    <w:rsid w:val="005E5ADB"/>
    <w:rsid w:val="005E649B"/>
    <w:rsid w:val="005E6707"/>
    <w:rsid w:val="005F56B6"/>
    <w:rsid w:val="00601D7B"/>
    <w:rsid w:val="00610E95"/>
    <w:rsid w:val="00621A36"/>
    <w:rsid w:val="00625F4F"/>
    <w:rsid w:val="00627684"/>
    <w:rsid w:val="00635F47"/>
    <w:rsid w:val="006442A1"/>
    <w:rsid w:val="006470C7"/>
    <w:rsid w:val="006521B0"/>
    <w:rsid w:val="00655137"/>
    <w:rsid w:val="00661F97"/>
    <w:rsid w:val="006630EA"/>
    <w:rsid w:val="006740D0"/>
    <w:rsid w:val="00692D2B"/>
    <w:rsid w:val="00693158"/>
    <w:rsid w:val="00694018"/>
    <w:rsid w:val="00695F98"/>
    <w:rsid w:val="006962C2"/>
    <w:rsid w:val="006A0F70"/>
    <w:rsid w:val="006C2F81"/>
    <w:rsid w:val="006D35CB"/>
    <w:rsid w:val="006D403E"/>
    <w:rsid w:val="006D6F3E"/>
    <w:rsid w:val="006E7065"/>
    <w:rsid w:val="006F41C5"/>
    <w:rsid w:val="00701FAF"/>
    <w:rsid w:val="00720C57"/>
    <w:rsid w:val="00723F1B"/>
    <w:rsid w:val="007242B9"/>
    <w:rsid w:val="00724FB3"/>
    <w:rsid w:val="00725946"/>
    <w:rsid w:val="0073406B"/>
    <w:rsid w:val="007449C0"/>
    <w:rsid w:val="00750DE6"/>
    <w:rsid w:val="00753E6C"/>
    <w:rsid w:val="00755B99"/>
    <w:rsid w:val="00756329"/>
    <w:rsid w:val="00760F5F"/>
    <w:rsid w:val="00763BB4"/>
    <w:rsid w:val="0077455D"/>
    <w:rsid w:val="00775510"/>
    <w:rsid w:val="00777952"/>
    <w:rsid w:val="00785B9E"/>
    <w:rsid w:val="00791CBE"/>
    <w:rsid w:val="00796B05"/>
    <w:rsid w:val="007A02C9"/>
    <w:rsid w:val="007A5162"/>
    <w:rsid w:val="007B51C6"/>
    <w:rsid w:val="007F16C2"/>
    <w:rsid w:val="007F5C7E"/>
    <w:rsid w:val="007F6DF3"/>
    <w:rsid w:val="00804A34"/>
    <w:rsid w:val="008069A2"/>
    <w:rsid w:val="00837E5D"/>
    <w:rsid w:val="00837E70"/>
    <w:rsid w:val="00845796"/>
    <w:rsid w:val="00847582"/>
    <w:rsid w:val="008703DF"/>
    <w:rsid w:val="00873C0A"/>
    <w:rsid w:val="00886719"/>
    <w:rsid w:val="00891270"/>
    <w:rsid w:val="0089645E"/>
    <w:rsid w:val="008A34FA"/>
    <w:rsid w:val="008B2BB0"/>
    <w:rsid w:val="008C6579"/>
    <w:rsid w:val="008D23AA"/>
    <w:rsid w:val="008E4B0D"/>
    <w:rsid w:val="008E5828"/>
    <w:rsid w:val="00901506"/>
    <w:rsid w:val="00901AEB"/>
    <w:rsid w:val="009024D1"/>
    <w:rsid w:val="00913013"/>
    <w:rsid w:val="00914039"/>
    <w:rsid w:val="0091747A"/>
    <w:rsid w:val="00920866"/>
    <w:rsid w:val="00923811"/>
    <w:rsid w:val="00932CD8"/>
    <w:rsid w:val="0093379C"/>
    <w:rsid w:val="00936017"/>
    <w:rsid w:val="00941E94"/>
    <w:rsid w:val="009453D3"/>
    <w:rsid w:val="00951930"/>
    <w:rsid w:val="00951C20"/>
    <w:rsid w:val="00965BE6"/>
    <w:rsid w:val="00993785"/>
    <w:rsid w:val="009955A5"/>
    <w:rsid w:val="00997AB5"/>
    <w:rsid w:val="009A5F68"/>
    <w:rsid w:val="009A7AD5"/>
    <w:rsid w:val="009B3875"/>
    <w:rsid w:val="009B428E"/>
    <w:rsid w:val="009C1CE0"/>
    <w:rsid w:val="009D41A3"/>
    <w:rsid w:val="009E6F47"/>
    <w:rsid w:val="009F0BF4"/>
    <w:rsid w:val="00A0118B"/>
    <w:rsid w:val="00A07861"/>
    <w:rsid w:val="00A33791"/>
    <w:rsid w:val="00A442AA"/>
    <w:rsid w:val="00A63301"/>
    <w:rsid w:val="00A8123B"/>
    <w:rsid w:val="00AA1489"/>
    <w:rsid w:val="00AD3871"/>
    <w:rsid w:val="00AE5202"/>
    <w:rsid w:val="00AF44C1"/>
    <w:rsid w:val="00B07C54"/>
    <w:rsid w:val="00B273FD"/>
    <w:rsid w:val="00B27FAA"/>
    <w:rsid w:val="00B328CF"/>
    <w:rsid w:val="00B435CF"/>
    <w:rsid w:val="00B456BC"/>
    <w:rsid w:val="00B51B30"/>
    <w:rsid w:val="00B5302C"/>
    <w:rsid w:val="00B72822"/>
    <w:rsid w:val="00B7306C"/>
    <w:rsid w:val="00B817E0"/>
    <w:rsid w:val="00B82278"/>
    <w:rsid w:val="00B91861"/>
    <w:rsid w:val="00B92771"/>
    <w:rsid w:val="00BA0253"/>
    <w:rsid w:val="00BA6497"/>
    <w:rsid w:val="00BB148C"/>
    <w:rsid w:val="00BC4B48"/>
    <w:rsid w:val="00BE1ECF"/>
    <w:rsid w:val="00BE4B34"/>
    <w:rsid w:val="00BE5DCC"/>
    <w:rsid w:val="00BF0B23"/>
    <w:rsid w:val="00BF25D8"/>
    <w:rsid w:val="00BF6F96"/>
    <w:rsid w:val="00C31E98"/>
    <w:rsid w:val="00C52CB4"/>
    <w:rsid w:val="00C56632"/>
    <w:rsid w:val="00C57106"/>
    <w:rsid w:val="00C8549C"/>
    <w:rsid w:val="00C9444C"/>
    <w:rsid w:val="00C946DC"/>
    <w:rsid w:val="00CA446B"/>
    <w:rsid w:val="00CA49A6"/>
    <w:rsid w:val="00CD16AF"/>
    <w:rsid w:val="00CE25B3"/>
    <w:rsid w:val="00CE5944"/>
    <w:rsid w:val="00CF2A24"/>
    <w:rsid w:val="00D05D7E"/>
    <w:rsid w:val="00D1285D"/>
    <w:rsid w:val="00D13CF6"/>
    <w:rsid w:val="00D16F61"/>
    <w:rsid w:val="00D2234D"/>
    <w:rsid w:val="00D25954"/>
    <w:rsid w:val="00D340D8"/>
    <w:rsid w:val="00D45E0F"/>
    <w:rsid w:val="00D54A4A"/>
    <w:rsid w:val="00D57E00"/>
    <w:rsid w:val="00D77960"/>
    <w:rsid w:val="00D816AC"/>
    <w:rsid w:val="00D9048B"/>
    <w:rsid w:val="00DA27D0"/>
    <w:rsid w:val="00DA6E07"/>
    <w:rsid w:val="00DA7472"/>
    <w:rsid w:val="00DB30E5"/>
    <w:rsid w:val="00DC2640"/>
    <w:rsid w:val="00DD6825"/>
    <w:rsid w:val="00DE3622"/>
    <w:rsid w:val="00DE5438"/>
    <w:rsid w:val="00DF26AD"/>
    <w:rsid w:val="00DF28BA"/>
    <w:rsid w:val="00DF6EE4"/>
    <w:rsid w:val="00E14F5B"/>
    <w:rsid w:val="00E22858"/>
    <w:rsid w:val="00E30DE6"/>
    <w:rsid w:val="00E40094"/>
    <w:rsid w:val="00E40455"/>
    <w:rsid w:val="00E47D14"/>
    <w:rsid w:val="00E53F55"/>
    <w:rsid w:val="00E70936"/>
    <w:rsid w:val="00E74F7F"/>
    <w:rsid w:val="00E83305"/>
    <w:rsid w:val="00E91193"/>
    <w:rsid w:val="00E9181A"/>
    <w:rsid w:val="00E9295F"/>
    <w:rsid w:val="00EA4214"/>
    <w:rsid w:val="00EA55DD"/>
    <w:rsid w:val="00EA600F"/>
    <w:rsid w:val="00EF2490"/>
    <w:rsid w:val="00EF2B22"/>
    <w:rsid w:val="00EF4771"/>
    <w:rsid w:val="00F023D4"/>
    <w:rsid w:val="00F17C27"/>
    <w:rsid w:val="00F2051A"/>
    <w:rsid w:val="00F246AE"/>
    <w:rsid w:val="00F30BE9"/>
    <w:rsid w:val="00F42D0E"/>
    <w:rsid w:val="00F5644B"/>
    <w:rsid w:val="00F81F85"/>
    <w:rsid w:val="00F830F1"/>
    <w:rsid w:val="00F91BF8"/>
    <w:rsid w:val="00F91D22"/>
    <w:rsid w:val="00F945E9"/>
    <w:rsid w:val="00F95624"/>
    <w:rsid w:val="00F96B3A"/>
    <w:rsid w:val="00FB15B6"/>
    <w:rsid w:val="00FB3F74"/>
    <w:rsid w:val="00FC438C"/>
    <w:rsid w:val="00FD2B49"/>
    <w:rsid w:val="00FD32DB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49365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List Paragraph"/>
    <w:basedOn w:val="a"/>
    <w:uiPriority w:val="34"/>
    <w:qFormat/>
    <w:rsid w:val="009453D3"/>
    <w:pPr>
      <w:ind w:left="720"/>
    </w:pPr>
  </w:style>
  <w:style w:type="paragraph" w:styleId="ab">
    <w:name w:val="Balloon Text"/>
    <w:basedOn w:val="a"/>
    <w:link w:val="ac"/>
    <w:uiPriority w:val="99"/>
    <w:semiHidden/>
    <w:unhideWhenUsed/>
    <w:rsid w:val="00FD32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32DB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77455D"/>
    <w:pPr>
      <w:widowControl w:val="0"/>
      <w:autoSpaceDE w:val="0"/>
      <w:autoSpaceDN w:val="0"/>
      <w:adjustRightInd w:val="0"/>
      <w:spacing w:before="0" w:after="0" w:line="240" w:lineRule="auto"/>
      <w:contextualSpacing w:val="0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455D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77455D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063D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063D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063D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63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063D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4F6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65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70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9589-4CB8-4A4F-B599-782487D8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ВЕДЕХИНА НАТАЛЬЯ ЮРЬЕВНА</cp:lastModifiedBy>
  <cp:revision>2</cp:revision>
  <dcterms:created xsi:type="dcterms:W3CDTF">2026-04-21T15:01:00Z</dcterms:created>
  <dcterms:modified xsi:type="dcterms:W3CDTF">2026-04-21T15:01:00Z</dcterms:modified>
</cp:coreProperties>
</file>