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4683" w:type="dxa"/>
        <w:tblLayout w:type="fixed"/>
        <w:tblCellMar>
          <w:left w:w="0" w:type="dxa"/>
          <w:right w:w="0" w:type="dxa"/>
        </w:tblCellMar>
        <w:tblLook w:val="04A0" w:firstRow="1" w:lastRow="0" w:firstColumn="1" w:lastColumn="0" w:noHBand="0" w:noVBand="1"/>
      </w:tblPr>
      <w:tblGrid>
        <w:gridCol w:w="851"/>
        <w:gridCol w:w="1139"/>
        <w:gridCol w:w="283"/>
        <w:gridCol w:w="2410"/>
      </w:tblGrid>
      <w:tr w:rsidR="00693158" w:rsidRPr="00FE22BC" w:rsidTr="0091747A">
        <w:trPr>
          <w:trHeight w:val="3402"/>
        </w:trPr>
        <w:tc>
          <w:tcPr>
            <w:tcW w:w="4683" w:type="dxa"/>
            <w:gridSpan w:val="4"/>
            <w:tcBorders>
              <w:top w:val="nil"/>
              <w:left w:val="nil"/>
              <w:bottom w:val="nil"/>
              <w:right w:val="nil"/>
            </w:tcBorders>
          </w:tcPr>
          <w:p w:rsidR="00693158" w:rsidRPr="00FE22BC" w:rsidRDefault="0091747A" w:rsidP="00FE22BC">
            <w:pPr>
              <w:pStyle w:val="a8"/>
            </w:pPr>
            <w:bookmarkStart w:id="0" w:name="_GoBack"/>
            <w:bookmarkEnd w:id="0"/>
            <w:r w:rsidRPr="0091747A">
              <w:rPr>
                <w:sz w:val="28"/>
              </w:rPr>
              <w:drawing>
                <wp:anchor distT="0" distB="0" distL="114300" distR="114300" simplePos="0" relativeHeight="251658240" behindDoc="1" locked="0" layoutInCell="1" allowOverlap="1" wp14:anchorId="73880CEE" wp14:editId="4564EB17">
                  <wp:simplePos x="0" y="0"/>
                  <wp:positionH relativeFrom="column">
                    <wp:posOffset>-720090</wp:posOffset>
                  </wp:positionH>
                  <wp:positionV relativeFrom="page">
                    <wp:posOffset>-711200</wp:posOffset>
                  </wp:positionV>
                  <wp:extent cx="3962400" cy="3962400"/>
                  <wp:effectExtent l="0" t="0" r="0" b="0"/>
                  <wp:wrapNone/>
                  <wp:docPr id="1" name="Рисунок 1" descr="C:\Users\0334\Documents\Blanki web 2\Blanki web новое\Blanki web\Zam 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34\Documents\Blanki web 2\Blanki web новое\Blanki web\Zam m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396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3158" w:rsidRPr="00FE22BC" w:rsidTr="0091747A">
        <w:trPr>
          <w:trHeight w:val="421"/>
        </w:trPr>
        <w:tc>
          <w:tcPr>
            <w:tcW w:w="1990" w:type="dxa"/>
            <w:gridSpan w:val="2"/>
            <w:tcBorders>
              <w:top w:val="nil"/>
              <w:left w:val="nil"/>
              <w:bottom w:val="nil"/>
              <w:right w:val="nil"/>
            </w:tcBorders>
          </w:tcPr>
          <w:p w:rsidR="00693158" w:rsidRPr="00FE22BC" w:rsidRDefault="00693158" w:rsidP="00693158">
            <w:pPr>
              <w:pStyle w:val="a8"/>
              <w:ind w:right="137"/>
              <w:jc w:val="right"/>
            </w:pPr>
          </w:p>
        </w:tc>
        <w:tc>
          <w:tcPr>
            <w:tcW w:w="283" w:type="dxa"/>
            <w:tcBorders>
              <w:top w:val="nil"/>
              <w:left w:val="nil"/>
              <w:bottom w:val="nil"/>
              <w:right w:val="nil"/>
            </w:tcBorders>
            <w:vAlign w:val="bottom"/>
          </w:tcPr>
          <w:p w:rsidR="00693158" w:rsidRPr="00FE22BC" w:rsidRDefault="00693158" w:rsidP="00FE22BC">
            <w:pPr>
              <w:pStyle w:val="a8"/>
            </w:pPr>
          </w:p>
        </w:tc>
        <w:tc>
          <w:tcPr>
            <w:tcW w:w="2410" w:type="dxa"/>
            <w:tcBorders>
              <w:top w:val="nil"/>
              <w:left w:val="nil"/>
              <w:bottom w:val="nil"/>
              <w:right w:val="nil"/>
            </w:tcBorders>
          </w:tcPr>
          <w:p w:rsidR="00693158" w:rsidRPr="00FE22BC" w:rsidRDefault="00693158" w:rsidP="00693158">
            <w:pPr>
              <w:pStyle w:val="a8"/>
            </w:pPr>
          </w:p>
        </w:tc>
      </w:tr>
      <w:tr w:rsidR="00693158" w:rsidTr="000450AA">
        <w:trPr>
          <w:trHeight w:val="454"/>
        </w:trPr>
        <w:tc>
          <w:tcPr>
            <w:tcW w:w="851" w:type="dxa"/>
            <w:tcBorders>
              <w:top w:val="nil"/>
              <w:left w:val="nil"/>
              <w:bottom w:val="nil"/>
              <w:right w:val="nil"/>
            </w:tcBorders>
            <w:vAlign w:val="bottom"/>
          </w:tcPr>
          <w:p w:rsidR="00693158" w:rsidRDefault="00693158" w:rsidP="00192067">
            <w:pPr>
              <w:pStyle w:val="a8"/>
              <w:jc w:val="center"/>
            </w:pPr>
          </w:p>
        </w:tc>
        <w:tc>
          <w:tcPr>
            <w:tcW w:w="3832" w:type="dxa"/>
            <w:gridSpan w:val="3"/>
            <w:tcBorders>
              <w:top w:val="nil"/>
              <w:left w:val="nil"/>
              <w:bottom w:val="nil"/>
              <w:right w:val="nil"/>
            </w:tcBorders>
          </w:tcPr>
          <w:p w:rsidR="00693158" w:rsidRDefault="00693158" w:rsidP="00693158">
            <w:pPr>
              <w:pStyle w:val="a8"/>
            </w:pPr>
          </w:p>
        </w:tc>
      </w:tr>
    </w:tbl>
    <w:tbl>
      <w:tblPr>
        <w:tblpPr w:leftFromText="180" w:rightFromText="180" w:vertAnchor="text" w:horzAnchor="margin" w:tblpXSpec="right" w:tblpY="-3776"/>
        <w:tblW w:w="0" w:type="auto"/>
        <w:tblLayout w:type="fixed"/>
        <w:tblLook w:val="0000" w:firstRow="0" w:lastRow="0" w:firstColumn="0" w:lastColumn="0" w:noHBand="0" w:noVBand="0"/>
      </w:tblPr>
      <w:tblGrid>
        <w:gridCol w:w="4836"/>
      </w:tblGrid>
      <w:tr w:rsidR="005B1D89" w:rsidTr="005B1D89">
        <w:trPr>
          <w:trHeight w:val="3125"/>
        </w:trPr>
        <w:tc>
          <w:tcPr>
            <w:tcW w:w="4836" w:type="dxa"/>
          </w:tcPr>
          <w:p w:rsidR="005B1D89" w:rsidRPr="00D42B43" w:rsidRDefault="005B1D89" w:rsidP="005B1D89">
            <w:pPr>
              <w:widowControl w:val="0"/>
              <w:autoSpaceDE w:val="0"/>
              <w:autoSpaceDN w:val="0"/>
              <w:adjustRightInd w:val="0"/>
              <w:jc w:val="center"/>
              <w:rPr>
                <w:sz w:val="28"/>
                <w:szCs w:val="28"/>
              </w:rPr>
            </w:pPr>
          </w:p>
          <w:p w:rsidR="005B1D89" w:rsidRPr="00D42B43" w:rsidRDefault="005B1D89" w:rsidP="005B1D89">
            <w:pPr>
              <w:widowControl w:val="0"/>
              <w:autoSpaceDE w:val="0"/>
              <w:autoSpaceDN w:val="0"/>
              <w:adjustRightInd w:val="0"/>
              <w:jc w:val="center"/>
              <w:rPr>
                <w:sz w:val="28"/>
                <w:szCs w:val="28"/>
              </w:rPr>
            </w:pPr>
            <w:r>
              <w:rPr>
                <w:sz w:val="28"/>
                <w:szCs w:val="28"/>
              </w:rPr>
              <w:t>Финансовые органы</w:t>
            </w:r>
            <w:r w:rsidRPr="00D42B43">
              <w:rPr>
                <w:sz w:val="28"/>
                <w:szCs w:val="28"/>
              </w:rPr>
              <w:t xml:space="preserve"> субъектов Российской Федерации</w:t>
            </w:r>
          </w:p>
          <w:p w:rsidR="005B1D89" w:rsidRPr="00D42B43" w:rsidRDefault="005B1D89" w:rsidP="005B1D89">
            <w:pPr>
              <w:widowControl w:val="0"/>
              <w:autoSpaceDE w:val="0"/>
              <w:autoSpaceDN w:val="0"/>
              <w:adjustRightInd w:val="0"/>
              <w:jc w:val="center"/>
              <w:rPr>
                <w:sz w:val="28"/>
                <w:szCs w:val="28"/>
              </w:rPr>
            </w:pPr>
          </w:p>
          <w:p w:rsidR="00004C6B" w:rsidRDefault="00004C6B" w:rsidP="00004C6B">
            <w:pPr>
              <w:widowControl w:val="0"/>
              <w:autoSpaceDE w:val="0"/>
              <w:autoSpaceDN w:val="0"/>
              <w:adjustRightInd w:val="0"/>
              <w:jc w:val="center"/>
              <w:rPr>
                <w:sz w:val="28"/>
                <w:szCs w:val="28"/>
              </w:rPr>
            </w:pPr>
            <w:r>
              <w:rPr>
                <w:sz w:val="28"/>
                <w:szCs w:val="28"/>
              </w:rPr>
              <w:t>Федеральное казначейство</w:t>
            </w:r>
          </w:p>
          <w:p w:rsidR="005B1D89" w:rsidRPr="00D42B43" w:rsidRDefault="005B1D89" w:rsidP="005B1D89">
            <w:pPr>
              <w:widowControl w:val="0"/>
              <w:autoSpaceDE w:val="0"/>
              <w:autoSpaceDN w:val="0"/>
              <w:adjustRightInd w:val="0"/>
              <w:jc w:val="center"/>
              <w:rPr>
                <w:sz w:val="28"/>
                <w:szCs w:val="28"/>
              </w:rPr>
            </w:pPr>
          </w:p>
          <w:p w:rsidR="005B1D89" w:rsidRPr="00D42B43" w:rsidRDefault="005B1D89" w:rsidP="005B1D89">
            <w:pPr>
              <w:widowControl w:val="0"/>
              <w:autoSpaceDE w:val="0"/>
              <w:autoSpaceDN w:val="0"/>
              <w:adjustRightInd w:val="0"/>
              <w:jc w:val="center"/>
              <w:rPr>
                <w:sz w:val="28"/>
                <w:szCs w:val="28"/>
              </w:rPr>
            </w:pPr>
          </w:p>
          <w:p w:rsidR="005B1D89" w:rsidRPr="00693158" w:rsidRDefault="005B1D89" w:rsidP="005B1D89">
            <w:pPr>
              <w:ind w:right="-57"/>
              <w:jc w:val="center"/>
              <w:rPr>
                <w:sz w:val="28"/>
              </w:rPr>
            </w:pPr>
          </w:p>
        </w:tc>
      </w:tr>
    </w:tbl>
    <w:p w:rsidR="00B72822" w:rsidRDefault="00B72822" w:rsidP="00796B05">
      <w:pPr>
        <w:spacing w:line="360" w:lineRule="atLeast"/>
        <w:ind w:firstLine="709"/>
        <w:rPr>
          <w:sz w:val="28"/>
        </w:rPr>
      </w:pPr>
    </w:p>
    <w:p w:rsidR="00E6743E" w:rsidRPr="00D42B43" w:rsidRDefault="00E6743E" w:rsidP="00D42B43"/>
    <w:tbl>
      <w:tblPr>
        <w:tblStyle w:val="a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36"/>
      </w:tblGrid>
      <w:tr w:rsidR="00D13CF6" w:rsidTr="005B1D89">
        <w:tc>
          <w:tcPr>
            <w:tcW w:w="4536" w:type="dxa"/>
          </w:tcPr>
          <w:p w:rsidR="005B1D89" w:rsidRDefault="005B1D89" w:rsidP="005B1D89">
            <w:r>
              <w:t xml:space="preserve">Об отражении в бюджетном учете </w:t>
            </w:r>
          </w:p>
          <w:p w:rsidR="00D13CF6" w:rsidRPr="00E92864" w:rsidRDefault="00464680" w:rsidP="004C7330">
            <w:r>
              <w:t xml:space="preserve">расчетов по </w:t>
            </w:r>
            <w:r w:rsidR="005B1D89">
              <w:t>переплат</w:t>
            </w:r>
            <w:r>
              <w:t>ам процентов</w:t>
            </w:r>
            <w:r w:rsidR="005B1D89">
              <w:t xml:space="preserve"> </w:t>
            </w:r>
            <w:r w:rsidR="0042538A" w:rsidRPr="0042538A">
              <w:t>(штрафных санкций)</w:t>
            </w:r>
            <w:r w:rsidR="0042538A">
              <w:t xml:space="preserve"> </w:t>
            </w:r>
            <w:r w:rsidR="005B1D89">
              <w:t>по заимствованиям</w:t>
            </w:r>
          </w:p>
        </w:tc>
      </w:tr>
    </w:tbl>
    <w:p w:rsidR="00087922" w:rsidRDefault="00087922" w:rsidP="00087922">
      <w:pPr>
        <w:spacing w:line="360" w:lineRule="atLeast"/>
        <w:ind w:firstLine="709"/>
        <w:jc w:val="both"/>
        <w:rPr>
          <w:sz w:val="28"/>
        </w:rPr>
      </w:pPr>
    </w:p>
    <w:p w:rsidR="00F814B5" w:rsidRDefault="00F814B5" w:rsidP="00087922">
      <w:pPr>
        <w:spacing w:line="360" w:lineRule="atLeast"/>
        <w:ind w:firstLine="709"/>
        <w:jc w:val="both"/>
        <w:rPr>
          <w:sz w:val="28"/>
        </w:rPr>
      </w:pPr>
    </w:p>
    <w:p w:rsidR="0097576B" w:rsidRDefault="0097576B" w:rsidP="00087922">
      <w:pPr>
        <w:spacing w:line="360" w:lineRule="atLeast"/>
        <w:ind w:firstLine="709"/>
        <w:jc w:val="both"/>
        <w:rPr>
          <w:sz w:val="28"/>
        </w:rPr>
      </w:pPr>
    </w:p>
    <w:p w:rsidR="0097576B" w:rsidRDefault="0097576B" w:rsidP="00087922">
      <w:pPr>
        <w:spacing w:line="360" w:lineRule="atLeast"/>
        <w:ind w:firstLine="709"/>
        <w:jc w:val="both"/>
        <w:rPr>
          <w:sz w:val="28"/>
        </w:rPr>
      </w:pPr>
    </w:p>
    <w:p w:rsidR="00E6743E" w:rsidRDefault="00E6743E" w:rsidP="0042538A">
      <w:pPr>
        <w:spacing w:line="276" w:lineRule="auto"/>
        <w:ind w:firstLine="709"/>
        <w:jc w:val="both"/>
        <w:rPr>
          <w:sz w:val="28"/>
        </w:rPr>
      </w:pPr>
      <w:r>
        <w:rPr>
          <w:sz w:val="28"/>
        </w:rPr>
        <w:t xml:space="preserve">В </w:t>
      </w:r>
      <w:r w:rsidR="005B1D89">
        <w:rPr>
          <w:sz w:val="28"/>
        </w:rPr>
        <w:t>связи с поступающими</w:t>
      </w:r>
      <w:r w:rsidR="00464680">
        <w:rPr>
          <w:sz w:val="28"/>
        </w:rPr>
        <w:t xml:space="preserve"> в Министерство финансов Российской Федерации</w:t>
      </w:r>
      <w:r w:rsidR="005B1D89">
        <w:rPr>
          <w:sz w:val="28"/>
        </w:rPr>
        <w:t xml:space="preserve"> вопросам</w:t>
      </w:r>
      <w:r w:rsidR="00464680">
        <w:rPr>
          <w:sz w:val="28"/>
        </w:rPr>
        <w:t xml:space="preserve">и о порядке отражения </w:t>
      </w:r>
      <w:r w:rsidR="005B1D89">
        <w:rPr>
          <w:sz w:val="28"/>
        </w:rPr>
        <w:t xml:space="preserve">в бюджетном учете </w:t>
      </w:r>
      <w:r w:rsidR="00464680" w:rsidRPr="00464680">
        <w:rPr>
          <w:sz w:val="28"/>
        </w:rPr>
        <w:t>расчетов по переплатам процентов</w:t>
      </w:r>
      <w:r w:rsidR="00464680">
        <w:rPr>
          <w:sz w:val="28"/>
        </w:rPr>
        <w:t xml:space="preserve"> по бюджетным кредитам при </w:t>
      </w:r>
      <w:r w:rsidR="005B1D89">
        <w:rPr>
          <w:sz w:val="28"/>
        </w:rPr>
        <w:t>их досрочном погашении</w:t>
      </w:r>
      <w:r w:rsidR="00707DCA" w:rsidRPr="00707DCA">
        <w:rPr>
          <w:sz w:val="28"/>
        </w:rPr>
        <w:t xml:space="preserve"> </w:t>
      </w:r>
      <w:r w:rsidR="00707DCA">
        <w:rPr>
          <w:sz w:val="28"/>
        </w:rPr>
        <w:t>Министерство финансов Российской Федерации</w:t>
      </w:r>
      <w:r w:rsidRPr="000B7733">
        <w:rPr>
          <w:sz w:val="28"/>
        </w:rPr>
        <w:t xml:space="preserve"> </w:t>
      </w:r>
      <w:r w:rsidR="00464680">
        <w:rPr>
          <w:sz w:val="28"/>
        </w:rPr>
        <w:t>сообщае</w:t>
      </w:r>
      <w:r w:rsidR="00707DCA">
        <w:rPr>
          <w:sz w:val="28"/>
        </w:rPr>
        <w:t>т.</w:t>
      </w:r>
    </w:p>
    <w:p w:rsidR="00DF0128" w:rsidRDefault="00707DCA" w:rsidP="0042538A">
      <w:pPr>
        <w:spacing w:line="276" w:lineRule="auto"/>
        <w:ind w:firstLine="709"/>
        <w:jc w:val="both"/>
        <w:rPr>
          <w:sz w:val="28"/>
        </w:rPr>
      </w:pPr>
      <w:r>
        <w:rPr>
          <w:sz w:val="28"/>
        </w:rPr>
        <w:t>Ведение бюджетного</w:t>
      </w:r>
      <w:r w:rsidR="00DF0128">
        <w:rPr>
          <w:sz w:val="28"/>
        </w:rPr>
        <w:t xml:space="preserve"> учет</w:t>
      </w:r>
      <w:r>
        <w:rPr>
          <w:sz w:val="28"/>
        </w:rPr>
        <w:t>а осуществляется согласно</w:t>
      </w:r>
      <w:r w:rsidR="00DF0128">
        <w:rPr>
          <w:sz w:val="28"/>
        </w:rPr>
        <w:t xml:space="preserve"> е</w:t>
      </w:r>
      <w:r w:rsidR="00DF0128" w:rsidRPr="00DF0128">
        <w:rPr>
          <w:sz w:val="28"/>
        </w:rPr>
        <w:t>дин</w:t>
      </w:r>
      <w:r w:rsidR="00DF0128">
        <w:rPr>
          <w:sz w:val="28"/>
        </w:rPr>
        <w:t>ой</w:t>
      </w:r>
      <w:r w:rsidR="00DF0128" w:rsidRPr="00DF0128">
        <w:rPr>
          <w:sz w:val="28"/>
        </w:rPr>
        <w:t xml:space="preserve"> методологи</w:t>
      </w:r>
      <w:r w:rsidR="00DF0128">
        <w:rPr>
          <w:sz w:val="28"/>
        </w:rPr>
        <w:t>и</w:t>
      </w:r>
      <w:r w:rsidR="00DF0128" w:rsidRPr="00DF0128">
        <w:rPr>
          <w:sz w:val="28"/>
        </w:rPr>
        <w:t xml:space="preserve"> бюджетного учета и</w:t>
      </w:r>
      <w:r w:rsidRPr="00707DCA">
        <w:rPr>
          <w:sz w:val="28"/>
        </w:rPr>
        <w:t xml:space="preserve"> составления, предст</w:t>
      </w:r>
      <w:r w:rsidR="0042538A">
        <w:rPr>
          <w:sz w:val="28"/>
        </w:rPr>
        <w:t xml:space="preserve">авления и утверждения бюджетной </w:t>
      </w:r>
      <w:r w:rsidRPr="00707DCA">
        <w:rPr>
          <w:sz w:val="28"/>
        </w:rPr>
        <w:t>отчетности</w:t>
      </w:r>
      <w:r w:rsidRPr="0042538A">
        <w:rPr>
          <w:sz w:val="28"/>
        </w:rPr>
        <w:t>,</w:t>
      </w:r>
      <w:r w:rsidR="00DF0128">
        <w:rPr>
          <w:sz w:val="28"/>
        </w:rPr>
        <w:t xml:space="preserve"> предусматривающей в том числе положения </w:t>
      </w:r>
      <w:r w:rsidR="00464680">
        <w:rPr>
          <w:sz w:val="28"/>
        </w:rPr>
        <w:t>о допустимых показател</w:t>
      </w:r>
      <w:r w:rsidR="00571A66">
        <w:rPr>
          <w:sz w:val="28"/>
        </w:rPr>
        <w:t>ях</w:t>
      </w:r>
      <w:r w:rsidR="00464680">
        <w:rPr>
          <w:sz w:val="28"/>
        </w:rPr>
        <w:t xml:space="preserve"> стоимостных оценок объектов бухгалтерского учета, сформированных по счетам аналитического учета счетов рабочего плана счетов на отчетную дату (день, месяц, квартал, год) (далее – остатки), </w:t>
      </w:r>
      <w:r w:rsidR="00571A66">
        <w:rPr>
          <w:sz w:val="28"/>
        </w:rPr>
        <w:t>в частности</w:t>
      </w:r>
      <w:r w:rsidR="00464680">
        <w:rPr>
          <w:sz w:val="28"/>
        </w:rPr>
        <w:t xml:space="preserve"> положения о недопустимости отрицательных остатков</w:t>
      </w:r>
      <w:r w:rsidR="00571A66">
        <w:rPr>
          <w:sz w:val="28"/>
        </w:rPr>
        <w:t xml:space="preserve"> по </w:t>
      </w:r>
      <w:r>
        <w:rPr>
          <w:sz w:val="28"/>
        </w:rPr>
        <w:t>соответствующим</w:t>
      </w:r>
      <w:r w:rsidR="00571A66">
        <w:rPr>
          <w:sz w:val="28"/>
        </w:rPr>
        <w:t xml:space="preserve"> счетам</w:t>
      </w:r>
      <w:r w:rsidR="00DF0128">
        <w:rPr>
          <w:sz w:val="28"/>
        </w:rPr>
        <w:t>.</w:t>
      </w:r>
    </w:p>
    <w:p w:rsidR="00DF0128" w:rsidRDefault="00DF0128" w:rsidP="0042538A">
      <w:pPr>
        <w:spacing w:line="276" w:lineRule="auto"/>
        <w:ind w:firstLine="709"/>
        <w:jc w:val="both"/>
        <w:rPr>
          <w:sz w:val="28"/>
        </w:rPr>
      </w:pPr>
      <w:r>
        <w:rPr>
          <w:sz w:val="28"/>
        </w:rPr>
        <w:t xml:space="preserve">Согласно </w:t>
      </w:r>
      <w:r w:rsidR="00A80AA4">
        <w:rPr>
          <w:sz w:val="28"/>
        </w:rPr>
        <w:t xml:space="preserve">положениям </w:t>
      </w:r>
      <w:r w:rsidRPr="00DF0128">
        <w:rPr>
          <w:sz w:val="28"/>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A80AA4">
        <w:rPr>
          <w:sz w:val="28"/>
        </w:rPr>
        <w:t>, утвержденной приказом</w:t>
      </w:r>
      <w:r w:rsidRPr="00DF0128">
        <w:rPr>
          <w:sz w:val="28"/>
        </w:rPr>
        <w:t xml:space="preserve"> </w:t>
      </w:r>
      <w:r w:rsidR="00A80AA4">
        <w:rPr>
          <w:sz w:val="28"/>
        </w:rPr>
        <w:t>Министерства Российской Федерации от 28.12.2010 № 191н</w:t>
      </w:r>
      <w:r w:rsidR="001B4A33">
        <w:rPr>
          <w:sz w:val="28"/>
        </w:rPr>
        <w:t xml:space="preserve"> (далее – Инструкция № 191н)</w:t>
      </w:r>
      <w:r w:rsidR="00A80AA4">
        <w:rPr>
          <w:sz w:val="28"/>
        </w:rPr>
        <w:t xml:space="preserve">, </w:t>
      </w:r>
      <w:r w:rsidR="00A80AA4" w:rsidRPr="00A80AA4">
        <w:rPr>
          <w:sz w:val="28"/>
        </w:rPr>
        <w:t xml:space="preserve">Инструкции </w:t>
      </w:r>
      <w:r w:rsidR="001B4A33">
        <w:rPr>
          <w:sz w:val="28"/>
        </w:rPr>
        <w:br/>
      </w:r>
      <w:r w:rsidR="00A80AA4" w:rsidRPr="00A80AA4">
        <w:rPr>
          <w:sz w:val="28"/>
        </w:rPr>
        <w:t xml:space="preserve">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w:t>
      </w:r>
      <w:r w:rsidR="001B4A33">
        <w:rPr>
          <w:sz w:val="28"/>
        </w:rPr>
        <w:br/>
      </w:r>
      <w:r w:rsidR="00A80AA4" w:rsidRPr="00A80AA4">
        <w:rPr>
          <w:sz w:val="28"/>
        </w:rPr>
        <w:lastRenderedPageBreak/>
        <w:t>от 01.12.2010 № 157н</w:t>
      </w:r>
      <w:r w:rsidR="00A80AA4">
        <w:rPr>
          <w:sz w:val="28"/>
        </w:rPr>
        <w:t xml:space="preserve"> </w:t>
      </w:r>
      <w:r w:rsidR="00A80AA4" w:rsidRPr="00A80AA4">
        <w:rPr>
          <w:sz w:val="28"/>
        </w:rPr>
        <w:t>(с 1 января 2026 г. федеральн</w:t>
      </w:r>
      <w:r w:rsidR="00A80AA4">
        <w:rPr>
          <w:sz w:val="28"/>
        </w:rPr>
        <w:t>ого</w:t>
      </w:r>
      <w:r w:rsidR="00A80AA4" w:rsidRPr="00A80AA4">
        <w:rPr>
          <w:sz w:val="28"/>
        </w:rPr>
        <w:t xml:space="preserve"> стандарт</w:t>
      </w:r>
      <w:r w:rsidR="00A80AA4">
        <w:rPr>
          <w:sz w:val="28"/>
        </w:rPr>
        <w:t>а</w:t>
      </w:r>
      <w:r w:rsidR="00A80AA4" w:rsidRPr="00A80AA4">
        <w:rPr>
          <w:sz w:val="28"/>
        </w:rPr>
        <w:t xml:space="preserve"> бухгалтерского учета государственных финансов «Единый план счетов бухгалтерского учета государственных финансов», утвержденн</w:t>
      </w:r>
      <w:r w:rsidR="00A80AA4">
        <w:rPr>
          <w:sz w:val="28"/>
        </w:rPr>
        <w:t>ого</w:t>
      </w:r>
      <w:r w:rsidR="00A80AA4" w:rsidRPr="00A80AA4">
        <w:rPr>
          <w:sz w:val="28"/>
        </w:rPr>
        <w:t xml:space="preserve"> приказом Министерства финансов Российской Федерации от 30.08.2024 № 121н</w:t>
      </w:r>
      <w:r w:rsidR="0003015A">
        <w:rPr>
          <w:sz w:val="28"/>
        </w:rPr>
        <w:t xml:space="preserve"> (далее – СГС «Единый план счетов»</w:t>
      </w:r>
      <w:r w:rsidR="00A80AA4" w:rsidRPr="00A80AA4">
        <w:rPr>
          <w:sz w:val="28"/>
        </w:rPr>
        <w:t>)</w:t>
      </w:r>
      <w:r w:rsidR="00571A66">
        <w:rPr>
          <w:sz w:val="28"/>
        </w:rPr>
        <w:t>,</w:t>
      </w:r>
      <w:r w:rsidR="00A80AA4">
        <w:rPr>
          <w:sz w:val="28"/>
        </w:rPr>
        <w:t xml:space="preserve"> отражение отрицательных значений остатков по счетам 1 </w:t>
      </w:r>
      <w:r w:rsidR="00A80AA4" w:rsidRPr="00A80AA4">
        <w:rPr>
          <w:sz w:val="28"/>
        </w:rPr>
        <w:t>207</w:t>
      </w:r>
      <w:r w:rsidR="00A80AA4">
        <w:rPr>
          <w:sz w:val="28"/>
        </w:rPr>
        <w:t xml:space="preserve"> </w:t>
      </w:r>
      <w:r w:rsidR="00A80AA4" w:rsidRPr="00A80AA4">
        <w:rPr>
          <w:sz w:val="28"/>
        </w:rPr>
        <w:t>00</w:t>
      </w:r>
      <w:r w:rsidR="00A80AA4">
        <w:rPr>
          <w:sz w:val="28"/>
        </w:rPr>
        <w:t xml:space="preserve"> 000 «</w:t>
      </w:r>
      <w:r w:rsidR="00A80AA4" w:rsidRPr="00A80AA4">
        <w:rPr>
          <w:sz w:val="28"/>
        </w:rPr>
        <w:t>Расче</w:t>
      </w:r>
      <w:r w:rsidR="00A80AA4">
        <w:rPr>
          <w:sz w:val="28"/>
        </w:rPr>
        <w:t xml:space="preserve">ты </w:t>
      </w:r>
      <w:r w:rsidR="0097576B">
        <w:rPr>
          <w:sz w:val="28"/>
        </w:rPr>
        <w:br/>
      </w:r>
      <w:r w:rsidR="00A80AA4">
        <w:rPr>
          <w:sz w:val="28"/>
        </w:rPr>
        <w:t>по кредитам, займам (ссудам)»</w:t>
      </w:r>
      <w:r w:rsidR="00571A66">
        <w:rPr>
          <w:sz w:val="28"/>
        </w:rPr>
        <w:t xml:space="preserve"> (активный счет с отражением остатка по дебету счета)</w:t>
      </w:r>
      <w:r w:rsidR="00A80AA4">
        <w:rPr>
          <w:sz w:val="28"/>
        </w:rPr>
        <w:t>, 1 </w:t>
      </w:r>
      <w:r w:rsidR="00A80AA4" w:rsidRPr="00A80AA4">
        <w:rPr>
          <w:sz w:val="28"/>
        </w:rPr>
        <w:t>301</w:t>
      </w:r>
      <w:r w:rsidR="00A80AA4">
        <w:rPr>
          <w:sz w:val="28"/>
        </w:rPr>
        <w:t xml:space="preserve"> 00 000 «</w:t>
      </w:r>
      <w:r w:rsidR="00A80AA4" w:rsidRPr="00A80AA4">
        <w:rPr>
          <w:sz w:val="28"/>
        </w:rPr>
        <w:t>Расчеты с</w:t>
      </w:r>
      <w:r w:rsidR="00A80AA4">
        <w:rPr>
          <w:sz w:val="28"/>
        </w:rPr>
        <w:t xml:space="preserve"> кредиторами по долговым обязательствам»</w:t>
      </w:r>
      <w:r w:rsidR="00571A66">
        <w:rPr>
          <w:sz w:val="28"/>
        </w:rPr>
        <w:t xml:space="preserve"> (пассивный счет с отражением остатка по кредиту счета)</w:t>
      </w:r>
      <w:r w:rsidR="00A80AA4">
        <w:rPr>
          <w:sz w:val="28"/>
        </w:rPr>
        <w:t xml:space="preserve"> не предусмотрено</w:t>
      </w:r>
      <w:r w:rsidR="00707DCA">
        <w:rPr>
          <w:sz w:val="28"/>
        </w:rPr>
        <w:t>, при этом наличие отрицательных остатков по таким счетам</w:t>
      </w:r>
      <w:r w:rsidR="00571A66">
        <w:rPr>
          <w:sz w:val="28"/>
        </w:rPr>
        <w:t xml:space="preserve"> указывает</w:t>
      </w:r>
      <w:r w:rsidR="00571A66" w:rsidRPr="00571A66">
        <w:t xml:space="preserve"> </w:t>
      </w:r>
      <w:r w:rsidR="00571A66" w:rsidRPr="00571A66">
        <w:rPr>
          <w:sz w:val="28"/>
        </w:rPr>
        <w:t>на наличие ошибки бухгалтерского учета</w:t>
      </w:r>
      <w:r w:rsidR="00A80AA4">
        <w:rPr>
          <w:sz w:val="28"/>
        </w:rPr>
        <w:t>.</w:t>
      </w:r>
    </w:p>
    <w:p w:rsidR="00A80AA4" w:rsidRDefault="00A80AA4" w:rsidP="0042538A">
      <w:pPr>
        <w:spacing w:line="276" w:lineRule="auto"/>
        <w:ind w:firstLine="709"/>
        <w:jc w:val="both"/>
        <w:rPr>
          <w:sz w:val="28"/>
        </w:rPr>
      </w:pPr>
      <w:r>
        <w:rPr>
          <w:sz w:val="28"/>
        </w:rPr>
        <w:t xml:space="preserve">Принимая во внимание изложенное, в случае </w:t>
      </w:r>
      <w:r w:rsidR="00571A66">
        <w:rPr>
          <w:sz w:val="28"/>
        </w:rPr>
        <w:t>возникновения</w:t>
      </w:r>
      <w:r>
        <w:rPr>
          <w:sz w:val="28"/>
        </w:rPr>
        <w:t xml:space="preserve"> </w:t>
      </w:r>
      <w:r w:rsidR="00571A66">
        <w:rPr>
          <w:sz w:val="28"/>
        </w:rPr>
        <w:t>в бюджетном учете по состоянию</w:t>
      </w:r>
      <w:r w:rsidR="00FD206E">
        <w:rPr>
          <w:sz w:val="28"/>
        </w:rPr>
        <w:t xml:space="preserve"> на отчетную дату (</w:t>
      </w:r>
      <w:r w:rsidR="00571A66">
        <w:rPr>
          <w:sz w:val="28"/>
        </w:rPr>
        <w:t>на 1 января 2026 г</w:t>
      </w:r>
      <w:r w:rsidR="00FD206E">
        <w:rPr>
          <w:sz w:val="28"/>
        </w:rPr>
        <w:t>ода)</w:t>
      </w:r>
      <w:r w:rsidR="00571A66">
        <w:rPr>
          <w:sz w:val="28"/>
        </w:rPr>
        <w:t xml:space="preserve"> </w:t>
      </w:r>
      <w:r w:rsidRPr="00A80AA4">
        <w:rPr>
          <w:sz w:val="28"/>
        </w:rPr>
        <w:t>отрицательных значений остатков по счетам 1</w:t>
      </w:r>
      <w:r w:rsidR="00FD206E">
        <w:rPr>
          <w:sz w:val="28"/>
        </w:rPr>
        <w:t> </w:t>
      </w:r>
      <w:r w:rsidRPr="00A80AA4">
        <w:rPr>
          <w:sz w:val="28"/>
        </w:rPr>
        <w:t>207 00 000 «Расчеты по кредитам, займам (ссудам)», 1 301 00 000 «Расчеты с кредиторами по долговым обязательствам»</w:t>
      </w:r>
      <w:r w:rsidR="00571A66">
        <w:rPr>
          <w:sz w:val="28"/>
        </w:rPr>
        <w:t xml:space="preserve"> в связи </w:t>
      </w:r>
      <w:r w:rsidR="0042538A">
        <w:rPr>
          <w:sz w:val="28"/>
        </w:rPr>
        <w:br/>
      </w:r>
      <w:r w:rsidR="00571A66">
        <w:rPr>
          <w:sz w:val="28"/>
        </w:rPr>
        <w:t>с превышением поступлений (выплат) над суммой предъявленных требований (возникших денежных обязательств)</w:t>
      </w:r>
      <w:r>
        <w:rPr>
          <w:sz w:val="28"/>
        </w:rPr>
        <w:t xml:space="preserve">, такие остатки подлежат </w:t>
      </w:r>
      <w:r w:rsidR="004729A8">
        <w:rPr>
          <w:sz w:val="28"/>
        </w:rPr>
        <w:t xml:space="preserve">переносу </w:t>
      </w:r>
      <w:r w:rsidR="0042538A">
        <w:rPr>
          <w:sz w:val="28"/>
        </w:rPr>
        <w:br/>
      </w:r>
      <w:r w:rsidR="004729A8">
        <w:rPr>
          <w:sz w:val="28"/>
        </w:rPr>
        <w:t xml:space="preserve">на соответствующие счета аналитического учета </w:t>
      </w:r>
      <w:r>
        <w:rPr>
          <w:sz w:val="28"/>
        </w:rPr>
        <w:t>в следующем порядке</w:t>
      </w:r>
      <w:r w:rsidR="00D5691F">
        <w:rPr>
          <w:sz w:val="28"/>
        </w:rPr>
        <w:t xml:space="preserve"> (например, </w:t>
      </w:r>
      <w:r w:rsidR="0042538A">
        <w:rPr>
          <w:sz w:val="28"/>
        </w:rPr>
        <w:br/>
      </w:r>
      <w:r w:rsidR="00D5691F">
        <w:rPr>
          <w:sz w:val="28"/>
        </w:rPr>
        <w:t xml:space="preserve">в части </w:t>
      </w:r>
      <w:r w:rsidR="00D5691F" w:rsidRPr="00D5691F">
        <w:rPr>
          <w:sz w:val="28"/>
        </w:rPr>
        <w:t>переплат по процентам по бюджетным кредитам</w:t>
      </w:r>
      <w:r w:rsidR="00D5691F">
        <w:rPr>
          <w:sz w:val="28"/>
        </w:rPr>
        <w:t>)</w:t>
      </w:r>
      <w:r>
        <w:rPr>
          <w:sz w:val="28"/>
        </w:rPr>
        <w:t>:</w:t>
      </w:r>
    </w:p>
    <w:p w:rsidR="004729A8" w:rsidRDefault="004729A8" w:rsidP="0042538A">
      <w:pPr>
        <w:pStyle w:val="ae"/>
        <w:numPr>
          <w:ilvl w:val="0"/>
          <w:numId w:val="6"/>
        </w:numPr>
        <w:tabs>
          <w:tab w:val="left" w:pos="1134"/>
        </w:tabs>
        <w:spacing w:line="276" w:lineRule="auto"/>
        <w:ind w:left="0" w:firstLine="709"/>
        <w:rPr>
          <w:sz w:val="28"/>
        </w:rPr>
      </w:pPr>
      <w:r>
        <w:rPr>
          <w:sz w:val="28"/>
        </w:rPr>
        <w:t xml:space="preserve">у </w:t>
      </w:r>
      <w:r w:rsidR="00FD206E">
        <w:rPr>
          <w:sz w:val="28"/>
        </w:rPr>
        <w:t xml:space="preserve">администратора источников финансирования бюджета, администрирующего предоставленный бюджетный кредит (получателя бюджетных средств, осуществляющего принятие и исполнение обязательства </w:t>
      </w:r>
      <w:r w:rsidR="0042538A">
        <w:rPr>
          <w:sz w:val="28"/>
        </w:rPr>
        <w:br/>
      </w:r>
      <w:r w:rsidR="00FD206E">
        <w:rPr>
          <w:sz w:val="28"/>
        </w:rPr>
        <w:t>по уплате процентов (</w:t>
      </w:r>
      <w:r w:rsidR="008D65FD">
        <w:rPr>
          <w:sz w:val="28"/>
        </w:rPr>
        <w:t>штрафных санкций</w:t>
      </w:r>
      <w:r w:rsidR="00FD206E">
        <w:rPr>
          <w:sz w:val="28"/>
        </w:rPr>
        <w:t>) по полученному бюджетному кредиту)</w:t>
      </w:r>
      <w:r>
        <w:rPr>
          <w:sz w:val="28"/>
        </w:rPr>
        <w:t>:</w:t>
      </w:r>
    </w:p>
    <w:p w:rsidR="00A80AA4" w:rsidRPr="00603610" w:rsidRDefault="00603610" w:rsidP="0042538A">
      <w:pPr>
        <w:pStyle w:val="ae"/>
        <w:spacing w:line="276" w:lineRule="auto"/>
        <w:ind w:left="709" w:firstLine="0"/>
        <w:rPr>
          <w:sz w:val="28"/>
        </w:rPr>
      </w:pPr>
      <w:r>
        <w:rPr>
          <w:sz w:val="28"/>
        </w:rPr>
        <w:t>по дебету</w:t>
      </w:r>
      <w:r w:rsidR="004729A8">
        <w:rPr>
          <w:sz w:val="28"/>
        </w:rPr>
        <w:t xml:space="preserve"> </w:t>
      </w:r>
      <w:r w:rsidR="00D143B9">
        <w:rPr>
          <w:sz w:val="28"/>
        </w:rPr>
        <w:t>КДБ 1</w:t>
      </w:r>
      <w:r>
        <w:rPr>
          <w:sz w:val="28"/>
        </w:rPr>
        <w:t> </w:t>
      </w:r>
      <w:r w:rsidR="00D143B9">
        <w:rPr>
          <w:sz w:val="28"/>
        </w:rPr>
        <w:t>210</w:t>
      </w:r>
      <w:r>
        <w:rPr>
          <w:sz w:val="28"/>
        </w:rPr>
        <w:t> </w:t>
      </w:r>
      <w:r w:rsidR="00D143B9">
        <w:rPr>
          <w:sz w:val="28"/>
        </w:rPr>
        <w:t>05</w:t>
      </w:r>
      <w:r>
        <w:rPr>
          <w:sz w:val="28"/>
        </w:rPr>
        <w:t> </w:t>
      </w:r>
      <w:r w:rsidR="00D143B9">
        <w:rPr>
          <w:sz w:val="28"/>
        </w:rPr>
        <w:t>561</w:t>
      </w:r>
      <w:r>
        <w:rPr>
          <w:sz w:val="28"/>
        </w:rPr>
        <w:t xml:space="preserve"> и кредиту </w:t>
      </w:r>
      <w:r w:rsidR="00D143B9">
        <w:rPr>
          <w:sz w:val="28"/>
        </w:rPr>
        <w:t>КРБ 1</w:t>
      </w:r>
      <w:r>
        <w:rPr>
          <w:sz w:val="28"/>
        </w:rPr>
        <w:t> </w:t>
      </w:r>
      <w:r w:rsidR="00D143B9">
        <w:rPr>
          <w:sz w:val="28"/>
        </w:rPr>
        <w:t>301</w:t>
      </w:r>
      <w:r>
        <w:rPr>
          <w:sz w:val="28"/>
        </w:rPr>
        <w:t> </w:t>
      </w:r>
      <w:r w:rsidR="00D143B9" w:rsidRPr="00603610">
        <w:rPr>
          <w:sz w:val="28"/>
        </w:rPr>
        <w:t>11</w:t>
      </w:r>
      <w:r>
        <w:rPr>
          <w:sz w:val="28"/>
        </w:rPr>
        <w:t> </w:t>
      </w:r>
      <w:r w:rsidR="00D143B9" w:rsidRPr="00603610">
        <w:rPr>
          <w:sz w:val="28"/>
        </w:rPr>
        <w:t>710</w:t>
      </w:r>
      <w:r w:rsidR="004729A8" w:rsidRPr="00603610">
        <w:rPr>
          <w:sz w:val="28"/>
        </w:rPr>
        <w:t>;</w:t>
      </w:r>
    </w:p>
    <w:p w:rsidR="004729A8" w:rsidRDefault="004729A8" w:rsidP="0042538A">
      <w:pPr>
        <w:pStyle w:val="ae"/>
        <w:numPr>
          <w:ilvl w:val="0"/>
          <w:numId w:val="6"/>
        </w:numPr>
        <w:tabs>
          <w:tab w:val="left" w:pos="1134"/>
        </w:tabs>
        <w:spacing w:line="276" w:lineRule="auto"/>
        <w:ind w:left="0" w:firstLine="709"/>
        <w:rPr>
          <w:sz w:val="28"/>
        </w:rPr>
      </w:pPr>
      <w:r>
        <w:rPr>
          <w:sz w:val="28"/>
        </w:rPr>
        <w:t xml:space="preserve">у </w:t>
      </w:r>
      <w:r w:rsidR="00603610">
        <w:rPr>
          <w:sz w:val="28"/>
        </w:rPr>
        <w:t>администратора источников финансирования бюджета,</w:t>
      </w:r>
      <w:r>
        <w:rPr>
          <w:sz w:val="28"/>
        </w:rPr>
        <w:t xml:space="preserve"> </w:t>
      </w:r>
      <w:r w:rsidR="00603610">
        <w:rPr>
          <w:sz w:val="28"/>
        </w:rPr>
        <w:t xml:space="preserve">осуществляющего принятие и исполнение обязательства по </w:t>
      </w:r>
      <w:r>
        <w:rPr>
          <w:sz w:val="28"/>
        </w:rPr>
        <w:t>предостав</w:t>
      </w:r>
      <w:r w:rsidR="00603610">
        <w:rPr>
          <w:sz w:val="28"/>
        </w:rPr>
        <w:t>лению</w:t>
      </w:r>
      <w:r>
        <w:rPr>
          <w:sz w:val="28"/>
        </w:rPr>
        <w:t xml:space="preserve"> бюджетн</w:t>
      </w:r>
      <w:r w:rsidR="00603610">
        <w:rPr>
          <w:sz w:val="28"/>
        </w:rPr>
        <w:t>ого</w:t>
      </w:r>
      <w:r>
        <w:rPr>
          <w:sz w:val="28"/>
        </w:rPr>
        <w:t xml:space="preserve"> кредит</w:t>
      </w:r>
      <w:r w:rsidR="00603610">
        <w:rPr>
          <w:sz w:val="28"/>
        </w:rPr>
        <w:t>а</w:t>
      </w:r>
      <w:r w:rsidR="00FD206E">
        <w:rPr>
          <w:sz w:val="28"/>
        </w:rPr>
        <w:t xml:space="preserve"> (администратора доходов</w:t>
      </w:r>
      <w:r w:rsidR="00603610">
        <w:rPr>
          <w:sz w:val="28"/>
        </w:rPr>
        <w:t xml:space="preserve"> бюджета</w:t>
      </w:r>
      <w:r w:rsidR="00FD206E">
        <w:rPr>
          <w:sz w:val="28"/>
        </w:rPr>
        <w:t xml:space="preserve"> от процентов (</w:t>
      </w:r>
      <w:r w:rsidR="008D65FD">
        <w:rPr>
          <w:sz w:val="28"/>
        </w:rPr>
        <w:t>штрафных санкций</w:t>
      </w:r>
      <w:r w:rsidR="00FD206E">
        <w:rPr>
          <w:sz w:val="28"/>
        </w:rPr>
        <w:t>) по предоставленному бюджетному кредиту)</w:t>
      </w:r>
      <w:r>
        <w:rPr>
          <w:sz w:val="28"/>
        </w:rPr>
        <w:t>:</w:t>
      </w:r>
    </w:p>
    <w:p w:rsidR="004729A8" w:rsidRPr="004729A8" w:rsidRDefault="00603610" w:rsidP="0042538A">
      <w:pPr>
        <w:pStyle w:val="ae"/>
        <w:spacing w:line="276" w:lineRule="auto"/>
        <w:ind w:left="709" w:firstLine="0"/>
        <w:rPr>
          <w:sz w:val="28"/>
        </w:rPr>
      </w:pPr>
      <w:r>
        <w:rPr>
          <w:sz w:val="28"/>
        </w:rPr>
        <w:t>по дебету</w:t>
      </w:r>
      <w:r w:rsidR="004729A8">
        <w:rPr>
          <w:sz w:val="28"/>
        </w:rPr>
        <w:t xml:space="preserve"> КДБ 1 207 </w:t>
      </w:r>
      <w:r w:rsidR="001B4A33">
        <w:rPr>
          <w:sz w:val="28"/>
        </w:rPr>
        <w:t>11</w:t>
      </w:r>
      <w:r w:rsidR="004729A8" w:rsidRPr="004729A8">
        <w:rPr>
          <w:sz w:val="28"/>
        </w:rPr>
        <w:t xml:space="preserve"> </w:t>
      </w:r>
      <w:r w:rsidR="00D5691F">
        <w:rPr>
          <w:sz w:val="28"/>
        </w:rPr>
        <w:t>541</w:t>
      </w:r>
      <w:r w:rsidR="004729A8" w:rsidRPr="004729A8">
        <w:rPr>
          <w:sz w:val="28"/>
        </w:rPr>
        <w:t xml:space="preserve"> </w:t>
      </w:r>
      <w:r>
        <w:rPr>
          <w:sz w:val="28"/>
        </w:rPr>
        <w:t xml:space="preserve">и кредиту </w:t>
      </w:r>
      <w:r w:rsidR="001B4A33">
        <w:rPr>
          <w:sz w:val="28"/>
        </w:rPr>
        <w:t>КДБ 1 304 06</w:t>
      </w:r>
      <w:r w:rsidR="004729A8">
        <w:rPr>
          <w:sz w:val="28"/>
        </w:rPr>
        <w:t> 731.</w:t>
      </w:r>
    </w:p>
    <w:p w:rsidR="008A5EE3" w:rsidRDefault="004729A8" w:rsidP="0042538A">
      <w:pPr>
        <w:pStyle w:val="ab"/>
        <w:spacing w:line="276" w:lineRule="auto"/>
        <w:ind w:firstLine="709"/>
        <w:jc w:val="both"/>
        <w:rPr>
          <w:sz w:val="28"/>
          <w:szCs w:val="28"/>
        </w:rPr>
      </w:pPr>
      <w:r w:rsidRPr="004729A8">
        <w:rPr>
          <w:sz w:val="28"/>
          <w:szCs w:val="28"/>
        </w:rPr>
        <w:t xml:space="preserve">Указанные </w:t>
      </w:r>
      <w:r>
        <w:rPr>
          <w:sz w:val="28"/>
          <w:szCs w:val="28"/>
        </w:rPr>
        <w:t>бухгалтерские записи на счетах</w:t>
      </w:r>
      <w:r w:rsidRPr="004729A8">
        <w:rPr>
          <w:sz w:val="28"/>
          <w:szCs w:val="28"/>
        </w:rPr>
        <w:t xml:space="preserve"> бюджетного учета применя</w:t>
      </w:r>
      <w:r w:rsidR="008A5EE3">
        <w:rPr>
          <w:sz w:val="28"/>
          <w:szCs w:val="28"/>
        </w:rPr>
        <w:t>ются</w:t>
      </w:r>
      <w:r w:rsidRPr="004729A8">
        <w:rPr>
          <w:sz w:val="28"/>
          <w:szCs w:val="28"/>
        </w:rPr>
        <w:t xml:space="preserve"> </w:t>
      </w:r>
      <w:r w:rsidR="0042538A">
        <w:rPr>
          <w:sz w:val="28"/>
          <w:szCs w:val="28"/>
        </w:rPr>
        <w:br/>
      </w:r>
      <w:r w:rsidRPr="004729A8">
        <w:rPr>
          <w:sz w:val="28"/>
          <w:szCs w:val="28"/>
        </w:rPr>
        <w:t xml:space="preserve">до введения </w:t>
      </w:r>
      <w:r>
        <w:rPr>
          <w:sz w:val="28"/>
          <w:szCs w:val="28"/>
        </w:rPr>
        <w:t>в Единый план счетов позици</w:t>
      </w:r>
      <w:r w:rsidR="0042538A">
        <w:rPr>
          <w:sz w:val="28"/>
          <w:szCs w:val="28"/>
        </w:rPr>
        <w:t>й</w:t>
      </w:r>
      <w:r>
        <w:rPr>
          <w:sz w:val="28"/>
          <w:szCs w:val="28"/>
        </w:rPr>
        <w:t xml:space="preserve"> по счет</w:t>
      </w:r>
      <w:r w:rsidR="0042538A">
        <w:rPr>
          <w:sz w:val="28"/>
          <w:szCs w:val="28"/>
        </w:rPr>
        <w:t>ам</w:t>
      </w:r>
      <w:r>
        <w:rPr>
          <w:sz w:val="28"/>
          <w:szCs w:val="28"/>
        </w:rPr>
        <w:t xml:space="preserve"> 205</w:t>
      </w:r>
      <w:r w:rsidR="008A5EE3">
        <w:rPr>
          <w:sz w:val="28"/>
          <w:szCs w:val="28"/>
        </w:rPr>
        <w:t> </w:t>
      </w:r>
      <w:r>
        <w:rPr>
          <w:sz w:val="28"/>
          <w:szCs w:val="28"/>
        </w:rPr>
        <w:t>25 «</w:t>
      </w:r>
      <w:r w:rsidR="008A5EE3" w:rsidRPr="008A5EE3">
        <w:rPr>
          <w:sz w:val="28"/>
          <w:szCs w:val="28"/>
        </w:rPr>
        <w:t>Расчеты по доходам от переплат процентов по предоставленным заимствованиям</w:t>
      </w:r>
      <w:r>
        <w:rPr>
          <w:sz w:val="28"/>
          <w:szCs w:val="28"/>
        </w:rPr>
        <w:t>»</w:t>
      </w:r>
      <w:r w:rsidR="008A5EE3">
        <w:rPr>
          <w:sz w:val="28"/>
          <w:szCs w:val="28"/>
        </w:rPr>
        <w:t>, 205 26 «</w:t>
      </w:r>
      <w:r w:rsidR="008A5EE3" w:rsidRPr="008A5EE3">
        <w:rPr>
          <w:sz w:val="28"/>
          <w:szCs w:val="28"/>
        </w:rPr>
        <w:t>Расчеты по доходам от переплат штрафных санкций по долговым обязательствам»</w:t>
      </w:r>
      <w:r w:rsidR="0003015A">
        <w:rPr>
          <w:sz w:val="28"/>
          <w:szCs w:val="28"/>
        </w:rPr>
        <w:t xml:space="preserve"> (планируется при внесении изменений в </w:t>
      </w:r>
      <w:r w:rsidR="0003015A" w:rsidRPr="0003015A">
        <w:rPr>
          <w:sz w:val="28"/>
          <w:szCs w:val="28"/>
        </w:rPr>
        <w:t>СГС «Единый план счетов»</w:t>
      </w:r>
      <w:r w:rsidR="0003015A">
        <w:rPr>
          <w:sz w:val="28"/>
          <w:szCs w:val="28"/>
        </w:rPr>
        <w:t xml:space="preserve"> в 2026 году).</w:t>
      </w:r>
    </w:p>
    <w:p w:rsidR="0097576B" w:rsidRDefault="008A5EE3" w:rsidP="001B4A33">
      <w:pPr>
        <w:autoSpaceDE w:val="0"/>
        <w:autoSpaceDN w:val="0"/>
        <w:adjustRightInd w:val="0"/>
        <w:spacing w:line="276" w:lineRule="auto"/>
        <w:ind w:firstLine="709"/>
        <w:jc w:val="both"/>
        <w:rPr>
          <w:sz w:val="28"/>
          <w:szCs w:val="28"/>
        </w:rPr>
      </w:pPr>
      <w:r>
        <w:rPr>
          <w:sz w:val="28"/>
          <w:szCs w:val="28"/>
        </w:rPr>
        <w:t>Ф</w:t>
      </w:r>
      <w:r w:rsidR="00571A66">
        <w:rPr>
          <w:sz w:val="28"/>
          <w:szCs w:val="28"/>
        </w:rPr>
        <w:t>ормировани</w:t>
      </w:r>
      <w:r w:rsidR="001B4A33">
        <w:rPr>
          <w:sz w:val="28"/>
          <w:szCs w:val="28"/>
        </w:rPr>
        <w:t xml:space="preserve">е </w:t>
      </w:r>
      <w:r w:rsidR="00571A66">
        <w:rPr>
          <w:sz w:val="28"/>
          <w:szCs w:val="28"/>
        </w:rPr>
        <w:t xml:space="preserve">в составе </w:t>
      </w:r>
      <w:r w:rsidR="0003015A">
        <w:rPr>
          <w:sz w:val="28"/>
          <w:szCs w:val="28"/>
        </w:rPr>
        <w:t>бюджетной отчетности за 2025 год Справ</w:t>
      </w:r>
      <w:r w:rsidR="0042538A">
        <w:rPr>
          <w:sz w:val="28"/>
          <w:szCs w:val="28"/>
        </w:rPr>
        <w:t>ок</w:t>
      </w:r>
      <w:r w:rsidR="0003015A">
        <w:rPr>
          <w:sz w:val="28"/>
          <w:szCs w:val="28"/>
        </w:rPr>
        <w:t xml:space="preserve"> </w:t>
      </w:r>
      <w:r w:rsidR="0042538A">
        <w:rPr>
          <w:sz w:val="28"/>
          <w:szCs w:val="28"/>
        </w:rPr>
        <w:br/>
      </w:r>
      <w:r w:rsidR="0003015A">
        <w:rPr>
          <w:sz w:val="28"/>
          <w:szCs w:val="28"/>
        </w:rPr>
        <w:t xml:space="preserve">по консолидируемым </w:t>
      </w:r>
      <w:r w:rsidR="0003015A" w:rsidRPr="0003015A">
        <w:rPr>
          <w:sz w:val="28"/>
          <w:szCs w:val="28"/>
        </w:rPr>
        <w:t>расчетам (ф. 0503125)</w:t>
      </w:r>
      <w:r>
        <w:rPr>
          <w:sz w:val="28"/>
          <w:szCs w:val="28"/>
        </w:rPr>
        <w:t xml:space="preserve"> по счетам </w:t>
      </w:r>
      <w:r w:rsidRPr="001B4A33">
        <w:rPr>
          <w:sz w:val="28"/>
          <w:szCs w:val="28"/>
        </w:rPr>
        <w:t>1</w:t>
      </w:r>
      <w:r>
        <w:rPr>
          <w:sz w:val="28"/>
          <w:szCs w:val="28"/>
        </w:rPr>
        <w:t> </w:t>
      </w:r>
      <w:r w:rsidRPr="001B4A33">
        <w:rPr>
          <w:sz w:val="28"/>
          <w:szCs w:val="28"/>
        </w:rPr>
        <w:t>207</w:t>
      </w:r>
      <w:r>
        <w:rPr>
          <w:sz w:val="28"/>
          <w:szCs w:val="28"/>
        </w:rPr>
        <w:t> </w:t>
      </w:r>
      <w:r w:rsidRPr="001B4A33">
        <w:rPr>
          <w:sz w:val="28"/>
          <w:szCs w:val="28"/>
        </w:rPr>
        <w:t>11</w:t>
      </w:r>
      <w:r>
        <w:rPr>
          <w:sz w:val="28"/>
          <w:szCs w:val="28"/>
        </w:rPr>
        <w:t> </w:t>
      </w:r>
      <w:r w:rsidRPr="001B4A33">
        <w:rPr>
          <w:sz w:val="28"/>
          <w:szCs w:val="28"/>
        </w:rPr>
        <w:t>541</w:t>
      </w:r>
      <w:r>
        <w:rPr>
          <w:sz w:val="28"/>
          <w:szCs w:val="28"/>
        </w:rPr>
        <w:t xml:space="preserve">, </w:t>
      </w:r>
      <w:r w:rsidRPr="0097576B">
        <w:rPr>
          <w:sz w:val="28"/>
          <w:szCs w:val="28"/>
        </w:rPr>
        <w:t>1</w:t>
      </w:r>
      <w:r>
        <w:rPr>
          <w:sz w:val="28"/>
          <w:szCs w:val="28"/>
        </w:rPr>
        <w:t> </w:t>
      </w:r>
      <w:r w:rsidRPr="0097576B">
        <w:rPr>
          <w:sz w:val="28"/>
          <w:szCs w:val="28"/>
        </w:rPr>
        <w:t>301</w:t>
      </w:r>
      <w:r>
        <w:rPr>
          <w:sz w:val="28"/>
          <w:szCs w:val="28"/>
        </w:rPr>
        <w:t> </w:t>
      </w:r>
      <w:r w:rsidRPr="0097576B">
        <w:rPr>
          <w:sz w:val="28"/>
          <w:szCs w:val="28"/>
        </w:rPr>
        <w:t>11</w:t>
      </w:r>
      <w:r>
        <w:rPr>
          <w:sz w:val="28"/>
          <w:szCs w:val="28"/>
        </w:rPr>
        <w:t> </w:t>
      </w:r>
      <w:r w:rsidRPr="0097576B">
        <w:rPr>
          <w:sz w:val="28"/>
          <w:szCs w:val="28"/>
        </w:rPr>
        <w:t>710</w:t>
      </w:r>
      <w:r>
        <w:rPr>
          <w:sz w:val="28"/>
          <w:szCs w:val="28"/>
        </w:rPr>
        <w:t xml:space="preserve"> </w:t>
      </w:r>
      <w:r w:rsidR="0042538A">
        <w:rPr>
          <w:sz w:val="28"/>
          <w:szCs w:val="28"/>
        </w:rPr>
        <w:br/>
      </w:r>
      <w:r>
        <w:rPr>
          <w:sz w:val="28"/>
          <w:szCs w:val="28"/>
        </w:rPr>
        <w:t>(</w:t>
      </w:r>
      <w:r w:rsidR="00571A66">
        <w:rPr>
          <w:sz w:val="28"/>
          <w:szCs w:val="28"/>
        </w:rPr>
        <w:t>в части оборотов, связанных с</w:t>
      </w:r>
      <w:r>
        <w:rPr>
          <w:sz w:val="28"/>
          <w:szCs w:val="28"/>
        </w:rPr>
        <w:t> </w:t>
      </w:r>
      <w:proofErr w:type="spellStart"/>
      <w:r w:rsidR="00571A66">
        <w:rPr>
          <w:sz w:val="28"/>
          <w:szCs w:val="28"/>
        </w:rPr>
        <w:t>реклассификацией</w:t>
      </w:r>
      <w:proofErr w:type="spellEnd"/>
      <w:r w:rsidR="00571A66">
        <w:rPr>
          <w:sz w:val="28"/>
          <w:szCs w:val="28"/>
        </w:rPr>
        <w:t xml:space="preserve"> объектов учета</w:t>
      </w:r>
      <w:r w:rsidR="001B4A33">
        <w:rPr>
          <w:sz w:val="28"/>
          <w:szCs w:val="28"/>
        </w:rPr>
        <w:t xml:space="preserve">, </w:t>
      </w:r>
      <w:r>
        <w:rPr>
          <w:sz w:val="28"/>
          <w:szCs w:val="28"/>
        </w:rPr>
        <w:t xml:space="preserve">с </w:t>
      </w:r>
      <w:r w:rsidR="0042538A">
        <w:rPr>
          <w:sz w:val="28"/>
          <w:szCs w:val="28"/>
        </w:rPr>
        <w:t>учетом</w:t>
      </w:r>
      <w:r>
        <w:rPr>
          <w:sz w:val="28"/>
          <w:szCs w:val="28"/>
        </w:rPr>
        <w:t xml:space="preserve"> вышеуказанных корреспонденций)</w:t>
      </w:r>
      <w:r w:rsidR="00571A66">
        <w:rPr>
          <w:sz w:val="28"/>
          <w:szCs w:val="28"/>
        </w:rPr>
        <w:t xml:space="preserve"> </w:t>
      </w:r>
      <w:r w:rsidR="001B4A33">
        <w:rPr>
          <w:sz w:val="28"/>
          <w:szCs w:val="28"/>
        </w:rPr>
        <w:t>осуществляется согласно пункт</w:t>
      </w:r>
      <w:r>
        <w:rPr>
          <w:sz w:val="28"/>
          <w:szCs w:val="28"/>
        </w:rPr>
        <w:t>ам</w:t>
      </w:r>
      <w:r w:rsidR="001B4A33">
        <w:rPr>
          <w:sz w:val="28"/>
          <w:szCs w:val="28"/>
        </w:rPr>
        <w:t xml:space="preserve"> 31</w:t>
      </w:r>
      <w:r>
        <w:rPr>
          <w:sz w:val="28"/>
          <w:szCs w:val="28"/>
        </w:rPr>
        <w:t xml:space="preserve">, 32 </w:t>
      </w:r>
      <w:r w:rsidR="001B4A33" w:rsidRPr="001B4A33">
        <w:rPr>
          <w:sz w:val="28"/>
          <w:szCs w:val="28"/>
        </w:rPr>
        <w:t>Инструкци</w:t>
      </w:r>
      <w:r w:rsidR="001B4A33">
        <w:rPr>
          <w:sz w:val="28"/>
          <w:szCs w:val="28"/>
        </w:rPr>
        <w:t>и</w:t>
      </w:r>
      <w:r w:rsidR="001B4A33" w:rsidRPr="001B4A33">
        <w:rPr>
          <w:sz w:val="28"/>
          <w:szCs w:val="28"/>
        </w:rPr>
        <w:t xml:space="preserve"> № 191н</w:t>
      </w:r>
      <w:r w:rsidR="0042538A">
        <w:rPr>
          <w:sz w:val="28"/>
          <w:szCs w:val="28"/>
        </w:rPr>
        <w:t xml:space="preserve"> </w:t>
      </w:r>
      <w:r>
        <w:rPr>
          <w:sz w:val="28"/>
          <w:szCs w:val="28"/>
        </w:rPr>
        <w:t xml:space="preserve">(соответственно). При этом </w:t>
      </w:r>
      <w:r w:rsidR="0097576B">
        <w:rPr>
          <w:sz w:val="28"/>
          <w:szCs w:val="28"/>
        </w:rPr>
        <w:t xml:space="preserve">информация о погашении (возврате) переплаты </w:t>
      </w:r>
      <w:r w:rsidR="0097576B" w:rsidRPr="0097576B">
        <w:rPr>
          <w:sz w:val="28"/>
          <w:szCs w:val="28"/>
        </w:rPr>
        <w:t>по процентам</w:t>
      </w:r>
      <w:r>
        <w:rPr>
          <w:sz w:val="28"/>
          <w:szCs w:val="28"/>
        </w:rPr>
        <w:t xml:space="preserve"> (штрафным санкциям)</w:t>
      </w:r>
      <w:r w:rsidR="0097576B" w:rsidRPr="0097576B">
        <w:rPr>
          <w:sz w:val="28"/>
          <w:szCs w:val="28"/>
        </w:rPr>
        <w:t xml:space="preserve"> по бюджетным кредитам</w:t>
      </w:r>
      <w:r w:rsidR="0097576B">
        <w:rPr>
          <w:sz w:val="28"/>
          <w:szCs w:val="28"/>
        </w:rPr>
        <w:t xml:space="preserve"> </w:t>
      </w:r>
      <w:r>
        <w:rPr>
          <w:sz w:val="28"/>
          <w:szCs w:val="28"/>
        </w:rPr>
        <w:lastRenderedPageBreak/>
        <w:t>при формировании</w:t>
      </w:r>
      <w:r w:rsidR="0097576B">
        <w:rPr>
          <w:sz w:val="28"/>
          <w:szCs w:val="28"/>
        </w:rPr>
        <w:t xml:space="preserve"> </w:t>
      </w:r>
      <w:r w:rsidR="0097576B" w:rsidRPr="0097576B">
        <w:rPr>
          <w:sz w:val="28"/>
          <w:szCs w:val="28"/>
        </w:rPr>
        <w:t>Справ</w:t>
      </w:r>
      <w:r>
        <w:rPr>
          <w:sz w:val="28"/>
          <w:szCs w:val="28"/>
        </w:rPr>
        <w:t>о</w:t>
      </w:r>
      <w:r w:rsidR="0097576B" w:rsidRPr="0097576B">
        <w:rPr>
          <w:sz w:val="28"/>
          <w:szCs w:val="28"/>
        </w:rPr>
        <w:t>к по консолидируемым расчетам (ф. 0503125)</w:t>
      </w:r>
      <w:r w:rsidR="0097576B">
        <w:rPr>
          <w:sz w:val="28"/>
          <w:szCs w:val="28"/>
        </w:rPr>
        <w:t xml:space="preserve"> не включается.</w:t>
      </w:r>
    </w:p>
    <w:p w:rsidR="0003015A" w:rsidRPr="0097576B" w:rsidRDefault="0097576B" w:rsidP="0097576B">
      <w:pPr>
        <w:autoSpaceDE w:val="0"/>
        <w:autoSpaceDN w:val="0"/>
        <w:adjustRightInd w:val="0"/>
        <w:spacing w:line="276" w:lineRule="auto"/>
        <w:ind w:firstLine="709"/>
        <w:jc w:val="both"/>
        <w:rPr>
          <w:sz w:val="28"/>
          <w:szCs w:val="28"/>
        </w:rPr>
      </w:pPr>
      <w:r>
        <w:rPr>
          <w:sz w:val="28"/>
          <w:szCs w:val="28"/>
        </w:rPr>
        <w:t>И</w:t>
      </w:r>
      <w:r w:rsidR="0003015A">
        <w:rPr>
          <w:sz w:val="28"/>
          <w:szCs w:val="28"/>
        </w:rPr>
        <w:t>нформация о показателях остатк</w:t>
      </w:r>
      <w:r w:rsidR="008A5EE3">
        <w:rPr>
          <w:sz w:val="28"/>
          <w:szCs w:val="28"/>
        </w:rPr>
        <w:t>ов</w:t>
      </w:r>
      <w:r w:rsidR="0003015A">
        <w:rPr>
          <w:sz w:val="28"/>
          <w:szCs w:val="28"/>
        </w:rPr>
        <w:t xml:space="preserve"> </w:t>
      </w:r>
      <w:r>
        <w:rPr>
          <w:sz w:val="28"/>
          <w:szCs w:val="28"/>
        </w:rPr>
        <w:t xml:space="preserve">в части </w:t>
      </w:r>
      <w:r w:rsidRPr="0097576B">
        <w:rPr>
          <w:sz w:val="28"/>
          <w:szCs w:val="28"/>
        </w:rPr>
        <w:t>ра</w:t>
      </w:r>
      <w:r>
        <w:rPr>
          <w:sz w:val="28"/>
          <w:szCs w:val="28"/>
        </w:rPr>
        <w:t>счетов по переплатам процентов</w:t>
      </w:r>
      <w:r w:rsidR="008A5EE3">
        <w:rPr>
          <w:sz w:val="28"/>
          <w:szCs w:val="28"/>
        </w:rPr>
        <w:t xml:space="preserve"> (штрафных санкций)</w:t>
      </w:r>
      <w:r>
        <w:rPr>
          <w:sz w:val="28"/>
          <w:szCs w:val="28"/>
        </w:rPr>
        <w:t xml:space="preserve"> </w:t>
      </w:r>
      <w:r w:rsidRPr="0097576B">
        <w:rPr>
          <w:sz w:val="28"/>
          <w:szCs w:val="28"/>
        </w:rPr>
        <w:t>по заимствованиям</w:t>
      </w:r>
      <w:r w:rsidR="008A5EE3">
        <w:rPr>
          <w:sz w:val="28"/>
          <w:szCs w:val="28"/>
        </w:rPr>
        <w:t>, сформированных</w:t>
      </w:r>
      <w:r w:rsidRPr="0097576B">
        <w:rPr>
          <w:sz w:val="28"/>
          <w:szCs w:val="28"/>
        </w:rPr>
        <w:t xml:space="preserve"> </w:t>
      </w:r>
      <w:r>
        <w:rPr>
          <w:sz w:val="28"/>
          <w:szCs w:val="28"/>
        </w:rPr>
        <w:t xml:space="preserve">по счетам </w:t>
      </w:r>
      <w:r w:rsidRPr="0097576B">
        <w:rPr>
          <w:sz w:val="28"/>
          <w:szCs w:val="28"/>
        </w:rPr>
        <w:t>1</w:t>
      </w:r>
      <w:r>
        <w:rPr>
          <w:sz w:val="28"/>
          <w:szCs w:val="28"/>
        </w:rPr>
        <w:t> </w:t>
      </w:r>
      <w:r w:rsidRPr="0097576B">
        <w:rPr>
          <w:sz w:val="28"/>
          <w:szCs w:val="28"/>
        </w:rPr>
        <w:t>210</w:t>
      </w:r>
      <w:r>
        <w:rPr>
          <w:sz w:val="28"/>
          <w:szCs w:val="28"/>
        </w:rPr>
        <w:t> </w:t>
      </w:r>
      <w:r w:rsidRPr="0097576B">
        <w:rPr>
          <w:sz w:val="28"/>
          <w:szCs w:val="28"/>
        </w:rPr>
        <w:t>05</w:t>
      </w:r>
      <w:r>
        <w:rPr>
          <w:sz w:val="28"/>
          <w:szCs w:val="28"/>
        </w:rPr>
        <w:t> 000 «</w:t>
      </w:r>
      <w:r>
        <w:rPr>
          <w:rFonts w:eastAsiaTheme="minorHAnsi"/>
          <w:sz w:val="28"/>
          <w:szCs w:val="28"/>
          <w:lang w:eastAsia="en-US"/>
        </w:rPr>
        <w:t>Расчеты с прочими дебиторами»</w:t>
      </w:r>
      <w:r>
        <w:rPr>
          <w:sz w:val="28"/>
          <w:szCs w:val="28"/>
        </w:rPr>
        <w:t xml:space="preserve"> и </w:t>
      </w:r>
      <w:r w:rsidRPr="0097576B">
        <w:rPr>
          <w:sz w:val="28"/>
          <w:szCs w:val="28"/>
        </w:rPr>
        <w:t>1</w:t>
      </w:r>
      <w:r>
        <w:rPr>
          <w:sz w:val="28"/>
          <w:szCs w:val="28"/>
        </w:rPr>
        <w:t> </w:t>
      </w:r>
      <w:r w:rsidRPr="0097576B">
        <w:rPr>
          <w:sz w:val="28"/>
          <w:szCs w:val="28"/>
        </w:rPr>
        <w:t>304</w:t>
      </w:r>
      <w:r>
        <w:rPr>
          <w:sz w:val="28"/>
          <w:szCs w:val="28"/>
        </w:rPr>
        <w:t> </w:t>
      </w:r>
      <w:r w:rsidRPr="0097576B">
        <w:rPr>
          <w:sz w:val="28"/>
          <w:szCs w:val="28"/>
        </w:rPr>
        <w:t>06</w:t>
      </w:r>
      <w:r>
        <w:rPr>
          <w:sz w:val="28"/>
          <w:szCs w:val="28"/>
        </w:rPr>
        <w:t> 000 «</w:t>
      </w:r>
      <w:r w:rsidRPr="0097576B">
        <w:rPr>
          <w:sz w:val="28"/>
          <w:szCs w:val="28"/>
        </w:rPr>
        <w:t>Расчеты с прочими кредиторами</w:t>
      </w:r>
      <w:r w:rsidR="008A5EE3">
        <w:rPr>
          <w:sz w:val="28"/>
          <w:szCs w:val="28"/>
        </w:rPr>
        <w:t>»,</w:t>
      </w:r>
      <w:r>
        <w:rPr>
          <w:sz w:val="28"/>
          <w:szCs w:val="28"/>
        </w:rPr>
        <w:t xml:space="preserve"> </w:t>
      </w:r>
      <w:r w:rsidR="0003015A">
        <w:rPr>
          <w:sz w:val="28"/>
          <w:szCs w:val="28"/>
        </w:rPr>
        <w:t>раскрывается в Пояснительной записк</w:t>
      </w:r>
      <w:r w:rsidR="0042538A">
        <w:rPr>
          <w:sz w:val="28"/>
          <w:szCs w:val="28"/>
        </w:rPr>
        <w:t>е</w:t>
      </w:r>
      <w:r w:rsidR="0003015A">
        <w:rPr>
          <w:sz w:val="28"/>
          <w:szCs w:val="28"/>
        </w:rPr>
        <w:t xml:space="preserve"> (ф. 0503160)</w:t>
      </w:r>
      <w:r>
        <w:rPr>
          <w:sz w:val="28"/>
          <w:szCs w:val="28"/>
        </w:rPr>
        <w:t xml:space="preserve"> в Сведениях </w:t>
      </w:r>
      <w:r w:rsidR="0042538A">
        <w:rPr>
          <w:sz w:val="28"/>
          <w:szCs w:val="28"/>
        </w:rPr>
        <w:br/>
      </w:r>
      <w:r>
        <w:rPr>
          <w:sz w:val="28"/>
          <w:szCs w:val="28"/>
        </w:rPr>
        <w:t xml:space="preserve">по дебиторской </w:t>
      </w:r>
      <w:r w:rsidR="0003015A">
        <w:rPr>
          <w:sz w:val="28"/>
          <w:szCs w:val="28"/>
        </w:rPr>
        <w:t>и кредиторской задолженности (ф. 0503169).</w:t>
      </w:r>
    </w:p>
    <w:p w:rsidR="00290AC3" w:rsidRPr="000B7733" w:rsidRDefault="00290AC3" w:rsidP="004729A8">
      <w:pPr>
        <w:spacing w:line="276" w:lineRule="auto"/>
        <w:ind w:firstLine="709"/>
        <w:jc w:val="both"/>
        <w:rPr>
          <w:sz w:val="28"/>
        </w:rPr>
      </w:pPr>
    </w:p>
    <w:p w:rsidR="00290AC3" w:rsidRPr="000B7733" w:rsidRDefault="00290AC3" w:rsidP="004729A8">
      <w:pPr>
        <w:spacing w:line="276" w:lineRule="auto"/>
        <w:ind w:firstLine="709"/>
        <w:jc w:val="both"/>
        <w:rPr>
          <w:sz w:val="28"/>
        </w:rPr>
      </w:pPr>
    </w:p>
    <w:p w:rsidR="00290AC3" w:rsidRPr="000B7733" w:rsidRDefault="00290AC3" w:rsidP="004729A8">
      <w:pPr>
        <w:spacing w:line="276" w:lineRule="auto"/>
        <w:ind w:firstLine="709"/>
        <w:jc w:val="both"/>
        <w:rPr>
          <w:sz w:val="28"/>
        </w:rPr>
      </w:pPr>
    </w:p>
    <w:p w:rsidR="00290AC3" w:rsidRPr="000B7733" w:rsidRDefault="00290AC3" w:rsidP="00290AC3">
      <w:pPr>
        <w:spacing w:line="360" w:lineRule="atLeast"/>
        <w:ind w:firstLine="709"/>
        <w:jc w:val="right"/>
        <w:rPr>
          <w:sz w:val="28"/>
        </w:rPr>
      </w:pPr>
      <w:r w:rsidRPr="000B7733">
        <w:rPr>
          <w:sz w:val="28"/>
        </w:rPr>
        <w:t xml:space="preserve">Н.А. </w:t>
      </w:r>
      <w:proofErr w:type="spellStart"/>
      <w:r w:rsidRPr="000B7733">
        <w:rPr>
          <w:sz w:val="28"/>
        </w:rPr>
        <w:t>Бегчин</w:t>
      </w:r>
      <w:proofErr w:type="spellEnd"/>
    </w:p>
    <w:p w:rsidR="00F814B5" w:rsidRDefault="00F814B5" w:rsidP="00806EDE">
      <w:pPr>
        <w:pStyle w:val="a5"/>
        <w:rPr>
          <w:sz w:val="20"/>
          <w:szCs w:val="20"/>
        </w:rPr>
      </w:pPr>
    </w:p>
    <w:p w:rsidR="00AA4A4A" w:rsidRDefault="00AA4A4A" w:rsidP="00806EDE">
      <w:pPr>
        <w:pStyle w:val="a5"/>
        <w:rPr>
          <w:sz w:val="20"/>
          <w:szCs w:val="20"/>
        </w:rPr>
      </w:pPr>
    </w:p>
    <w:p w:rsidR="00AA4A4A" w:rsidRDefault="00AA4A4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97576B" w:rsidRDefault="0097576B" w:rsidP="00806EDE">
      <w:pPr>
        <w:pStyle w:val="a5"/>
        <w:rPr>
          <w:sz w:val="20"/>
          <w:szCs w:val="20"/>
        </w:rPr>
      </w:pPr>
    </w:p>
    <w:p w:rsidR="0003015A" w:rsidRDefault="0003015A" w:rsidP="00806EDE">
      <w:pPr>
        <w:pStyle w:val="a5"/>
        <w:rPr>
          <w:sz w:val="20"/>
          <w:szCs w:val="20"/>
        </w:rPr>
      </w:pPr>
    </w:p>
    <w:p w:rsidR="0003015A" w:rsidRDefault="0003015A" w:rsidP="00806EDE">
      <w:pPr>
        <w:pStyle w:val="a5"/>
        <w:rPr>
          <w:sz w:val="20"/>
          <w:szCs w:val="20"/>
        </w:rPr>
      </w:pPr>
    </w:p>
    <w:p w:rsidR="00D52F81" w:rsidRDefault="00D52F81" w:rsidP="00806EDE">
      <w:pPr>
        <w:pStyle w:val="a5"/>
        <w:rPr>
          <w:sz w:val="20"/>
          <w:szCs w:val="20"/>
        </w:rPr>
      </w:pPr>
    </w:p>
    <w:p w:rsidR="002B233A" w:rsidRDefault="002B233A" w:rsidP="00806EDE">
      <w:pPr>
        <w:pStyle w:val="a5"/>
        <w:rPr>
          <w:sz w:val="20"/>
          <w:szCs w:val="20"/>
        </w:rPr>
      </w:pPr>
    </w:p>
    <w:p w:rsidR="00742FFF" w:rsidRPr="000B7733" w:rsidRDefault="00806EDE" w:rsidP="002B233A">
      <w:pPr>
        <w:pStyle w:val="a5"/>
        <w:rPr>
          <w:sz w:val="20"/>
          <w:szCs w:val="20"/>
        </w:rPr>
      </w:pPr>
      <w:r w:rsidRPr="000B7733">
        <w:rPr>
          <w:sz w:val="20"/>
          <w:szCs w:val="20"/>
        </w:rPr>
        <w:t xml:space="preserve">Исп.: </w:t>
      </w:r>
      <w:r w:rsidR="00273EA7">
        <w:rPr>
          <w:sz w:val="20"/>
          <w:szCs w:val="20"/>
        </w:rPr>
        <w:t xml:space="preserve">Князева И.Н., </w:t>
      </w:r>
      <w:r w:rsidR="00273EA7" w:rsidRPr="000B7733">
        <w:rPr>
          <w:sz w:val="20"/>
          <w:szCs w:val="20"/>
        </w:rPr>
        <w:t>тел</w:t>
      </w:r>
      <w:r w:rsidR="00273EA7" w:rsidRPr="00273EA7">
        <w:rPr>
          <w:sz w:val="20"/>
          <w:szCs w:val="20"/>
        </w:rPr>
        <w:t xml:space="preserve">.: </w:t>
      </w:r>
      <w:r w:rsidR="00273EA7">
        <w:rPr>
          <w:sz w:val="20"/>
          <w:szCs w:val="20"/>
        </w:rPr>
        <w:t xml:space="preserve">8(495) 913-11-11, доб. </w:t>
      </w:r>
      <w:r w:rsidR="00273EA7" w:rsidRPr="00273EA7">
        <w:rPr>
          <w:sz w:val="20"/>
          <w:szCs w:val="20"/>
        </w:rPr>
        <w:t>0253</w:t>
      </w:r>
    </w:p>
    <w:sectPr w:rsidR="00742FFF" w:rsidRPr="000B7733" w:rsidSect="0097576B">
      <w:headerReference w:type="default" r:id="rId9"/>
      <w:pgSz w:w="11906" w:h="16838"/>
      <w:pgMar w:top="1135" w:right="70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786" w:rsidRDefault="001D3786" w:rsidP="00041E4A">
      <w:r>
        <w:separator/>
      </w:r>
    </w:p>
  </w:endnote>
  <w:endnote w:type="continuationSeparator" w:id="0">
    <w:p w:rsidR="001D3786" w:rsidRDefault="001D3786" w:rsidP="000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786" w:rsidRDefault="001D3786" w:rsidP="00041E4A">
      <w:r>
        <w:separator/>
      </w:r>
    </w:p>
  </w:footnote>
  <w:footnote w:type="continuationSeparator" w:id="0">
    <w:p w:rsidR="001D3786" w:rsidRDefault="001D3786" w:rsidP="0004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3910"/>
      <w:docPartObj>
        <w:docPartGallery w:val="Page Numbers (Top of Page)"/>
        <w:docPartUnique/>
      </w:docPartObj>
    </w:sdtPr>
    <w:sdtEndPr/>
    <w:sdtContent>
      <w:p w:rsidR="009C71A0" w:rsidRDefault="009C71A0">
        <w:pPr>
          <w:pStyle w:val="a3"/>
          <w:jc w:val="center"/>
        </w:pPr>
        <w:r>
          <w:fldChar w:fldCharType="begin"/>
        </w:r>
        <w:r>
          <w:instrText>PAGE   \* MERGEFORMAT</w:instrText>
        </w:r>
        <w:r>
          <w:fldChar w:fldCharType="separate"/>
        </w:r>
        <w:r w:rsidR="00A2039F">
          <w:rPr>
            <w:noProof/>
          </w:rPr>
          <w:t>3</w:t>
        </w:r>
        <w:r>
          <w:fldChar w:fldCharType="end"/>
        </w:r>
      </w:p>
    </w:sdtContent>
  </w:sdt>
  <w:p w:rsidR="009C71A0" w:rsidRDefault="009C71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42E"/>
    <w:multiLevelType w:val="hybridMultilevel"/>
    <w:tmpl w:val="0FD0E572"/>
    <w:lvl w:ilvl="0" w:tplc="D7F44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0B77B4"/>
    <w:multiLevelType w:val="hybridMultilevel"/>
    <w:tmpl w:val="A288C43E"/>
    <w:lvl w:ilvl="0" w:tplc="1CDA45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786234E"/>
    <w:multiLevelType w:val="hybridMultilevel"/>
    <w:tmpl w:val="AF2CA9B6"/>
    <w:lvl w:ilvl="0" w:tplc="C84EF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E70DFB"/>
    <w:multiLevelType w:val="hybridMultilevel"/>
    <w:tmpl w:val="A5681730"/>
    <w:lvl w:ilvl="0" w:tplc="1B364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B7E4B3F"/>
    <w:multiLevelType w:val="hybridMultilevel"/>
    <w:tmpl w:val="195A11D0"/>
    <w:lvl w:ilvl="0" w:tplc="1A069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C272B9C"/>
    <w:multiLevelType w:val="hybridMultilevel"/>
    <w:tmpl w:val="CE0A1436"/>
    <w:lvl w:ilvl="0" w:tplc="CC928D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134"/>
  <w:drawingGridVerticalSpacing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FD"/>
    <w:rsid w:val="000015FF"/>
    <w:rsid w:val="00004C6B"/>
    <w:rsid w:val="000117A3"/>
    <w:rsid w:val="00022EAF"/>
    <w:rsid w:val="0003015A"/>
    <w:rsid w:val="000303FD"/>
    <w:rsid w:val="00041E4A"/>
    <w:rsid w:val="00043FF0"/>
    <w:rsid w:val="000450AA"/>
    <w:rsid w:val="000525AC"/>
    <w:rsid w:val="00052FA5"/>
    <w:rsid w:val="00056743"/>
    <w:rsid w:val="000622C2"/>
    <w:rsid w:val="0006373C"/>
    <w:rsid w:val="000647AB"/>
    <w:rsid w:val="000672F0"/>
    <w:rsid w:val="00070FD9"/>
    <w:rsid w:val="00076A7B"/>
    <w:rsid w:val="00081E1E"/>
    <w:rsid w:val="00087922"/>
    <w:rsid w:val="000902EE"/>
    <w:rsid w:val="00093FAC"/>
    <w:rsid w:val="00095328"/>
    <w:rsid w:val="000A20A6"/>
    <w:rsid w:val="000A20FA"/>
    <w:rsid w:val="000A2163"/>
    <w:rsid w:val="000A764F"/>
    <w:rsid w:val="000B013C"/>
    <w:rsid w:val="000B110B"/>
    <w:rsid w:val="000B7733"/>
    <w:rsid w:val="000C0287"/>
    <w:rsid w:val="000C293D"/>
    <w:rsid w:val="000C6E8B"/>
    <w:rsid w:val="000C7F4D"/>
    <w:rsid w:val="000E4AD2"/>
    <w:rsid w:val="000E5EFB"/>
    <w:rsid w:val="000F2549"/>
    <w:rsid w:val="000F4D54"/>
    <w:rsid w:val="000F644F"/>
    <w:rsid w:val="00103CD5"/>
    <w:rsid w:val="001044BC"/>
    <w:rsid w:val="0011310E"/>
    <w:rsid w:val="001204FB"/>
    <w:rsid w:val="00131078"/>
    <w:rsid w:val="00133571"/>
    <w:rsid w:val="0014112A"/>
    <w:rsid w:val="00142E3F"/>
    <w:rsid w:val="0014377A"/>
    <w:rsid w:val="00145D59"/>
    <w:rsid w:val="001462D0"/>
    <w:rsid w:val="00146B33"/>
    <w:rsid w:val="001660B3"/>
    <w:rsid w:val="00167417"/>
    <w:rsid w:val="001721EA"/>
    <w:rsid w:val="00174968"/>
    <w:rsid w:val="0018027E"/>
    <w:rsid w:val="00181096"/>
    <w:rsid w:val="00192067"/>
    <w:rsid w:val="001945D0"/>
    <w:rsid w:val="001A2442"/>
    <w:rsid w:val="001B1F3B"/>
    <w:rsid w:val="001B4A33"/>
    <w:rsid w:val="001C2110"/>
    <w:rsid w:val="001C38FF"/>
    <w:rsid w:val="001C7828"/>
    <w:rsid w:val="001D3786"/>
    <w:rsid w:val="001D565F"/>
    <w:rsid w:val="001D743B"/>
    <w:rsid w:val="001D799F"/>
    <w:rsid w:val="001E4069"/>
    <w:rsid w:val="001E5683"/>
    <w:rsid w:val="001E70FE"/>
    <w:rsid w:val="001E7D31"/>
    <w:rsid w:val="002007E8"/>
    <w:rsid w:val="002017E9"/>
    <w:rsid w:val="00215BC5"/>
    <w:rsid w:val="0022096D"/>
    <w:rsid w:val="00222E43"/>
    <w:rsid w:val="002233A7"/>
    <w:rsid w:val="00235C25"/>
    <w:rsid w:val="002555B4"/>
    <w:rsid w:val="00256F00"/>
    <w:rsid w:val="002728FB"/>
    <w:rsid w:val="00273EA7"/>
    <w:rsid w:val="0028127F"/>
    <w:rsid w:val="00284EE9"/>
    <w:rsid w:val="002870D9"/>
    <w:rsid w:val="00290AC3"/>
    <w:rsid w:val="0029124D"/>
    <w:rsid w:val="002B233A"/>
    <w:rsid w:val="002B4864"/>
    <w:rsid w:val="002C3AF5"/>
    <w:rsid w:val="002C6791"/>
    <w:rsid w:val="002E3BBE"/>
    <w:rsid w:val="002E730E"/>
    <w:rsid w:val="002F57A9"/>
    <w:rsid w:val="00300159"/>
    <w:rsid w:val="00301A50"/>
    <w:rsid w:val="003103AE"/>
    <w:rsid w:val="0031493A"/>
    <w:rsid w:val="0032246F"/>
    <w:rsid w:val="00325941"/>
    <w:rsid w:val="00345FC1"/>
    <w:rsid w:val="00360F87"/>
    <w:rsid w:val="00362039"/>
    <w:rsid w:val="003627CE"/>
    <w:rsid w:val="00364DE1"/>
    <w:rsid w:val="003826AA"/>
    <w:rsid w:val="00385710"/>
    <w:rsid w:val="00393B8B"/>
    <w:rsid w:val="003A2765"/>
    <w:rsid w:val="003B07CB"/>
    <w:rsid w:val="003B23E3"/>
    <w:rsid w:val="003B2F78"/>
    <w:rsid w:val="003B7B6D"/>
    <w:rsid w:val="003B7D61"/>
    <w:rsid w:val="003C0187"/>
    <w:rsid w:val="003C3D58"/>
    <w:rsid w:val="003C3F27"/>
    <w:rsid w:val="003D34FE"/>
    <w:rsid w:val="003D6B22"/>
    <w:rsid w:val="003E0A93"/>
    <w:rsid w:val="003F3BA1"/>
    <w:rsid w:val="003F4596"/>
    <w:rsid w:val="003F64FC"/>
    <w:rsid w:val="00407785"/>
    <w:rsid w:val="0041587D"/>
    <w:rsid w:val="004206A8"/>
    <w:rsid w:val="0042538A"/>
    <w:rsid w:val="00432698"/>
    <w:rsid w:val="004344B5"/>
    <w:rsid w:val="004349CB"/>
    <w:rsid w:val="00440F3F"/>
    <w:rsid w:val="00457009"/>
    <w:rsid w:val="00464680"/>
    <w:rsid w:val="00467928"/>
    <w:rsid w:val="00471BB0"/>
    <w:rsid w:val="004729A8"/>
    <w:rsid w:val="0047743D"/>
    <w:rsid w:val="00485A85"/>
    <w:rsid w:val="00486BEC"/>
    <w:rsid w:val="004916FC"/>
    <w:rsid w:val="0049722D"/>
    <w:rsid w:val="004A345F"/>
    <w:rsid w:val="004B037C"/>
    <w:rsid w:val="004C24BF"/>
    <w:rsid w:val="004C7330"/>
    <w:rsid w:val="004C73D2"/>
    <w:rsid w:val="004D27CE"/>
    <w:rsid w:val="004E53F7"/>
    <w:rsid w:val="004F2219"/>
    <w:rsid w:val="004F409A"/>
    <w:rsid w:val="005014EA"/>
    <w:rsid w:val="00501FE5"/>
    <w:rsid w:val="00502A86"/>
    <w:rsid w:val="00504725"/>
    <w:rsid w:val="00515E2B"/>
    <w:rsid w:val="005230E4"/>
    <w:rsid w:val="00535DA2"/>
    <w:rsid w:val="005540A9"/>
    <w:rsid w:val="00561ECA"/>
    <w:rsid w:val="00571A66"/>
    <w:rsid w:val="005747DE"/>
    <w:rsid w:val="0059158A"/>
    <w:rsid w:val="00594AF7"/>
    <w:rsid w:val="005A3D1D"/>
    <w:rsid w:val="005B1D89"/>
    <w:rsid w:val="005B3A96"/>
    <w:rsid w:val="005C0389"/>
    <w:rsid w:val="005C1DD3"/>
    <w:rsid w:val="005C6118"/>
    <w:rsid w:val="005C6CC7"/>
    <w:rsid w:val="005D6084"/>
    <w:rsid w:val="005E5ADB"/>
    <w:rsid w:val="00603610"/>
    <w:rsid w:val="00617B0E"/>
    <w:rsid w:val="00621330"/>
    <w:rsid w:val="00626028"/>
    <w:rsid w:val="00627684"/>
    <w:rsid w:val="0063217C"/>
    <w:rsid w:val="006414F3"/>
    <w:rsid w:val="00641C77"/>
    <w:rsid w:val="00644F2A"/>
    <w:rsid w:val="006451CC"/>
    <w:rsid w:val="006469D8"/>
    <w:rsid w:val="006521B0"/>
    <w:rsid w:val="006526F2"/>
    <w:rsid w:val="00661606"/>
    <w:rsid w:val="00664969"/>
    <w:rsid w:val="00671868"/>
    <w:rsid w:val="006741C6"/>
    <w:rsid w:val="00683989"/>
    <w:rsid w:val="00686990"/>
    <w:rsid w:val="00686D51"/>
    <w:rsid w:val="00693158"/>
    <w:rsid w:val="00694FB2"/>
    <w:rsid w:val="0069665B"/>
    <w:rsid w:val="006A08E9"/>
    <w:rsid w:val="006A1C05"/>
    <w:rsid w:val="006A3C90"/>
    <w:rsid w:val="006B0565"/>
    <w:rsid w:val="006B1B7D"/>
    <w:rsid w:val="006D403E"/>
    <w:rsid w:val="006D43E6"/>
    <w:rsid w:val="006E7065"/>
    <w:rsid w:val="006F7CD6"/>
    <w:rsid w:val="0070088D"/>
    <w:rsid w:val="0070771A"/>
    <w:rsid w:val="00707DCA"/>
    <w:rsid w:val="007104A4"/>
    <w:rsid w:val="0071101D"/>
    <w:rsid w:val="007169F7"/>
    <w:rsid w:val="00724FB3"/>
    <w:rsid w:val="00725946"/>
    <w:rsid w:val="00742FFF"/>
    <w:rsid w:val="00744DB2"/>
    <w:rsid w:val="00745BE0"/>
    <w:rsid w:val="00745DFC"/>
    <w:rsid w:val="00750A8F"/>
    <w:rsid w:val="00754EF2"/>
    <w:rsid w:val="00756A55"/>
    <w:rsid w:val="0076477A"/>
    <w:rsid w:val="007801BB"/>
    <w:rsid w:val="0078567C"/>
    <w:rsid w:val="00791CBE"/>
    <w:rsid w:val="0079566B"/>
    <w:rsid w:val="00796B05"/>
    <w:rsid w:val="007A009F"/>
    <w:rsid w:val="007A2FD0"/>
    <w:rsid w:val="007A3EEA"/>
    <w:rsid w:val="007B2EEA"/>
    <w:rsid w:val="007B3289"/>
    <w:rsid w:val="007B4699"/>
    <w:rsid w:val="007B46FB"/>
    <w:rsid w:val="007C43D9"/>
    <w:rsid w:val="007D0331"/>
    <w:rsid w:val="007D3090"/>
    <w:rsid w:val="007E02DA"/>
    <w:rsid w:val="007E69CB"/>
    <w:rsid w:val="007F2416"/>
    <w:rsid w:val="007F5DBF"/>
    <w:rsid w:val="007F707E"/>
    <w:rsid w:val="0080298E"/>
    <w:rsid w:val="00803174"/>
    <w:rsid w:val="00806EDE"/>
    <w:rsid w:val="00811283"/>
    <w:rsid w:val="00814E4E"/>
    <w:rsid w:val="00825076"/>
    <w:rsid w:val="008405A8"/>
    <w:rsid w:val="008459D4"/>
    <w:rsid w:val="00857991"/>
    <w:rsid w:val="00867557"/>
    <w:rsid w:val="00881A2A"/>
    <w:rsid w:val="00890282"/>
    <w:rsid w:val="00895C44"/>
    <w:rsid w:val="008A5EE3"/>
    <w:rsid w:val="008B2BB0"/>
    <w:rsid w:val="008D5982"/>
    <w:rsid w:val="008D65FD"/>
    <w:rsid w:val="008E0608"/>
    <w:rsid w:val="008E1096"/>
    <w:rsid w:val="008E5828"/>
    <w:rsid w:val="008F51D7"/>
    <w:rsid w:val="00901773"/>
    <w:rsid w:val="00901EFA"/>
    <w:rsid w:val="00911CC9"/>
    <w:rsid w:val="00914039"/>
    <w:rsid w:val="0091747A"/>
    <w:rsid w:val="009301AE"/>
    <w:rsid w:val="009338E7"/>
    <w:rsid w:val="00934CDA"/>
    <w:rsid w:val="00941E94"/>
    <w:rsid w:val="00951C20"/>
    <w:rsid w:val="00962BB5"/>
    <w:rsid w:val="00962C6F"/>
    <w:rsid w:val="00963347"/>
    <w:rsid w:val="00965B1D"/>
    <w:rsid w:val="0096640C"/>
    <w:rsid w:val="00966869"/>
    <w:rsid w:val="00971CA4"/>
    <w:rsid w:val="0097576B"/>
    <w:rsid w:val="00991875"/>
    <w:rsid w:val="00992016"/>
    <w:rsid w:val="009950F0"/>
    <w:rsid w:val="009A21B4"/>
    <w:rsid w:val="009A5292"/>
    <w:rsid w:val="009B101F"/>
    <w:rsid w:val="009B13E5"/>
    <w:rsid w:val="009B428E"/>
    <w:rsid w:val="009C3210"/>
    <w:rsid w:val="009C71A0"/>
    <w:rsid w:val="009D06A5"/>
    <w:rsid w:val="009D41A3"/>
    <w:rsid w:val="009E5558"/>
    <w:rsid w:val="009E6F47"/>
    <w:rsid w:val="009F5645"/>
    <w:rsid w:val="00A00D2A"/>
    <w:rsid w:val="00A10476"/>
    <w:rsid w:val="00A2039F"/>
    <w:rsid w:val="00A24A13"/>
    <w:rsid w:val="00A25B20"/>
    <w:rsid w:val="00A33791"/>
    <w:rsid w:val="00A45E9B"/>
    <w:rsid w:val="00A46271"/>
    <w:rsid w:val="00A55139"/>
    <w:rsid w:val="00A61E53"/>
    <w:rsid w:val="00A80AA4"/>
    <w:rsid w:val="00A8123B"/>
    <w:rsid w:val="00A8327F"/>
    <w:rsid w:val="00AA09AD"/>
    <w:rsid w:val="00AA4A4A"/>
    <w:rsid w:val="00AB5AD4"/>
    <w:rsid w:val="00AB7CFC"/>
    <w:rsid w:val="00AC3DEF"/>
    <w:rsid w:val="00AC6585"/>
    <w:rsid w:val="00AC7748"/>
    <w:rsid w:val="00AD3871"/>
    <w:rsid w:val="00AE2F4A"/>
    <w:rsid w:val="00AE3201"/>
    <w:rsid w:val="00AF32B9"/>
    <w:rsid w:val="00AF4E85"/>
    <w:rsid w:val="00B00970"/>
    <w:rsid w:val="00B05865"/>
    <w:rsid w:val="00B145EA"/>
    <w:rsid w:val="00B14D0D"/>
    <w:rsid w:val="00B16A6F"/>
    <w:rsid w:val="00B16F57"/>
    <w:rsid w:val="00B2196F"/>
    <w:rsid w:val="00B258B2"/>
    <w:rsid w:val="00B273FD"/>
    <w:rsid w:val="00B34B40"/>
    <w:rsid w:val="00B435CF"/>
    <w:rsid w:val="00B44D31"/>
    <w:rsid w:val="00B575CF"/>
    <w:rsid w:val="00B642FC"/>
    <w:rsid w:val="00B65BD0"/>
    <w:rsid w:val="00B724A3"/>
    <w:rsid w:val="00B72822"/>
    <w:rsid w:val="00B74F42"/>
    <w:rsid w:val="00B759A6"/>
    <w:rsid w:val="00B80C67"/>
    <w:rsid w:val="00B82278"/>
    <w:rsid w:val="00B832B1"/>
    <w:rsid w:val="00B94515"/>
    <w:rsid w:val="00BA13C0"/>
    <w:rsid w:val="00BA3865"/>
    <w:rsid w:val="00BA55E9"/>
    <w:rsid w:val="00BA6497"/>
    <w:rsid w:val="00BA6570"/>
    <w:rsid w:val="00BB347F"/>
    <w:rsid w:val="00BB40ED"/>
    <w:rsid w:val="00BB71D8"/>
    <w:rsid w:val="00BC4040"/>
    <w:rsid w:val="00BC71E9"/>
    <w:rsid w:val="00BE1ECF"/>
    <w:rsid w:val="00BE215E"/>
    <w:rsid w:val="00BE5AA9"/>
    <w:rsid w:val="00BF08F6"/>
    <w:rsid w:val="00BF25D8"/>
    <w:rsid w:val="00BF2847"/>
    <w:rsid w:val="00C14991"/>
    <w:rsid w:val="00C16519"/>
    <w:rsid w:val="00C168D2"/>
    <w:rsid w:val="00C21180"/>
    <w:rsid w:val="00C2589E"/>
    <w:rsid w:val="00C50607"/>
    <w:rsid w:val="00C53168"/>
    <w:rsid w:val="00C61683"/>
    <w:rsid w:val="00C63C80"/>
    <w:rsid w:val="00C734D1"/>
    <w:rsid w:val="00C804FB"/>
    <w:rsid w:val="00C874CE"/>
    <w:rsid w:val="00C87D8F"/>
    <w:rsid w:val="00CA116A"/>
    <w:rsid w:val="00CC0D46"/>
    <w:rsid w:val="00CD16AF"/>
    <w:rsid w:val="00CD30F9"/>
    <w:rsid w:val="00CE6ABB"/>
    <w:rsid w:val="00CE71CF"/>
    <w:rsid w:val="00CF5A3D"/>
    <w:rsid w:val="00CF7B0C"/>
    <w:rsid w:val="00D075C3"/>
    <w:rsid w:val="00D110EA"/>
    <w:rsid w:val="00D13CF6"/>
    <w:rsid w:val="00D143B9"/>
    <w:rsid w:val="00D16337"/>
    <w:rsid w:val="00D16B99"/>
    <w:rsid w:val="00D2550E"/>
    <w:rsid w:val="00D25954"/>
    <w:rsid w:val="00D340D8"/>
    <w:rsid w:val="00D4146B"/>
    <w:rsid w:val="00D42B43"/>
    <w:rsid w:val="00D44D92"/>
    <w:rsid w:val="00D52F81"/>
    <w:rsid w:val="00D54A4A"/>
    <w:rsid w:val="00D5691F"/>
    <w:rsid w:val="00D67C3E"/>
    <w:rsid w:val="00D75922"/>
    <w:rsid w:val="00D77960"/>
    <w:rsid w:val="00D81800"/>
    <w:rsid w:val="00D81C0D"/>
    <w:rsid w:val="00D83591"/>
    <w:rsid w:val="00D84B0F"/>
    <w:rsid w:val="00D969D1"/>
    <w:rsid w:val="00DB05E1"/>
    <w:rsid w:val="00DB3D93"/>
    <w:rsid w:val="00DD0695"/>
    <w:rsid w:val="00DD0AD3"/>
    <w:rsid w:val="00DD2C05"/>
    <w:rsid w:val="00DD6825"/>
    <w:rsid w:val="00DE1958"/>
    <w:rsid w:val="00DE57DD"/>
    <w:rsid w:val="00DF0128"/>
    <w:rsid w:val="00DF793A"/>
    <w:rsid w:val="00E001F3"/>
    <w:rsid w:val="00E00419"/>
    <w:rsid w:val="00E01D06"/>
    <w:rsid w:val="00E02440"/>
    <w:rsid w:val="00E11307"/>
    <w:rsid w:val="00E16ABB"/>
    <w:rsid w:val="00E238F8"/>
    <w:rsid w:val="00E24663"/>
    <w:rsid w:val="00E24E6D"/>
    <w:rsid w:val="00E262C3"/>
    <w:rsid w:val="00E34CA9"/>
    <w:rsid w:val="00E436C4"/>
    <w:rsid w:val="00E4564D"/>
    <w:rsid w:val="00E47D14"/>
    <w:rsid w:val="00E622FE"/>
    <w:rsid w:val="00E648F2"/>
    <w:rsid w:val="00E66998"/>
    <w:rsid w:val="00E6743E"/>
    <w:rsid w:val="00E74F7F"/>
    <w:rsid w:val="00E7776C"/>
    <w:rsid w:val="00E8235B"/>
    <w:rsid w:val="00E91193"/>
    <w:rsid w:val="00E96649"/>
    <w:rsid w:val="00EC107C"/>
    <w:rsid w:val="00EC33D9"/>
    <w:rsid w:val="00EC5B6C"/>
    <w:rsid w:val="00ED1784"/>
    <w:rsid w:val="00ED20EE"/>
    <w:rsid w:val="00EF2490"/>
    <w:rsid w:val="00F01373"/>
    <w:rsid w:val="00F0735F"/>
    <w:rsid w:val="00F07630"/>
    <w:rsid w:val="00F10409"/>
    <w:rsid w:val="00F2051A"/>
    <w:rsid w:val="00F21DE3"/>
    <w:rsid w:val="00F24A04"/>
    <w:rsid w:val="00F25708"/>
    <w:rsid w:val="00F30BE9"/>
    <w:rsid w:val="00F62913"/>
    <w:rsid w:val="00F62B68"/>
    <w:rsid w:val="00F6699A"/>
    <w:rsid w:val="00F67161"/>
    <w:rsid w:val="00F722F2"/>
    <w:rsid w:val="00F74A24"/>
    <w:rsid w:val="00F814B5"/>
    <w:rsid w:val="00F878A4"/>
    <w:rsid w:val="00F94318"/>
    <w:rsid w:val="00F9580A"/>
    <w:rsid w:val="00F95F30"/>
    <w:rsid w:val="00F973D9"/>
    <w:rsid w:val="00FA3154"/>
    <w:rsid w:val="00FA54CD"/>
    <w:rsid w:val="00FB09B7"/>
    <w:rsid w:val="00FC60D4"/>
    <w:rsid w:val="00FD1F81"/>
    <w:rsid w:val="00FD206E"/>
    <w:rsid w:val="00FE058F"/>
    <w:rsid w:val="00FE1215"/>
    <w:rsid w:val="00FE22BC"/>
    <w:rsid w:val="00FE6C87"/>
    <w:rsid w:val="00FF4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2767"/>
  <w15:docId w15:val="{808ACE6D-10BA-4EE1-9845-71CA900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ru-RU"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76B"/>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E4A"/>
    <w:pPr>
      <w:tabs>
        <w:tab w:val="center" w:pos="4677"/>
        <w:tab w:val="right" w:pos="9355"/>
      </w:tabs>
    </w:pPr>
  </w:style>
  <w:style w:type="character" w:customStyle="1" w:styleId="a4">
    <w:name w:val="Верхний колонтитул Знак"/>
    <w:basedOn w:val="a0"/>
    <w:link w:val="a3"/>
    <w:uiPriority w:val="99"/>
    <w:rsid w:val="00041E4A"/>
  </w:style>
  <w:style w:type="paragraph" w:styleId="a5">
    <w:name w:val="footer"/>
    <w:basedOn w:val="a"/>
    <w:link w:val="a6"/>
    <w:uiPriority w:val="99"/>
    <w:unhideWhenUsed/>
    <w:rsid w:val="00041E4A"/>
    <w:pPr>
      <w:tabs>
        <w:tab w:val="center" w:pos="4677"/>
        <w:tab w:val="right" w:pos="9355"/>
      </w:tabs>
    </w:pPr>
  </w:style>
  <w:style w:type="character" w:customStyle="1" w:styleId="a6">
    <w:name w:val="Нижний колонтитул Знак"/>
    <w:basedOn w:val="a0"/>
    <w:link w:val="a5"/>
    <w:uiPriority w:val="99"/>
    <w:rsid w:val="00041E4A"/>
  </w:style>
  <w:style w:type="table" w:styleId="a7">
    <w:name w:val="Table Grid"/>
    <w:basedOn w:val="a1"/>
    <w:uiPriority w:val="39"/>
    <w:rsid w:val="00EF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Рисунок"/>
    <w:basedOn w:val="a"/>
    <w:link w:val="a9"/>
    <w:qFormat/>
    <w:rsid w:val="006E7065"/>
    <w:rPr>
      <w:noProof/>
    </w:rPr>
  </w:style>
  <w:style w:type="character" w:customStyle="1" w:styleId="a9">
    <w:name w:val="Рисунок Знак"/>
    <w:basedOn w:val="a0"/>
    <w:link w:val="a8"/>
    <w:rsid w:val="006E7065"/>
    <w:rPr>
      <w:noProof/>
    </w:rPr>
  </w:style>
  <w:style w:type="character" w:styleId="aa">
    <w:name w:val="Hyperlink"/>
    <w:basedOn w:val="a0"/>
    <w:uiPriority w:val="99"/>
    <w:unhideWhenUsed/>
    <w:rsid w:val="008459D4"/>
    <w:rPr>
      <w:color w:val="0563C1" w:themeColor="hyperlink"/>
      <w:u w:val="single"/>
    </w:rPr>
  </w:style>
  <w:style w:type="paragraph" w:styleId="ab">
    <w:name w:val="footnote text"/>
    <w:basedOn w:val="a"/>
    <w:link w:val="ac"/>
    <w:uiPriority w:val="99"/>
    <w:unhideWhenUsed/>
    <w:rsid w:val="00CE71CF"/>
    <w:rPr>
      <w:sz w:val="20"/>
      <w:szCs w:val="20"/>
    </w:rPr>
  </w:style>
  <w:style w:type="character" w:customStyle="1" w:styleId="ac">
    <w:name w:val="Текст сноски Знак"/>
    <w:basedOn w:val="a0"/>
    <w:link w:val="ab"/>
    <w:uiPriority w:val="99"/>
    <w:rsid w:val="00CE71CF"/>
    <w:rPr>
      <w:sz w:val="20"/>
      <w:szCs w:val="20"/>
    </w:rPr>
  </w:style>
  <w:style w:type="character" w:styleId="ad">
    <w:name w:val="footnote reference"/>
    <w:basedOn w:val="a0"/>
    <w:uiPriority w:val="99"/>
    <w:semiHidden/>
    <w:unhideWhenUsed/>
    <w:rsid w:val="00CE71CF"/>
    <w:rPr>
      <w:vertAlign w:val="superscript"/>
    </w:rPr>
  </w:style>
  <w:style w:type="paragraph" w:styleId="ae">
    <w:name w:val="List Paragraph"/>
    <w:basedOn w:val="a"/>
    <w:uiPriority w:val="34"/>
    <w:qFormat/>
    <w:rsid w:val="00FA54CD"/>
    <w:pPr>
      <w:ind w:left="720" w:firstLine="595"/>
      <w:jc w:val="both"/>
    </w:pPr>
    <w:rPr>
      <w:rFonts w:cstheme="minorBidi"/>
      <w:szCs w:val="22"/>
    </w:rPr>
  </w:style>
  <w:style w:type="paragraph" w:styleId="af">
    <w:name w:val="Normal (Web)"/>
    <w:basedOn w:val="a"/>
    <w:uiPriority w:val="99"/>
    <w:semiHidden/>
    <w:unhideWhenUsed/>
    <w:rsid w:val="002017E9"/>
    <w:pPr>
      <w:spacing w:before="100" w:beforeAutospacing="1" w:after="100" w:afterAutospacing="1"/>
    </w:pPr>
    <w:rPr>
      <w:rFonts w:eastAsiaTheme="minorEastAsia"/>
    </w:rPr>
  </w:style>
  <w:style w:type="character" w:customStyle="1" w:styleId="af0">
    <w:name w:val="Гипертекстовая ссылка"/>
    <w:basedOn w:val="a0"/>
    <w:uiPriority w:val="99"/>
    <w:rsid w:val="00E6743E"/>
    <w:rPr>
      <w:color w:val="106BBE"/>
    </w:rPr>
  </w:style>
  <w:style w:type="paragraph" w:styleId="af1">
    <w:name w:val="Balloon Text"/>
    <w:basedOn w:val="a"/>
    <w:link w:val="af2"/>
    <w:uiPriority w:val="99"/>
    <w:semiHidden/>
    <w:unhideWhenUsed/>
    <w:rsid w:val="009B13E5"/>
    <w:rPr>
      <w:rFonts w:ascii="Segoe UI" w:hAnsi="Segoe UI" w:cs="Segoe UI"/>
      <w:sz w:val="18"/>
      <w:szCs w:val="18"/>
    </w:rPr>
  </w:style>
  <w:style w:type="character" w:customStyle="1" w:styleId="af2">
    <w:name w:val="Текст выноски Знак"/>
    <w:basedOn w:val="a0"/>
    <w:link w:val="af1"/>
    <w:uiPriority w:val="99"/>
    <w:semiHidden/>
    <w:rsid w:val="009B13E5"/>
    <w:rPr>
      <w:rFonts w:ascii="Segoe UI" w:eastAsia="Times New Roman" w:hAnsi="Segoe UI" w:cs="Segoe UI"/>
      <w:sz w:val="18"/>
      <w:szCs w:val="18"/>
      <w:lang w:eastAsia="ru-RU"/>
    </w:rPr>
  </w:style>
  <w:style w:type="character" w:styleId="af3">
    <w:name w:val="annotation reference"/>
    <w:basedOn w:val="a0"/>
    <w:uiPriority w:val="99"/>
    <w:semiHidden/>
    <w:unhideWhenUsed/>
    <w:rsid w:val="004C24BF"/>
    <w:rPr>
      <w:sz w:val="16"/>
      <w:szCs w:val="16"/>
    </w:rPr>
  </w:style>
  <w:style w:type="paragraph" w:styleId="af4">
    <w:name w:val="annotation text"/>
    <w:basedOn w:val="a"/>
    <w:link w:val="af5"/>
    <w:uiPriority w:val="99"/>
    <w:semiHidden/>
    <w:unhideWhenUsed/>
    <w:rsid w:val="004C24BF"/>
    <w:rPr>
      <w:sz w:val="20"/>
      <w:szCs w:val="20"/>
    </w:rPr>
  </w:style>
  <w:style w:type="character" w:customStyle="1" w:styleId="af5">
    <w:name w:val="Текст примечания Знак"/>
    <w:basedOn w:val="a0"/>
    <w:link w:val="af4"/>
    <w:uiPriority w:val="99"/>
    <w:semiHidden/>
    <w:rsid w:val="004C24BF"/>
    <w:rPr>
      <w:rFonts w:eastAsia="Times New Roman"/>
      <w:sz w:val="20"/>
      <w:szCs w:val="20"/>
      <w:lang w:eastAsia="ru-RU"/>
    </w:rPr>
  </w:style>
  <w:style w:type="paragraph" w:styleId="af6">
    <w:name w:val="annotation subject"/>
    <w:basedOn w:val="af4"/>
    <w:next w:val="af4"/>
    <w:link w:val="af7"/>
    <w:uiPriority w:val="99"/>
    <w:semiHidden/>
    <w:unhideWhenUsed/>
    <w:rsid w:val="004C24BF"/>
    <w:rPr>
      <w:b/>
      <w:bCs/>
    </w:rPr>
  </w:style>
  <w:style w:type="character" w:customStyle="1" w:styleId="af7">
    <w:name w:val="Тема примечания Знак"/>
    <w:basedOn w:val="af5"/>
    <w:link w:val="af6"/>
    <w:uiPriority w:val="99"/>
    <w:semiHidden/>
    <w:rsid w:val="004C24BF"/>
    <w:rPr>
      <w:rFonts w:eastAsia="Times New Roman"/>
      <w:b/>
      <w:bCs/>
      <w:sz w:val="20"/>
      <w:szCs w:val="20"/>
      <w:lang w:eastAsia="ru-RU"/>
    </w:rPr>
  </w:style>
  <w:style w:type="paragraph" w:styleId="af8">
    <w:name w:val="Revision"/>
    <w:hidden/>
    <w:uiPriority w:val="99"/>
    <w:semiHidden/>
    <w:rsid w:val="004C24BF"/>
    <w:pPr>
      <w:spacing w:after="0" w:line="240" w:lineRule="auto"/>
    </w:pPr>
    <w:rPr>
      <w:rFonts w:eastAsia="Times New Roman"/>
      <w:szCs w:val="24"/>
      <w:lang w:eastAsia="ru-RU"/>
    </w:rPr>
  </w:style>
  <w:style w:type="paragraph" w:customStyle="1" w:styleId="af9">
    <w:name w:val="Нормальный (таблица)"/>
    <w:basedOn w:val="a"/>
    <w:next w:val="a"/>
    <w:uiPriority w:val="99"/>
    <w:rsid w:val="008A5EE3"/>
    <w:pPr>
      <w:widowControl w:val="0"/>
      <w:autoSpaceDE w:val="0"/>
      <w:autoSpaceDN w:val="0"/>
      <w:adjustRightInd w:val="0"/>
      <w:jc w:val="both"/>
    </w:pPr>
    <w:rPr>
      <w:rFonts w:ascii="Times New Roman CYR" w:eastAsiaTheme="minorEastAsia" w:hAnsi="Times New Roman CYR" w:cs="Times New Roman CYR"/>
    </w:rPr>
  </w:style>
  <w:style w:type="paragraph" w:customStyle="1" w:styleId="afa">
    <w:name w:val="Прижатый влево"/>
    <w:basedOn w:val="a"/>
    <w:next w:val="a"/>
    <w:uiPriority w:val="99"/>
    <w:rsid w:val="008A5EE3"/>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66301">
      <w:bodyDiv w:val="1"/>
      <w:marLeft w:val="0"/>
      <w:marRight w:val="0"/>
      <w:marTop w:val="0"/>
      <w:marBottom w:val="0"/>
      <w:divBdr>
        <w:top w:val="none" w:sz="0" w:space="0" w:color="auto"/>
        <w:left w:val="none" w:sz="0" w:space="0" w:color="auto"/>
        <w:bottom w:val="none" w:sz="0" w:space="0" w:color="auto"/>
        <w:right w:val="none" w:sz="0" w:space="0" w:color="auto"/>
      </w:divBdr>
    </w:div>
    <w:div w:id="447044310">
      <w:bodyDiv w:val="1"/>
      <w:marLeft w:val="0"/>
      <w:marRight w:val="0"/>
      <w:marTop w:val="0"/>
      <w:marBottom w:val="0"/>
      <w:divBdr>
        <w:top w:val="none" w:sz="0" w:space="0" w:color="auto"/>
        <w:left w:val="none" w:sz="0" w:space="0" w:color="auto"/>
        <w:bottom w:val="none" w:sz="0" w:space="0" w:color="auto"/>
        <w:right w:val="none" w:sz="0" w:space="0" w:color="auto"/>
      </w:divBdr>
    </w:div>
    <w:div w:id="189827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9EE0-6C05-4A2F-ACE3-28B60462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Rais Afanasyev</dc:creator>
  <cp:lastModifiedBy>Князева Ирина Николаевна</cp:lastModifiedBy>
  <cp:revision>16</cp:revision>
  <cp:lastPrinted>2026-03-05T16:04:00Z</cp:lastPrinted>
  <dcterms:created xsi:type="dcterms:W3CDTF">2026-02-17T09:56:00Z</dcterms:created>
  <dcterms:modified xsi:type="dcterms:W3CDTF">2026-03-06T08:37:00Z</dcterms:modified>
</cp:coreProperties>
</file>