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46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139"/>
        <w:gridCol w:w="283"/>
        <w:gridCol w:w="2410"/>
      </w:tblGrid>
      <w:tr w:rsidR="00693158" w:rsidRPr="00FE22BC" w:rsidTr="0091747A">
        <w:trPr>
          <w:trHeight w:val="3402"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537BB1" w:rsidP="00FE22BC">
            <w:pPr>
              <w:pStyle w:val="a8"/>
            </w:pPr>
            <w:r w:rsidRPr="0091747A">
              <w:rPr>
                <w:sz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-720090</wp:posOffset>
                  </wp:positionH>
                  <wp:positionV relativeFrom="page">
                    <wp:posOffset>-711200</wp:posOffset>
                  </wp:positionV>
                  <wp:extent cx="3962400" cy="3962400"/>
                  <wp:effectExtent l="0" t="0" r="0" b="0"/>
                  <wp:wrapNone/>
                  <wp:docPr id="1" name="Рисунок 1" descr="C:\Users\0334\Documents\Blanki web 2\Blanki web новое\Blanki web\Zam 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334\Documents\Blanki web 2\Blanki web новое\Blanki web\Zam 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39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93158" w:rsidRPr="00FE22BC" w:rsidTr="0091747A">
        <w:trPr>
          <w:trHeight w:val="421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693158" w:rsidP="00693158">
            <w:pPr>
              <w:pStyle w:val="a8"/>
              <w:ind w:right="137"/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158" w:rsidRPr="00FE22BC" w:rsidRDefault="00693158" w:rsidP="00FE22BC">
            <w:pPr>
              <w:pStyle w:val="a8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693158" w:rsidP="00693158">
            <w:pPr>
              <w:pStyle w:val="a8"/>
            </w:pPr>
          </w:p>
        </w:tc>
      </w:tr>
      <w:tr w:rsidR="00693158" w:rsidTr="000450AA">
        <w:trPr>
          <w:trHeight w:val="4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158" w:rsidRDefault="00693158" w:rsidP="00192067">
            <w:pPr>
              <w:pStyle w:val="a8"/>
              <w:jc w:val="center"/>
            </w:pPr>
          </w:p>
        </w:tc>
        <w:tc>
          <w:tcPr>
            <w:tcW w:w="3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3158" w:rsidRDefault="00693158" w:rsidP="00693158">
            <w:pPr>
              <w:pStyle w:val="a8"/>
            </w:pPr>
          </w:p>
        </w:tc>
      </w:tr>
    </w:tbl>
    <w:tbl>
      <w:tblPr>
        <w:tblpPr w:leftFromText="180" w:rightFromText="180" w:vertAnchor="text" w:horzAnchor="margin" w:tblpXSpec="right" w:tblpY="-3241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6"/>
      </w:tblGrid>
      <w:tr w:rsidR="008E5828" w:rsidTr="0091747A">
        <w:trPr>
          <w:trHeight w:val="3125"/>
        </w:trPr>
        <w:tc>
          <w:tcPr>
            <w:tcW w:w="4836" w:type="dxa"/>
          </w:tcPr>
          <w:p w:rsidR="006D259D" w:rsidRDefault="006D259D" w:rsidP="0091747A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</w:p>
          <w:p w:rsidR="006D259D" w:rsidRDefault="006D259D" w:rsidP="006D259D">
            <w:pPr>
              <w:rPr>
                <w:sz w:val="28"/>
              </w:rPr>
            </w:pPr>
          </w:p>
          <w:p w:rsidR="00CC7551" w:rsidRDefault="00CC7551" w:rsidP="00CC7551">
            <w:pPr>
              <w:spacing w:line="276" w:lineRule="auto"/>
              <w:jc w:val="center"/>
              <w:rPr>
                <w:sz w:val="28"/>
              </w:rPr>
            </w:pPr>
            <w:r w:rsidRPr="00CC7551">
              <w:rPr>
                <w:sz w:val="28"/>
              </w:rPr>
              <w:t xml:space="preserve">Финансовые органы субъектов                                 </w:t>
            </w:r>
            <w:r>
              <w:rPr>
                <w:sz w:val="28"/>
              </w:rPr>
              <w:t xml:space="preserve">          Российской Федерации </w:t>
            </w:r>
          </w:p>
          <w:p w:rsidR="00CC7551" w:rsidRPr="00CC7551" w:rsidRDefault="00CC7551" w:rsidP="00CC7551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Pr="00CC7551">
              <w:rPr>
                <w:sz w:val="28"/>
              </w:rPr>
              <w:t>по списку)</w:t>
            </w:r>
          </w:p>
          <w:p w:rsidR="006D259D" w:rsidRDefault="00CC7551" w:rsidP="00CC755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</w:t>
            </w:r>
            <w:r w:rsidRPr="00CC7551">
              <w:rPr>
                <w:sz w:val="28"/>
              </w:rPr>
              <w:t xml:space="preserve">                                                     </w:t>
            </w:r>
          </w:p>
          <w:p w:rsidR="006240FF" w:rsidRPr="006D259D" w:rsidRDefault="006240FF" w:rsidP="00CC755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</w:tr>
    </w:tbl>
    <w:p w:rsidR="00EA13C1" w:rsidRPr="00D97E36" w:rsidRDefault="00886FCC" w:rsidP="0085471C">
      <w:pPr>
        <w:spacing w:before="0" w:after="0" w:line="240" w:lineRule="auto"/>
        <w:rPr>
          <w:szCs w:val="24"/>
        </w:rPr>
      </w:pPr>
      <w:r>
        <w:rPr>
          <w:sz w:val="28"/>
        </w:rPr>
        <w:t xml:space="preserve">    </w:t>
      </w:r>
      <w:r w:rsidRPr="00D97E36">
        <w:rPr>
          <w:szCs w:val="24"/>
        </w:rPr>
        <w:t xml:space="preserve">Об администрировании доходов </w:t>
      </w:r>
      <w:r w:rsidR="00D97E36" w:rsidRPr="00D97E36">
        <w:rPr>
          <w:szCs w:val="24"/>
        </w:rPr>
        <w:t>бюджетов</w:t>
      </w:r>
    </w:p>
    <w:p w:rsidR="00EA13C1" w:rsidRPr="00D97E36" w:rsidRDefault="00EA13C1" w:rsidP="0085471C">
      <w:pPr>
        <w:spacing w:before="0" w:after="0" w:line="240" w:lineRule="auto"/>
        <w:rPr>
          <w:szCs w:val="24"/>
        </w:rPr>
      </w:pPr>
      <w:r w:rsidRPr="00D97E36">
        <w:rPr>
          <w:szCs w:val="24"/>
        </w:rPr>
        <w:t xml:space="preserve">    </w:t>
      </w:r>
      <w:r w:rsidR="00886FCC" w:rsidRPr="00D97E36">
        <w:rPr>
          <w:szCs w:val="24"/>
        </w:rPr>
        <w:t>от административных штрафов</w:t>
      </w:r>
      <w:r w:rsidR="00D97E36" w:rsidRPr="00D97E36">
        <w:rPr>
          <w:szCs w:val="24"/>
        </w:rPr>
        <w:t xml:space="preserve"> по нарушениям,</w:t>
      </w:r>
    </w:p>
    <w:p w:rsidR="00886FCC" w:rsidRPr="00D97E36" w:rsidRDefault="00EA13C1" w:rsidP="00D97E36">
      <w:pPr>
        <w:spacing w:before="0" w:after="0" w:line="240" w:lineRule="auto"/>
        <w:rPr>
          <w:szCs w:val="24"/>
        </w:rPr>
      </w:pPr>
      <w:r w:rsidRPr="00D97E36">
        <w:rPr>
          <w:szCs w:val="24"/>
        </w:rPr>
        <w:t xml:space="preserve">   </w:t>
      </w:r>
      <w:r w:rsidR="00886FCC" w:rsidRPr="00D97E36">
        <w:rPr>
          <w:szCs w:val="24"/>
        </w:rPr>
        <w:t xml:space="preserve"> выявленным органами муниципального контроля</w:t>
      </w:r>
    </w:p>
    <w:p w:rsidR="00886FCC" w:rsidRDefault="00886FCC" w:rsidP="00886FCC">
      <w:pPr>
        <w:widowControl w:val="0"/>
        <w:autoSpaceDE w:val="0"/>
        <w:autoSpaceDN w:val="0"/>
        <w:adjustRightInd w:val="0"/>
        <w:spacing w:before="0" w:after="0" w:line="240" w:lineRule="auto"/>
        <w:jc w:val="both"/>
        <w:rPr>
          <w:sz w:val="28"/>
        </w:rPr>
      </w:pPr>
      <w:r>
        <w:rPr>
          <w:sz w:val="28"/>
        </w:rPr>
        <w:t xml:space="preserve">    </w:t>
      </w:r>
    </w:p>
    <w:p w:rsidR="00886FCC" w:rsidRDefault="00886FCC" w:rsidP="00886FCC">
      <w:pPr>
        <w:tabs>
          <w:tab w:val="left" w:pos="902"/>
          <w:tab w:val="left" w:pos="4082"/>
        </w:tabs>
        <w:spacing w:before="0" w:after="0" w:line="360" w:lineRule="atLeast"/>
        <w:rPr>
          <w:sz w:val="28"/>
        </w:rPr>
      </w:pPr>
    </w:p>
    <w:p w:rsidR="006240FF" w:rsidRDefault="00CC7551" w:rsidP="00636BB8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jc w:val="both"/>
        <w:rPr>
          <w:sz w:val="28"/>
        </w:rPr>
      </w:pPr>
      <w:r w:rsidRPr="00CC7551">
        <w:rPr>
          <w:sz w:val="28"/>
        </w:rPr>
        <w:t xml:space="preserve">Министерство финансов Российской Федерации в целях обеспечения зачисления </w:t>
      </w:r>
      <w:r w:rsidR="00EA13C1">
        <w:rPr>
          <w:sz w:val="28"/>
        </w:rPr>
        <w:t xml:space="preserve">в местные бюджеты доходов </w:t>
      </w:r>
      <w:r w:rsidRPr="00CC7551">
        <w:rPr>
          <w:sz w:val="28"/>
        </w:rPr>
        <w:t>от административных штрафов</w:t>
      </w:r>
      <w:r w:rsidR="00C91AE7">
        <w:rPr>
          <w:sz w:val="28"/>
        </w:rPr>
        <w:t xml:space="preserve">, </w:t>
      </w:r>
      <w:r w:rsidR="0085471C" w:rsidRPr="0085471C">
        <w:rPr>
          <w:sz w:val="28"/>
        </w:rPr>
        <w:t>установленных Кодексом Российской Федерации об административных правонарушениях за административные правонарушения, выявленные должностными лицами о</w:t>
      </w:r>
      <w:r w:rsidR="0085471C">
        <w:rPr>
          <w:sz w:val="28"/>
        </w:rPr>
        <w:t xml:space="preserve">рганов муниципального контроля </w:t>
      </w:r>
      <w:r w:rsidR="00B02018">
        <w:rPr>
          <w:sz w:val="28"/>
        </w:rPr>
        <w:t xml:space="preserve">(далее </w:t>
      </w:r>
      <w:r w:rsidR="00B02018" w:rsidRPr="00B02018">
        <w:rPr>
          <w:sz w:val="28"/>
        </w:rPr>
        <w:t>–</w:t>
      </w:r>
      <w:r w:rsidR="00B02018">
        <w:rPr>
          <w:sz w:val="28"/>
        </w:rPr>
        <w:t xml:space="preserve"> </w:t>
      </w:r>
      <w:r w:rsidR="0085471C">
        <w:rPr>
          <w:sz w:val="28"/>
        </w:rPr>
        <w:t>КоАП РФ</w:t>
      </w:r>
      <w:r w:rsidR="006240FF" w:rsidRPr="006240FF">
        <w:rPr>
          <w:sz w:val="28"/>
        </w:rPr>
        <w:t xml:space="preserve">), </w:t>
      </w:r>
      <w:r w:rsidR="006240FF">
        <w:rPr>
          <w:sz w:val="28"/>
        </w:rPr>
        <w:t>сообщает следующее.</w:t>
      </w:r>
    </w:p>
    <w:p w:rsidR="0085471C" w:rsidRPr="0085471C" w:rsidRDefault="0085471C" w:rsidP="0085471C">
      <w:pPr>
        <w:widowControl w:val="0"/>
        <w:autoSpaceDE w:val="0"/>
        <w:autoSpaceDN w:val="0"/>
        <w:adjustRightInd w:val="0"/>
        <w:spacing w:before="0" w:after="0" w:line="240" w:lineRule="auto"/>
        <w:ind w:firstLine="720"/>
        <w:jc w:val="both"/>
        <w:rPr>
          <w:sz w:val="28"/>
        </w:rPr>
      </w:pPr>
      <w:r w:rsidRPr="0085471C">
        <w:rPr>
          <w:sz w:val="28"/>
        </w:rPr>
        <w:t>Согласно пункту 4 статьи 46</w:t>
      </w:r>
      <w:r>
        <w:rPr>
          <w:sz w:val="28"/>
        </w:rPr>
        <w:t xml:space="preserve"> Бюджетного кодекса Российской Федерации (далее </w:t>
      </w:r>
      <w:r w:rsidRPr="0085471C">
        <w:rPr>
          <w:sz w:val="28"/>
        </w:rPr>
        <w:t>– БК РФ</w:t>
      </w:r>
      <w:r>
        <w:rPr>
          <w:sz w:val="28"/>
        </w:rPr>
        <w:t>) с</w:t>
      </w:r>
      <w:r w:rsidRPr="0085471C">
        <w:rPr>
          <w:sz w:val="28"/>
        </w:rPr>
        <w:t>уммы штрафов, установленных КоАП РФ, в случае, если постановления о наложении административных штрафов вынесены мировыми судьями, комиссиями по делам несовершеннолетних и защите их прав, подлежат зачислению в равных долях (по 50 процентов) в бюджеты субъектов Российской Федерации и местные бюджеты</w:t>
      </w:r>
      <w:r>
        <w:rPr>
          <w:sz w:val="28"/>
        </w:rPr>
        <w:t xml:space="preserve"> </w:t>
      </w:r>
      <w:r w:rsidRPr="0085471C">
        <w:rPr>
          <w:sz w:val="28"/>
        </w:rPr>
        <w:t xml:space="preserve">(если иное не установлено пунктами 3, 5 </w:t>
      </w:r>
      <w:r w:rsidR="00372506" w:rsidRPr="00B02018">
        <w:rPr>
          <w:sz w:val="28"/>
        </w:rPr>
        <w:t>–</w:t>
      </w:r>
      <w:r w:rsidRPr="0085471C">
        <w:rPr>
          <w:sz w:val="28"/>
        </w:rPr>
        <w:t xml:space="preserve"> 5.2 и 6 статьи 46 БК РФ).</w:t>
      </w:r>
    </w:p>
    <w:p w:rsidR="0085471C" w:rsidRDefault="0085471C" w:rsidP="0085471C">
      <w:pPr>
        <w:widowControl w:val="0"/>
        <w:autoSpaceDE w:val="0"/>
        <w:autoSpaceDN w:val="0"/>
        <w:adjustRightInd w:val="0"/>
        <w:spacing w:before="0" w:after="0" w:line="240" w:lineRule="auto"/>
        <w:ind w:firstLine="720"/>
        <w:jc w:val="both"/>
        <w:rPr>
          <w:sz w:val="28"/>
        </w:rPr>
      </w:pPr>
      <w:r w:rsidRPr="0085471C">
        <w:rPr>
          <w:sz w:val="28"/>
        </w:rPr>
        <w:t>Одним из исключений из пункта 4 статьи 46 БК РФ является положение пункта 5 данной статьи, согласно которому уста</w:t>
      </w:r>
      <w:r w:rsidR="00890148">
        <w:rPr>
          <w:sz w:val="28"/>
        </w:rPr>
        <w:t>но</w:t>
      </w:r>
      <w:r w:rsidRPr="0085471C">
        <w:rPr>
          <w:sz w:val="28"/>
        </w:rPr>
        <w:t xml:space="preserve">влен специальный норматив для зачисления в </w:t>
      </w:r>
      <w:r w:rsidR="00523AF3">
        <w:rPr>
          <w:sz w:val="28"/>
        </w:rPr>
        <w:t xml:space="preserve">местные </w:t>
      </w:r>
      <w:r w:rsidRPr="0085471C">
        <w:rPr>
          <w:sz w:val="28"/>
        </w:rPr>
        <w:t xml:space="preserve">бюджеты сумм штрафов, установленных КоАП РФ за административные правонарушения, </w:t>
      </w:r>
      <w:r w:rsidRPr="0045376A">
        <w:rPr>
          <w:b/>
          <w:sz w:val="28"/>
        </w:rPr>
        <w:t>выявленные</w:t>
      </w:r>
      <w:r w:rsidRPr="0085471C">
        <w:rPr>
          <w:sz w:val="28"/>
        </w:rPr>
        <w:t xml:space="preserve"> должностными лицами органов муниципального контроля, </w:t>
      </w:r>
      <w:r w:rsidR="00523AF3" w:rsidRPr="00523AF3">
        <w:rPr>
          <w:sz w:val="28"/>
        </w:rPr>
        <w:t>–</w:t>
      </w:r>
      <w:r w:rsidRPr="0085471C">
        <w:rPr>
          <w:sz w:val="28"/>
        </w:rPr>
        <w:t xml:space="preserve"> такие штрафы в полном объеме зачисляются в бюджеты муниципальных образований</w:t>
      </w:r>
      <w:r w:rsidR="00523AF3">
        <w:rPr>
          <w:sz w:val="28"/>
        </w:rPr>
        <w:t xml:space="preserve">, </w:t>
      </w:r>
      <w:r w:rsidRPr="0085471C">
        <w:rPr>
          <w:sz w:val="28"/>
        </w:rPr>
        <w:t>за счет средств бюджетов которых осуществляется финансовое обеспечение деятельности органов муниципального контроля, должностные лица которых выявили вышеуказанные нарушения.</w:t>
      </w:r>
    </w:p>
    <w:p w:rsidR="00523AF3" w:rsidRDefault="00523AF3" w:rsidP="0085471C">
      <w:pPr>
        <w:widowControl w:val="0"/>
        <w:autoSpaceDE w:val="0"/>
        <w:autoSpaceDN w:val="0"/>
        <w:adjustRightInd w:val="0"/>
        <w:spacing w:before="0"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Pr="0085471C">
        <w:rPr>
          <w:sz w:val="28"/>
        </w:rPr>
        <w:t>пункт</w:t>
      </w:r>
      <w:r>
        <w:rPr>
          <w:sz w:val="28"/>
        </w:rPr>
        <w:t>а</w:t>
      </w:r>
      <w:r w:rsidRPr="0085471C">
        <w:rPr>
          <w:sz w:val="28"/>
        </w:rPr>
        <w:t xml:space="preserve"> 8 статьи 46 БК РФ</w:t>
      </w:r>
      <w:r>
        <w:rPr>
          <w:sz w:val="28"/>
        </w:rPr>
        <w:t xml:space="preserve"> вышеуказанные доходы также зачисляются в</w:t>
      </w:r>
      <w:r w:rsidRPr="0085471C">
        <w:rPr>
          <w:sz w:val="28"/>
        </w:rPr>
        <w:t xml:space="preserve"> бюджеты субъектов Российской Федерации </w:t>
      </w:r>
      <w:r w:rsidRPr="00523AF3">
        <w:rPr>
          <w:sz w:val="28"/>
        </w:rPr>
        <w:t>–</w:t>
      </w:r>
      <w:r w:rsidRPr="0085471C">
        <w:rPr>
          <w:sz w:val="28"/>
        </w:rPr>
        <w:t xml:space="preserve"> городов федерального значения Москвы, </w:t>
      </w:r>
      <w:r>
        <w:rPr>
          <w:sz w:val="28"/>
        </w:rPr>
        <w:t>Санкт-Петербурга и Севастополя.</w:t>
      </w:r>
    </w:p>
    <w:p w:rsidR="00523AF3" w:rsidRDefault="004535CD" w:rsidP="0085471C">
      <w:pPr>
        <w:widowControl w:val="0"/>
        <w:autoSpaceDE w:val="0"/>
        <w:autoSpaceDN w:val="0"/>
        <w:adjustRightInd w:val="0"/>
        <w:spacing w:before="0" w:after="0" w:line="240" w:lineRule="auto"/>
        <w:ind w:firstLine="720"/>
        <w:jc w:val="both"/>
        <w:rPr>
          <w:sz w:val="28"/>
        </w:rPr>
      </w:pPr>
      <w:r>
        <w:rPr>
          <w:sz w:val="28"/>
        </w:rPr>
        <w:t>Обращаем внимание, что пунктом</w:t>
      </w:r>
      <w:r w:rsidRPr="004535CD">
        <w:rPr>
          <w:sz w:val="28"/>
        </w:rPr>
        <w:t xml:space="preserve"> </w:t>
      </w:r>
      <w:r w:rsidR="00FD73D3">
        <w:rPr>
          <w:sz w:val="28"/>
        </w:rPr>
        <w:t>5</w:t>
      </w:r>
      <w:r w:rsidRPr="004535CD">
        <w:rPr>
          <w:sz w:val="28"/>
        </w:rPr>
        <w:t xml:space="preserve"> статьи 46 БК РФ</w:t>
      </w:r>
      <w:r>
        <w:rPr>
          <w:sz w:val="28"/>
        </w:rPr>
        <w:t xml:space="preserve"> норматив зачисления в местные бюджеты соответствующих доходов установлен </w:t>
      </w:r>
      <w:r w:rsidR="00523AF3" w:rsidRPr="0045376A">
        <w:rPr>
          <w:b/>
          <w:sz w:val="28"/>
        </w:rPr>
        <w:t xml:space="preserve">независимо от того, </w:t>
      </w:r>
      <w:r w:rsidRPr="0045376A">
        <w:rPr>
          <w:b/>
          <w:sz w:val="28"/>
        </w:rPr>
        <w:t xml:space="preserve">кем было возбуждено </w:t>
      </w:r>
      <w:r w:rsidR="009A0E3F" w:rsidRPr="0045376A">
        <w:rPr>
          <w:b/>
          <w:sz w:val="28"/>
        </w:rPr>
        <w:t xml:space="preserve">дело об административном правонарушении (составлен протокол об административном правонарушении) </w:t>
      </w:r>
      <w:r w:rsidRPr="0045376A">
        <w:rPr>
          <w:b/>
          <w:sz w:val="28"/>
        </w:rPr>
        <w:t xml:space="preserve">и кем было рассмотрено </w:t>
      </w:r>
      <w:r w:rsidR="00523AF3" w:rsidRPr="0045376A">
        <w:rPr>
          <w:b/>
          <w:sz w:val="28"/>
        </w:rPr>
        <w:t>дело об административном правонарушении</w:t>
      </w:r>
      <w:r>
        <w:rPr>
          <w:sz w:val="28"/>
        </w:rPr>
        <w:t>.</w:t>
      </w:r>
    </w:p>
    <w:p w:rsidR="004535CD" w:rsidRDefault="004535CD" w:rsidP="00EB46DF">
      <w:pPr>
        <w:autoSpaceDE w:val="0"/>
        <w:autoSpaceDN w:val="0"/>
        <w:adjustRightInd w:val="0"/>
        <w:spacing w:before="0" w:after="0" w:line="240" w:lineRule="auto"/>
        <w:ind w:firstLine="708"/>
        <w:contextualSpacing w:val="0"/>
        <w:jc w:val="both"/>
        <w:rPr>
          <w:sz w:val="28"/>
        </w:rPr>
      </w:pPr>
      <w:r>
        <w:rPr>
          <w:sz w:val="28"/>
        </w:rPr>
        <w:lastRenderedPageBreak/>
        <w:t xml:space="preserve">Определяющим здесь является то, что </w:t>
      </w:r>
      <w:r w:rsidR="00E81264">
        <w:rPr>
          <w:sz w:val="28"/>
        </w:rPr>
        <w:t xml:space="preserve">должностные лица органов муниципального контроля </w:t>
      </w:r>
      <w:r w:rsidR="00F948E5" w:rsidRPr="0045376A">
        <w:rPr>
          <w:b/>
          <w:sz w:val="28"/>
        </w:rPr>
        <w:t>выявили</w:t>
      </w:r>
      <w:r w:rsidR="00E81264" w:rsidRPr="0045376A">
        <w:rPr>
          <w:b/>
          <w:sz w:val="28"/>
        </w:rPr>
        <w:t xml:space="preserve"> административное правонарушение</w:t>
      </w:r>
      <w:r w:rsidRPr="0045376A">
        <w:rPr>
          <w:b/>
          <w:sz w:val="28"/>
        </w:rPr>
        <w:t>, то есть установили данные, указывающие на наличие события административного прав</w:t>
      </w:r>
      <w:r w:rsidR="007C7CD2" w:rsidRPr="0045376A">
        <w:rPr>
          <w:b/>
          <w:sz w:val="28"/>
        </w:rPr>
        <w:t>онарушения</w:t>
      </w:r>
      <w:r w:rsidR="00E81264">
        <w:rPr>
          <w:sz w:val="28"/>
        </w:rPr>
        <w:t>.</w:t>
      </w:r>
    </w:p>
    <w:p w:rsidR="000846A6" w:rsidRDefault="00A9751B" w:rsidP="000846A6">
      <w:pPr>
        <w:widowControl w:val="0"/>
        <w:autoSpaceDE w:val="0"/>
        <w:autoSpaceDN w:val="0"/>
        <w:adjustRightInd w:val="0"/>
        <w:spacing w:before="0" w:after="0" w:line="240" w:lineRule="auto"/>
        <w:ind w:firstLine="720"/>
        <w:jc w:val="both"/>
        <w:rPr>
          <w:sz w:val="28"/>
        </w:rPr>
      </w:pPr>
      <w:r>
        <w:rPr>
          <w:sz w:val="28"/>
        </w:rPr>
        <w:t>Таким образом п</w:t>
      </w:r>
      <w:r w:rsidR="000846A6" w:rsidRPr="0085471C">
        <w:rPr>
          <w:sz w:val="28"/>
        </w:rPr>
        <w:t xml:space="preserve">оложения </w:t>
      </w:r>
      <w:r w:rsidR="009A0E3F">
        <w:rPr>
          <w:sz w:val="28"/>
        </w:rPr>
        <w:t>пункта 5 статьи 46 БК РФ</w:t>
      </w:r>
      <w:r w:rsidR="000846A6" w:rsidRPr="0085471C">
        <w:rPr>
          <w:sz w:val="28"/>
        </w:rPr>
        <w:t xml:space="preserve"> применяются </w:t>
      </w:r>
      <w:r w:rsidR="00FD73D3">
        <w:rPr>
          <w:sz w:val="28"/>
        </w:rPr>
        <w:t xml:space="preserve">как </w:t>
      </w:r>
      <w:r w:rsidR="000846A6" w:rsidRPr="0085471C">
        <w:rPr>
          <w:sz w:val="28"/>
        </w:rPr>
        <w:t xml:space="preserve">в случае, если должностным лицом органа муниципального контроля </w:t>
      </w:r>
      <w:r w:rsidR="009A0E3F">
        <w:rPr>
          <w:sz w:val="28"/>
        </w:rPr>
        <w:t xml:space="preserve">самостоятельно </w:t>
      </w:r>
      <w:r w:rsidR="00FD73D3">
        <w:rPr>
          <w:sz w:val="28"/>
        </w:rPr>
        <w:t>возбуждено дело</w:t>
      </w:r>
      <w:r w:rsidR="000846A6" w:rsidRPr="0085471C">
        <w:rPr>
          <w:sz w:val="28"/>
        </w:rPr>
        <w:t xml:space="preserve"> об административном правонарушении, предусмотренном КоАП РФ, составлен и направлен </w:t>
      </w:r>
      <w:r w:rsidR="0055607B">
        <w:rPr>
          <w:sz w:val="28"/>
        </w:rPr>
        <w:t xml:space="preserve">на рассмотрение </w:t>
      </w:r>
      <w:r w:rsidR="00FD73D3">
        <w:rPr>
          <w:sz w:val="28"/>
        </w:rPr>
        <w:t>судье</w:t>
      </w:r>
      <w:r w:rsidR="00FD73D3" w:rsidRPr="00FD73D3">
        <w:rPr>
          <w:sz w:val="28"/>
        </w:rPr>
        <w:t>, орган</w:t>
      </w:r>
      <w:r w:rsidR="00FD73D3">
        <w:rPr>
          <w:sz w:val="28"/>
        </w:rPr>
        <w:t>у, должностному</w:t>
      </w:r>
      <w:r w:rsidR="00FD73D3" w:rsidRPr="00FD73D3">
        <w:rPr>
          <w:sz w:val="28"/>
        </w:rPr>
        <w:t xml:space="preserve"> лиц</w:t>
      </w:r>
      <w:r w:rsidR="00FD73D3">
        <w:rPr>
          <w:sz w:val="28"/>
        </w:rPr>
        <w:t>у протокол об административном правонарушении (часть 7 статьи 28.3 КоАП РФ)</w:t>
      </w:r>
      <w:r w:rsidR="000846A6" w:rsidRPr="0085471C">
        <w:rPr>
          <w:sz w:val="28"/>
        </w:rPr>
        <w:t xml:space="preserve">, </w:t>
      </w:r>
      <w:r w:rsidR="00FA2864">
        <w:rPr>
          <w:sz w:val="28"/>
        </w:rPr>
        <w:t xml:space="preserve">                          </w:t>
      </w:r>
      <w:bookmarkStart w:id="0" w:name="_GoBack"/>
      <w:bookmarkEnd w:id="0"/>
      <w:r w:rsidR="000846A6" w:rsidRPr="0085471C">
        <w:rPr>
          <w:sz w:val="28"/>
        </w:rPr>
        <w:t xml:space="preserve">так и в случае, установленном частью 1.7 статьи 23.1 КоАП РФ, когда протокол об административном правонарушении, предусмотренном КоАП </w:t>
      </w:r>
      <w:r w:rsidR="00FD73D3">
        <w:rPr>
          <w:sz w:val="28"/>
        </w:rPr>
        <w:t>РФ, составлен и направлен судье</w:t>
      </w:r>
      <w:r w:rsidR="000846A6" w:rsidRPr="0085471C">
        <w:rPr>
          <w:sz w:val="28"/>
        </w:rPr>
        <w:t xml:space="preserve"> должностным лицом органа исполнительной власти субъекта Российской Федерации, осуществляющего функции по контролю и надзору в финансово-бюджетной сфере, </w:t>
      </w:r>
      <w:r w:rsidR="00FD73D3">
        <w:rPr>
          <w:sz w:val="28"/>
        </w:rPr>
        <w:t xml:space="preserve">на основании </w:t>
      </w:r>
      <w:r w:rsidR="000846A6" w:rsidRPr="0085471C">
        <w:rPr>
          <w:sz w:val="28"/>
        </w:rPr>
        <w:t>поступивши</w:t>
      </w:r>
      <w:r w:rsidR="00FD73D3">
        <w:rPr>
          <w:sz w:val="28"/>
        </w:rPr>
        <w:t>х</w:t>
      </w:r>
      <w:r w:rsidR="000846A6" w:rsidRPr="0085471C">
        <w:rPr>
          <w:sz w:val="28"/>
        </w:rPr>
        <w:t xml:space="preserve"> из органа муниципального</w:t>
      </w:r>
      <w:r w:rsidR="00FD73D3">
        <w:rPr>
          <w:sz w:val="28"/>
        </w:rPr>
        <w:t xml:space="preserve"> финансового контроля материалов, содержащих</w:t>
      </w:r>
      <w:r w:rsidR="000846A6" w:rsidRPr="0085471C">
        <w:rPr>
          <w:sz w:val="28"/>
        </w:rPr>
        <w:t xml:space="preserve"> данные, указывающие на наличие события административного правонарушения.</w:t>
      </w:r>
    </w:p>
    <w:p w:rsidR="0085471C" w:rsidRPr="0085471C" w:rsidRDefault="0085471C" w:rsidP="0085471C">
      <w:pPr>
        <w:widowControl w:val="0"/>
        <w:autoSpaceDE w:val="0"/>
        <w:autoSpaceDN w:val="0"/>
        <w:adjustRightInd w:val="0"/>
        <w:spacing w:before="0" w:after="0" w:line="240" w:lineRule="auto"/>
        <w:ind w:firstLine="720"/>
        <w:jc w:val="both"/>
        <w:rPr>
          <w:sz w:val="28"/>
        </w:rPr>
      </w:pPr>
      <w:r w:rsidRPr="0085471C">
        <w:rPr>
          <w:sz w:val="28"/>
        </w:rPr>
        <w:t xml:space="preserve">В целях </w:t>
      </w:r>
      <w:r w:rsidR="00775C9D">
        <w:rPr>
          <w:sz w:val="28"/>
        </w:rPr>
        <w:t>реализации пункта</w:t>
      </w:r>
      <w:r w:rsidR="00775C9D" w:rsidRPr="0085471C">
        <w:rPr>
          <w:sz w:val="28"/>
        </w:rPr>
        <w:t xml:space="preserve"> 5 статьи 46 БК РФ </w:t>
      </w:r>
      <w:r w:rsidRPr="0085471C">
        <w:rPr>
          <w:sz w:val="28"/>
        </w:rPr>
        <w:t>абзацем 7 пункта 6 Общих требований</w:t>
      </w:r>
      <w:r w:rsidR="000846A6">
        <w:rPr>
          <w:rStyle w:val="ac"/>
          <w:sz w:val="28"/>
        </w:rPr>
        <w:footnoteReference w:id="1"/>
      </w:r>
      <w:r w:rsidR="000846A6">
        <w:rPr>
          <w:sz w:val="28"/>
        </w:rPr>
        <w:t xml:space="preserve"> </w:t>
      </w:r>
      <w:r w:rsidRPr="0085471C">
        <w:rPr>
          <w:sz w:val="28"/>
        </w:rPr>
        <w:t xml:space="preserve">предусмотрено, что полномочия главного администратора </w:t>
      </w:r>
      <w:r w:rsidR="00340542" w:rsidRPr="00340542">
        <w:rPr>
          <w:sz w:val="28"/>
        </w:rPr>
        <w:t xml:space="preserve">доходов местного бюджета, бюджетов субъектов Российской Федерации – городов федерального значения Москвы, Санкт-Петербурга и Севастополя в отношении доходов от административных штрафов, установленных </w:t>
      </w:r>
      <w:r w:rsidR="00340542">
        <w:rPr>
          <w:sz w:val="28"/>
        </w:rPr>
        <w:t>КоАП РФ</w:t>
      </w:r>
      <w:r w:rsidR="00340542" w:rsidRPr="00340542">
        <w:rPr>
          <w:sz w:val="28"/>
        </w:rPr>
        <w:t xml:space="preserve">, за административные правонарушения, выявленные должностными лицами органов муниципального контроля, </w:t>
      </w:r>
      <w:r w:rsidRPr="0085471C">
        <w:rPr>
          <w:sz w:val="28"/>
        </w:rPr>
        <w:t xml:space="preserve">осуществляются органом муниципального контроля, </w:t>
      </w:r>
      <w:r w:rsidR="00340542">
        <w:rPr>
          <w:sz w:val="28"/>
        </w:rPr>
        <w:t xml:space="preserve">                       </w:t>
      </w:r>
      <w:r w:rsidRPr="0085471C">
        <w:rPr>
          <w:sz w:val="28"/>
        </w:rPr>
        <w:t xml:space="preserve">от имени которого должностные лица выявили административные правонарушения, если иное не предусмотрено нормативными правовыми актами субъектов Российской Федерации </w:t>
      </w:r>
      <w:r w:rsidR="000846A6" w:rsidRPr="000846A6">
        <w:rPr>
          <w:sz w:val="28"/>
        </w:rPr>
        <w:t>–</w:t>
      </w:r>
      <w:r w:rsidRPr="0085471C">
        <w:rPr>
          <w:sz w:val="28"/>
        </w:rPr>
        <w:t xml:space="preserve"> городов федерального значения Москвы,</w:t>
      </w:r>
      <w:r w:rsidR="00775C9D">
        <w:rPr>
          <w:sz w:val="28"/>
        </w:rPr>
        <w:t xml:space="preserve"> </w:t>
      </w:r>
      <w:r w:rsidR="00355351">
        <w:rPr>
          <w:sz w:val="28"/>
        </w:rPr>
        <w:t xml:space="preserve">                                    </w:t>
      </w:r>
      <w:r w:rsidR="00775C9D">
        <w:rPr>
          <w:sz w:val="28"/>
        </w:rPr>
        <w:t>Санкт-Петербурга и Севастополя.</w:t>
      </w:r>
    </w:p>
    <w:p w:rsidR="0085471C" w:rsidRPr="0085471C" w:rsidRDefault="00775C9D" w:rsidP="000846A6">
      <w:pPr>
        <w:widowControl w:val="0"/>
        <w:autoSpaceDE w:val="0"/>
        <w:autoSpaceDN w:val="0"/>
        <w:adjustRightInd w:val="0"/>
        <w:spacing w:before="0" w:after="0" w:line="240" w:lineRule="auto"/>
        <w:ind w:firstLine="720"/>
        <w:jc w:val="both"/>
        <w:rPr>
          <w:sz w:val="28"/>
        </w:rPr>
      </w:pPr>
      <w:r>
        <w:rPr>
          <w:sz w:val="28"/>
        </w:rPr>
        <w:t>П</w:t>
      </w:r>
      <w:r w:rsidR="0085471C" w:rsidRPr="0085471C">
        <w:rPr>
          <w:sz w:val="28"/>
        </w:rPr>
        <w:t xml:space="preserve">риказом Минфина России </w:t>
      </w:r>
      <w:r w:rsidR="000846A6">
        <w:rPr>
          <w:sz w:val="28"/>
        </w:rPr>
        <w:t>от 10.06.2025 № 70н «</w:t>
      </w:r>
      <w:r w:rsidR="000846A6" w:rsidRPr="000846A6">
        <w:rPr>
          <w:sz w:val="28"/>
        </w:rPr>
        <w:t xml:space="preserve">Об утверждении кодов (перечней кодов) бюджетной классификации Российской Федерации на 2026 год </w:t>
      </w:r>
      <w:r w:rsidR="000846A6">
        <w:rPr>
          <w:sz w:val="28"/>
        </w:rPr>
        <w:t xml:space="preserve">           </w:t>
      </w:r>
      <w:proofErr w:type="gramStart"/>
      <w:r w:rsidR="000846A6">
        <w:rPr>
          <w:sz w:val="28"/>
        </w:rPr>
        <w:t xml:space="preserve">   </w:t>
      </w:r>
      <w:r w:rsidR="000846A6" w:rsidRPr="000846A6">
        <w:rPr>
          <w:sz w:val="28"/>
        </w:rPr>
        <w:t>(</w:t>
      </w:r>
      <w:proofErr w:type="gramEnd"/>
      <w:r w:rsidR="000846A6" w:rsidRPr="000846A6">
        <w:rPr>
          <w:sz w:val="28"/>
        </w:rPr>
        <w:t>на 2026 год и на пла</w:t>
      </w:r>
      <w:r w:rsidR="000846A6">
        <w:rPr>
          <w:sz w:val="28"/>
        </w:rPr>
        <w:t xml:space="preserve">новый период 2027 и 2028 годов)» </w:t>
      </w:r>
      <w:r w:rsidR="0085471C" w:rsidRPr="0085471C">
        <w:rPr>
          <w:sz w:val="28"/>
        </w:rPr>
        <w:t xml:space="preserve">для обособленного учета вышеуказанных доходов утверждены отдельные коды видов доходов бюджетов по главам КоАП РФ </w:t>
      </w:r>
      <w:r w:rsidR="00355351">
        <w:rPr>
          <w:sz w:val="28"/>
        </w:rPr>
        <w:t xml:space="preserve">(с </w:t>
      </w:r>
      <w:r w:rsidR="0085471C" w:rsidRPr="0085471C">
        <w:rPr>
          <w:sz w:val="28"/>
        </w:rPr>
        <w:t>указанием в их наименованиях на то, что нарушения выявлены должностными лицами органов муниципального контроля</w:t>
      </w:r>
      <w:r w:rsidR="00355351">
        <w:rPr>
          <w:sz w:val="28"/>
        </w:rPr>
        <w:t>)</w:t>
      </w:r>
      <w:r w:rsidR="0085471C" w:rsidRPr="0085471C">
        <w:rPr>
          <w:sz w:val="28"/>
        </w:rPr>
        <w:t>.</w:t>
      </w:r>
    </w:p>
    <w:p w:rsidR="00523AF3" w:rsidRDefault="000846A6" w:rsidP="000846A6">
      <w:pPr>
        <w:autoSpaceDE w:val="0"/>
        <w:autoSpaceDN w:val="0"/>
        <w:adjustRightInd w:val="0"/>
        <w:spacing w:before="0" w:after="0" w:line="240" w:lineRule="auto"/>
        <w:ind w:firstLine="708"/>
        <w:contextualSpacing w:val="0"/>
        <w:jc w:val="both"/>
        <w:rPr>
          <w:sz w:val="28"/>
        </w:rPr>
      </w:pPr>
      <w:r w:rsidRPr="000846A6">
        <w:rPr>
          <w:sz w:val="28"/>
        </w:rPr>
        <w:t xml:space="preserve">Просим довести настоящее письмо до </w:t>
      </w:r>
      <w:r w:rsidR="00690D95" w:rsidRPr="00690D95">
        <w:rPr>
          <w:sz w:val="28"/>
        </w:rPr>
        <w:t>главных администраторов доходов бюджетов субъектов Российской Федерации – городов федерального значения Москвы, Санкт-Петербурга и Севастополя</w:t>
      </w:r>
      <w:r w:rsidR="00785130">
        <w:rPr>
          <w:sz w:val="28"/>
        </w:rPr>
        <w:t xml:space="preserve">, </w:t>
      </w:r>
      <w:r w:rsidR="0028392E">
        <w:rPr>
          <w:sz w:val="28"/>
        </w:rPr>
        <w:t>а такж</w:t>
      </w:r>
      <w:r w:rsidR="00785130">
        <w:rPr>
          <w:sz w:val="28"/>
        </w:rPr>
        <w:t>е</w:t>
      </w:r>
      <w:r w:rsidR="0028392E">
        <w:rPr>
          <w:sz w:val="28"/>
        </w:rPr>
        <w:t xml:space="preserve"> до</w:t>
      </w:r>
      <w:r w:rsidR="00690D95" w:rsidRPr="00690D95">
        <w:rPr>
          <w:sz w:val="28"/>
        </w:rPr>
        <w:t xml:space="preserve"> </w:t>
      </w:r>
      <w:r w:rsidRPr="000846A6">
        <w:rPr>
          <w:sz w:val="28"/>
        </w:rPr>
        <w:t>органов местного самоуправления.</w:t>
      </w:r>
    </w:p>
    <w:p w:rsidR="0038494B" w:rsidRDefault="0038494B" w:rsidP="0016023A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jc w:val="both"/>
        <w:rPr>
          <w:sz w:val="28"/>
        </w:rPr>
      </w:pPr>
    </w:p>
    <w:p w:rsidR="006D259D" w:rsidRPr="006D259D" w:rsidRDefault="006D259D" w:rsidP="00501CD7">
      <w:pPr>
        <w:spacing w:before="0" w:after="0" w:line="240" w:lineRule="auto"/>
        <w:jc w:val="right"/>
        <w:rPr>
          <w:rFonts w:asciiTheme="minorHAnsi" w:hAnsiTheme="minorHAnsi"/>
          <w:sz w:val="28"/>
        </w:rPr>
      </w:pPr>
      <w:r>
        <w:rPr>
          <w:sz w:val="28"/>
        </w:rPr>
        <w:t xml:space="preserve">В.В. </w:t>
      </w:r>
      <w:proofErr w:type="spellStart"/>
      <w:r>
        <w:rPr>
          <w:sz w:val="28"/>
        </w:rPr>
        <w:t>Колычев</w:t>
      </w:r>
      <w:proofErr w:type="spellEnd"/>
    </w:p>
    <w:p w:rsidR="00501CD7" w:rsidRDefault="00501CD7" w:rsidP="00C247C7">
      <w:pPr>
        <w:spacing w:before="0" w:after="0" w:line="240" w:lineRule="auto"/>
        <w:jc w:val="both"/>
        <w:rPr>
          <w:sz w:val="20"/>
        </w:rPr>
      </w:pPr>
    </w:p>
    <w:p w:rsidR="00CA3EA5" w:rsidRDefault="00CA3EA5" w:rsidP="00C247C7">
      <w:pPr>
        <w:spacing w:before="0" w:after="0" w:line="240" w:lineRule="auto"/>
        <w:jc w:val="both"/>
        <w:rPr>
          <w:sz w:val="20"/>
        </w:rPr>
      </w:pPr>
    </w:p>
    <w:p w:rsidR="00796B05" w:rsidRDefault="00775C9D" w:rsidP="00C247C7">
      <w:pPr>
        <w:spacing w:before="0" w:after="0" w:line="240" w:lineRule="auto"/>
        <w:jc w:val="both"/>
        <w:rPr>
          <w:sz w:val="28"/>
        </w:rPr>
      </w:pPr>
      <w:r>
        <w:rPr>
          <w:sz w:val="20"/>
        </w:rPr>
        <w:t>И</w:t>
      </w:r>
      <w:r w:rsidR="006D259D" w:rsidRPr="006D259D">
        <w:rPr>
          <w:sz w:val="20"/>
        </w:rPr>
        <w:t xml:space="preserve">сп.: </w:t>
      </w:r>
      <w:proofErr w:type="spellStart"/>
      <w:r w:rsidR="006D259D" w:rsidRPr="006D259D">
        <w:rPr>
          <w:sz w:val="20"/>
        </w:rPr>
        <w:t>Ромасёва</w:t>
      </w:r>
      <w:proofErr w:type="spellEnd"/>
      <w:r w:rsidR="006D259D" w:rsidRPr="006D259D">
        <w:rPr>
          <w:sz w:val="20"/>
        </w:rPr>
        <w:t xml:space="preserve"> О.В., 8</w:t>
      </w:r>
      <w:r w:rsidR="006D259D">
        <w:rPr>
          <w:sz w:val="20"/>
        </w:rPr>
        <w:t xml:space="preserve"> </w:t>
      </w:r>
      <w:r w:rsidR="006D259D" w:rsidRPr="006D259D">
        <w:rPr>
          <w:sz w:val="20"/>
        </w:rPr>
        <w:t>(495)983-38-88 (доб. 2321)</w:t>
      </w:r>
    </w:p>
    <w:sectPr w:rsidR="00796B05" w:rsidSect="00CA3EA5">
      <w:headerReference w:type="default" r:id="rId8"/>
      <w:headerReference w:type="first" r:id="rId9"/>
      <w:pgSz w:w="11906" w:h="16838"/>
      <w:pgMar w:top="592" w:right="707" w:bottom="426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B0E" w:rsidRDefault="00EA0B0E" w:rsidP="00041E4A">
      <w:pPr>
        <w:spacing w:after="0" w:line="240" w:lineRule="auto"/>
      </w:pPr>
      <w:r>
        <w:separator/>
      </w:r>
    </w:p>
  </w:endnote>
  <w:endnote w:type="continuationSeparator" w:id="0">
    <w:p w:rsidR="00EA0B0E" w:rsidRDefault="00EA0B0E" w:rsidP="0004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B0E" w:rsidRDefault="00EA0B0E" w:rsidP="00041E4A">
      <w:pPr>
        <w:spacing w:after="0" w:line="240" w:lineRule="auto"/>
      </w:pPr>
      <w:r>
        <w:separator/>
      </w:r>
    </w:p>
  </w:footnote>
  <w:footnote w:type="continuationSeparator" w:id="0">
    <w:p w:rsidR="00EA0B0E" w:rsidRDefault="00EA0B0E" w:rsidP="00041E4A">
      <w:pPr>
        <w:spacing w:after="0" w:line="240" w:lineRule="auto"/>
      </w:pPr>
      <w:r>
        <w:continuationSeparator/>
      </w:r>
    </w:p>
  </w:footnote>
  <w:footnote w:id="1">
    <w:p w:rsidR="000846A6" w:rsidRDefault="000846A6" w:rsidP="000846A6">
      <w:pPr>
        <w:pStyle w:val="aa"/>
        <w:jc w:val="both"/>
      </w:pPr>
      <w:r>
        <w:rPr>
          <w:rStyle w:val="ac"/>
        </w:rPr>
        <w:footnoteRef/>
      </w:r>
      <w:r>
        <w:t xml:space="preserve"> Постановление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886853"/>
      <w:docPartObj>
        <w:docPartGallery w:val="Page Numbers (Top of Page)"/>
        <w:docPartUnique/>
      </w:docPartObj>
    </w:sdtPr>
    <w:sdtEndPr/>
    <w:sdtContent>
      <w:p w:rsidR="000E5EFB" w:rsidRDefault="000E5E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864">
          <w:rPr>
            <w:noProof/>
          </w:rPr>
          <w:t>2</w:t>
        </w:r>
        <w:r>
          <w:fldChar w:fldCharType="end"/>
        </w:r>
      </w:p>
    </w:sdtContent>
  </w:sdt>
  <w:p w:rsidR="000E5EFB" w:rsidRDefault="000E5E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8D" w:rsidRPr="009C52D0" w:rsidRDefault="006A1C8D" w:rsidP="006A1C8D">
    <w:pPr>
      <w:pStyle w:val="a3"/>
      <w:tabs>
        <w:tab w:val="clear" w:pos="4677"/>
        <w:tab w:val="clear" w:pos="9355"/>
        <w:tab w:val="center" w:pos="6096"/>
        <w:tab w:val="right" w:pos="10065"/>
      </w:tabs>
      <w:ind w:firstLine="5103"/>
      <w:rPr>
        <w:sz w:val="28"/>
      </w:rPr>
    </w:pPr>
    <w:r>
      <w:rPr>
        <w:sz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34"/>
  <w:drawingGridVerticalSpacing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FD"/>
    <w:rsid w:val="000071F0"/>
    <w:rsid w:val="000251D6"/>
    <w:rsid w:val="00041E4A"/>
    <w:rsid w:val="00043FF0"/>
    <w:rsid w:val="000450AA"/>
    <w:rsid w:val="000450C8"/>
    <w:rsid w:val="00050AB4"/>
    <w:rsid w:val="00071CE6"/>
    <w:rsid w:val="0008406E"/>
    <w:rsid w:val="000846A6"/>
    <w:rsid w:val="00095328"/>
    <w:rsid w:val="000959D9"/>
    <w:rsid w:val="000A0263"/>
    <w:rsid w:val="000A70CD"/>
    <w:rsid w:val="000B6F5A"/>
    <w:rsid w:val="000C293D"/>
    <w:rsid w:val="000D0E45"/>
    <w:rsid w:val="000E5EFB"/>
    <w:rsid w:val="000F18AF"/>
    <w:rsid w:val="00111801"/>
    <w:rsid w:val="0011310E"/>
    <w:rsid w:val="0011744A"/>
    <w:rsid w:val="001434D3"/>
    <w:rsid w:val="0016023A"/>
    <w:rsid w:val="00166BBA"/>
    <w:rsid w:val="00167417"/>
    <w:rsid w:val="00172F12"/>
    <w:rsid w:val="00177687"/>
    <w:rsid w:val="0018227D"/>
    <w:rsid w:val="00191010"/>
    <w:rsid w:val="001913B3"/>
    <w:rsid w:val="00192067"/>
    <w:rsid w:val="001945D0"/>
    <w:rsid w:val="001C10E9"/>
    <w:rsid w:val="001C38FF"/>
    <w:rsid w:val="001D0928"/>
    <w:rsid w:val="001D743B"/>
    <w:rsid w:val="001E70FE"/>
    <w:rsid w:val="001E7D31"/>
    <w:rsid w:val="001F1104"/>
    <w:rsid w:val="00215BC5"/>
    <w:rsid w:val="00222E43"/>
    <w:rsid w:val="002233A7"/>
    <w:rsid w:val="00232249"/>
    <w:rsid w:val="00245090"/>
    <w:rsid w:val="00246EB7"/>
    <w:rsid w:val="00255667"/>
    <w:rsid w:val="002722B4"/>
    <w:rsid w:val="0028127F"/>
    <w:rsid w:val="0028392E"/>
    <w:rsid w:val="0029124D"/>
    <w:rsid w:val="00295939"/>
    <w:rsid w:val="002B685F"/>
    <w:rsid w:val="002C6821"/>
    <w:rsid w:val="002E3BBE"/>
    <w:rsid w:val="00300159"/>
    <w:rsid w:val="003003CD"/>
    <w:rsid w:val="00301A50"/>
    <w:rsid w:val="003267D0"/>
    <w:rsid w:val="00340542"/>
    <w:rsid w:val="00355351"/>
    <w:rsid w:val="00364DE1"/>
    <w:rsid w:val="00365409"/>
    <w:rsid w:val="00372506"/>
    <w:rsid w:val="0038494B"/>
    <w:rsid w:val="00391A48"/>
    <w:rsid w:val="003A2DCC"/>
    <w:rsid w:val="003A474D"/>
    <w:rsid w:val="003B43B5"/>
    <w:rsid w:val="003B7B6D"/>
    <w:rsid w:val="003B7D61"/>
    <w:rsid w:val="003C0187"/>
    <w:rsid w:val="00423EE4"/>
    <w:rsid w:val="00434623"/>
    <w:rsid w:val="00442106"/>
    <w:rsid w:val="004535CD"/>
    <w:rsid w:val="0045376A"/>
    <w:rsid w:val="00485A85"/>
    <w:rsid w:val="004F3454"/>
    <w:rsid w:val="005014EA"/>
    <w:rsid w:val="00501CD7"/>
    <w:rsid w:val="00523AF3"/>
    <w:rsid w:val="00537BB1"/>
    <w:rsid w:val="00551D9D"/>
    <w:rsid w:val="0055607B"/>
    <w:rsid w:val="005722AB"/>
    <w:rsid w:val="0057529F"/>
    <w:rsid w:val="00594AF7"/>
    <w:rsid w:val="005C5549"/>
    <w:rsid w:val="005E5ADB"/>
    <w:rsid w:val="00607143"/>
    <w:rsid w:val="006240FF"/>
    <w:rsid w:val="00624F5D"/>
    <w:rsid w:val="00627684"/>
    <w:rsid w:val="00634826"/>
    <w:rsid w:val="00636BB8"/>
    <w:rsid w:val="0064788A"/>
    <w:rsid w:val="006521B0"/>
    <w:rsid w:val="00682F79"/>
    <w:rsid w:val="00690D95"/>
    <w:rsid w:val="00693158"/>
    <w:rsid w:val="006A1C8D"/>
    <w:rsid w:val="006A4952"/>
    <w:rsid w:val="006B2196"/>
    <w:rsid w:val="006B6505"/>
    <w:rsid w:val="006D083F"/>
    <w:rsid w:val="006D259D"/>
    <w:rsid w:val="006D403E"/>
    <w:rsid w:val="006E62DA"/>
    <w:rsid w:val="006E7065"/>
    <w:rsid w:val="006F6CD5"/>
    <w:rsid w:val="00720E53"/>
    <w:rsid w:val="00724FB3"/>
    <w:rsid w:val="00725946"/>
    <w:rsid w:val="00732936"/>
    <w:rsid w:val="00734832"/>
    <w:rsid w:val="007633C9"/>
    <w:rsid w:val="00775C9D"/>
    <w:rsid w:val="00785130"/>
    <w:rsid w:val="00791CBE"/>
    <w:rsid w:val="00796B05"/>
    <w:rsid w:val="007B0C81"/>
    <w:rsid w:val="007C2825"/>
    <w:rsid w:val="007C7CD2"/>
    <w:rsid w:val="007E7A87"/>
    <w:rsid w:val="0080637B"/>
    <w:rsid w:val="00826BC1"/>
    <w:rsid w:val="0085471C"/>
    <w:rsid w:val="00854B71"/>
    <w:rsid w:val="00871C05"/>
    <w:rsid w:val="00886FCC"/>
    <w:rsid w:val="00890148"/>
    <w:rsid w:val="008B2BB0"/>
    <w:rsid w:val="008C7C6E"/>
    <w:rsid w:val="008D7A30"/>
    <w:rsid w:val="008E5828"/>
    <w:rsid w:val="008E66C4"/>
    <w:rsid w:val="008F686B"/>
    <w:rsid w:val="00914039"/>
    <w:rsid w:val="0091747A"/>
    <w:rsid w:val="00917C96"/>
    <w:rsid w:val="00922ED0"/>
    <w:rsid w:val="00941E94"/>
    <w:rsid w:val="0095162F"/>
    <w:rsid w:val="00951C20"/>
    <w:rsid w:val="009564C1"/>
    <w:rsid w:val="00982139"/>
    <w:rsid w:val="00985EC1"/>
    <w:rsid w:val="009928F3"/>
    <w:rsid w:val="009A0E3F"/>
    <w:rsid w:val="009B428E"/>
    <w:rsid w:val="009B4CA1"/>
    <w:rsid w:val="009B514D"/>
    <w:rsid w:val="009B65EB"/>
    <w:rsid w:val="009C52D0"/>
    <w:rsid w:val="009D41A3"/>
    <w:rsid w:val="009E4A14"/>
    <w:rsid w:val="009E6F47"/>
    <w:rsid w:val="00A0097D"/>
    <w:rsid w:val="00A33791"/>
    <w:rsid w:val="00A43CF1"/>
    <w:rsid w:val="00A64668"/>
    <w:rsid w:val="00A8123B"/>
    <w:rsid w:val="00A9751B"/>
    <w:rsid w:val="00AD3871"/>
    <w:rsid w:val="00AE4F2A"/>
    <w:rsid w:val="00B02018"/>
    <w:rsid w:val="00B0523A"/>
    <w:rsid w:val="00B17073"/>
    <w:rsid w:val="00B273FD"/>
    <w:rsid w:val="00B435CF"/>
    <w:rsid w:val="00B635ED"/>
    <w:rsid w:val="00B72822"/>
    <w:rsid w:val="00B760C5"/>
    <w:rsid w:val="00B82278"/>
    <w:rsid w:val="00B84034"/>
    <w:rsid w:val="00B85704"/>
    <w:rsid w:val="00BA6497"/>
    <w:rsid w:val="00BB528D"/>
    <w:rsid w:val="00BE1ECF"/>
    <w:rsid w:val="00BE2AFC"/>
    <w:rsid w:val="00BE5ABB"/>
    <w:rsid w:val="00BE7EE4"/>
    <w:rsid w:val="00BF1374"/>
    <w:rsid w:val="00BF25D8"/>
    <w:rsid w:val="00BF386D"/>
    <w:rsid w:val="00BF4C05"/>
    <w:rsid w:val="00BF7019"/>
    <w:rsid w:val="00C247C7"/>
    <w:rsid w:val="00C435F0"/>
    <w:rsid w:val="00C70863"/>
    <w:rsid w:val="00C91AE7"/>
    <w:rsid w:val="00CA3EA5"/>
    <w:rsid w:val="00CC7551"/>
    <w:rsid w:val="00CD16AF"/>
    <w:rsid w:val="00D0166D"/>
    <w:rsid w:val="00D13CF6"/>
    <w:rsid w:val="00D25954"/>
    <w:rsid w:val="00D340D8"/>
    <w:rsid w:val="00D51F34"/>
    <w:rsid w:val="00D54A4A"/>
    <w:rsid w:val="00D76BD3"/>
    <w:rsid w:val="00D77960"/>
    <w:rsid w:val="00D97E36"/>
    <w:rsid w:val="00DA1819"/>
    <w:rsid w:val="00DA1E57"/>
    <w:rsid w:val="00DD24A9"/>
    <w:rsid w:val="00DD6825"/>
    <w:rsid w:val="00DF0703"/>
    <w:rsid w:val="00DF7F22"/>
    <w:rsid w:val="00E15C98"/>
    <w:rsid w:val="00E27E69"/>
    <w:rsid w:val="00E47D14"/>
    <w:rsid w:val="00E74F7F"/>
    <w:rsid w:val="00E75C3C"/>
    <w:rsid w:val="00E81264"/>
    <w:rsid w:val="00E91193"/>
    <w:rsid w:val="00EA0012"/>
    <w:rsid w:val="00EA0B0E"/>
    <w:rsid w:val="00EA13C1"/>
    <w:rsid w:val="00EB46DF"/>
    <w:rsid w:val="00EC564B"/>
    <w:rsid w:val="00ED38BE"/>
    <w:rsid w:val="00ED650E"/>
    <w:rsid w:val="00EF2490"/>
    <w:rsid w:val="00EF2548"/>
    <w:rsid w:val="00F06E7F"/>
    <w:rsid w:val="00F107FF"/>
    <w:rsid w:val="00F2051A"/>
    <w:rsid w:val="00F30BE9"/>
    <w:rsid w:val="00F419EC"/>
    <w:rsid w:val="00F55EEB"/>
    <w:rsid w:val="00F57B59"/>
    <w:rsid w:val="00F70268"/>
    <w:rsid w:val="00F80027"/>
    <w:rsid w:val="00F948E5"/>
    <w:rsid w:val="00FA021E"/>
    <w:rsid w:val="00FA2536"/>
    <w:rsid w:val="00FA2864"/>
    <w:rsid w:val="00FC7178"/>
    <w:rsid w:val="00FD1F81"/>
    <w:rsid w:val="00FD73D3"/>
    <w:rsid w:val="00FE1215"/>
    <w:rsid w:val="00F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191815"/>
  <w14:defaultImageDpi w14:val="32767"/>
  <w15:docId w15:val="{30814A42-7743-475D-BB84-4FF6E455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2BC"/>
    <w:pPr>
      <w:spacing w:before="240" w:after="240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E4A"/>
  </w:style>
  <w:style w:type="paragraph" w:styleId="a5">
    <w:name w:val="footer"/>
    <w:basedOn w:val="a"/>
    <w:link w:val="a6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E4A"/>
  </w:style>
  <w:style w:type="table" w:styleId="a7">
    <w:name w:val="Table Grid"/>
    <w:basedOn w:val="a1"/>
    <w:uiPriority w:val="39"/>
    <w:rsid w:val="00EF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Рисунок"/>
    <w:basedOn w:val="a"/>
    <w:link w:val="a9"/>
    <w:qFormat/>
    <w:rsid w:val="006E7065"/>
    <w:pPr>
      <w:spacing w:before="0" w:after="0" w:line="240" w:lineRule="auto"/>
    </w:pPr>
    <w:rPr>
      <w:noProof/>
    </w:rPr>
  </w:style>
  <w:style w:type="character" w:customStyle="1" w:styleId="a9">
    <w:name w:val="Рисунок Знак"/>
    <w:basedOn w:val="a0"/>
    <w:link w:val="a8"/>
    <w:rsid w:val="006E7065"/>
    <w:rPr>
      <w:noProof/>
    </w:rPr>
  </w:style>
  <w:style w:type="paragraph" w:styleId="aa">
    <w:name w:val="footnote text"/>
    <w:basedOn w:val="a"/>
    <w:link w:val="ab"/>
    <w:uiPriority w:val="99"/>
    <w:semiHidden/>
    <w:unhideWhenUsed/>
    <w:rsid w:val="00DF0703"/>
    <w:pPr>
      <w:spacing w:before="0"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F070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F0703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624F5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24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13AD1-E6C8-428C-A16E-6529F3034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 Afanasyev</dc:creator>
  <cp:lastModifiedBy>РОМАСЕВА ОКСАНА ВЛАДИМИРОВНА</cp:lastModifiedBy>
  <cp:revision>37</cp:revision>
  <cp:lastPrinted>2026-02-02T11:55:00Z</cp:lastPrinted>
  <dcterms:created xsi:type="dcterms:W3CDTF">2026-02-02T08:30:00Z</dcterms:created>
  <dcterms:modified xsi:type="dcterms:W3CDTF">2026-02-03T07:23:00Z</dcterms:modified>
</cp:coreProperties>
</file>