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14:paraId="287CEE50" w14:textId="77777777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257BE" w14:textId="77777777" w:rsidR="00693158" w:rsidRPr="00FE22BC" w:rsidRDefault="0091747A" w:rsidP="00FE22BC">
            <w:pPr>
              <w:pStyle w:val="a8"/>
            </w:pPr>
            <w:bookmarkStart w:id="0" w:name="_GoBack"/>
            <w:bookmarkEnd w:id="0"/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4E3DE14" wp14:editId="24CB7717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14:paraId="7BEB7756" w14:textId="77777777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F482E" w14:textId="77777777"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0F3BD" w14:textId="77777777"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636A22" w14:textId="77777777" w:rsidR="00693158" w:rsidRPr="00FE22BC" w:rsidRDefault="00693158" w:rsidP="00693158">
            <w:pPr>
              <w:pStyle w:val="a8"/>
            </w:pPr>
          </w:p>
        </w:tc>
      </w:tr>
      <w:tr w:rsidR="00693158" w14:paraId="4F74F113" w14:textId="77777777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080B" w14:textId="77777777"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753C1" w14:textId="77777777"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14:paraId="6F2E3331" w14:textId="77777777" w:rsidTr="00087922">
        <w:trPr>
          <w:trHeight w:val="3125"/>
        </w:trPr>
        <w:tc>
          <w:tcPr>
            <w:tcW w:w="4836" w:type="dxa"/>
          </w:tcPr>
          <w:p w14:paraId="54513733" w14:textId="77777777" w:rsidR="008E582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  <w:p w14:paraId="4ABF7C70" w14:textId="77777777" w:rsidR="00ED4FB7" w:rsidRDefault="00ED4FB7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14:paraId="2F15B785" w14:textId="77777777" w:rsidR="00ED4FB7" w:rsidRPr="00693158" w:rsidRDefault="00ED4FB7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ED4FB7">
              <w:rPr>
                <w:sz w:val="28"/>
                <w:u w:val="single"/>
              </w:rPr>
              <w:t>Копия:</w:t>
            </w:r>
            <w:r>
              <w:rPr>
                <w:sz w:val="28"/>
              </w:rPr>
              <w:t xml:space="preserve"> Федеральное казначейство</w:t>
            </w:r>
          </w:p>
        </w:tc>
      </w:tr>
    </w:tbl>
    <w:p w14:paraId="5A6EE2C0" w14:textId="77777777"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14:paraId="2207F011" w14:textId="77777777" w:rsidTr="00EE3D30">
        <w:tc>
          <w:tcPr>
            <w:tcW w:w="4536" w:type="dxa"/>
          </w:tcPr>
          <w:p w14:paraId="6AFDB4A4" w14:textId="77777777" w:rsidR="00D13CF6" w:rsidRPr="00E92864" w:rsidRDefault="00D13CF6" w:rsidP="00EE3D30">
            <w:pPr>
              <w:spacing w:before="0" w:after="0"/>
            </w:pPr>
          </w:p>
        </w:tc>
      </w:tr>
    </w:tbl>
    <w:p w14:paraId="259172A7" w14:textId="77777777" w:rsidR="00796B05" w:rsidRDefault="00796B05" w:rsidP="00D13CF6">
      <w:pPr>
        <w:spacing w:before="0" w:after="0" w:line="360" w:lineRule="atLeast"/>
        <w:rPr>
          <w:sz w:val="28"/>
        </w:rPr>
      </w:pPr>
    </w:p>
    <w:p w14:paraId="57E8262A" w14:textId="77777777" w:rsidR="00B86B1D" w:rsidRPr="00B86B1D" w:rsidRDefault="00295619" w:rsidP="00557D07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EB2095">
        <w:rPr>
          <w:sz w:val="28"/>
        </w:rPr>
        <w:t xml:space="preserve"> целях </w:t>
      </w:r>
      <w:r w:rsidR="00EB2095" w:rsidRPr="00EB2095">
        <w:rPr>
          <w:sz w:val="28"/>
        </w:rPr>
        <w:t xml:space="preserve">минимизации нарушений, визуализируемых на </w:t>
      </w:r>
      <w:proofErr w:type="spellStart"/>
      <w:r w:rsidR="00EB2095" w:rsidRPr="00EB2095">
        <w:rPr>
          <w:sz w:val="28"/>
        </w:rPr>
        <w:t>дашборде</w:t>
      </w:r>
      <w:proofErr w:type="spellEnd"/>
      <w:r w:rsidR="00EB2095" w:rsidRPr="00EB2095">
        <w:rPr>
          <w:sz w:val="28"/>
        </w:rPr>
        <w:t xml:space="preserve"> </w:t>
      </w:r>
      <w:r w:rsidR="002E56B9">
        <w:rPr>
          <w:sz w:val="28"/>
        </w:rPr>
        <w:t>"</w:t>
      </w:r>
      <w:r w:rsidR="00EB2095" w:rsidRPr="00EB2095">
        <w:rPr>
          <w:sz w:val="28"/>
        </w:rPr>
        <w:t xml:space="preserve">Межбюджетные трансферты </w:t>
      </w:r>
      <w:r w:rsidR="00C961B4">
        <w:rPr>
          <w:sz w:val="28"/>
        </w:rPr>
        <w:t xml:space="preserve">бюджетам </w:t>
      </w:r>
      <w:r w:rsidR="002E56B9" w:rsidRPr="00EB2095">
        <w:rPr>
          <w:sz w:val="28"/>
        </w:rPr>
        <w:t>субъект</w:t>
      </w:r>
      <w:r w:rsidR="00C961B4">
        <w:rPr>
          <w:sz w:val="28"/>
        </w:rPr>
        <w:t>ов</w:t>
      </w:r>
      <w:r w:rsidR="002E56B9" w:rsidRPr="00EB2095">
        <w:rPr>
          <w:sz w:val="28"/>
        </w:rPr>
        <w:t xml:space="preserve"> Российской</w:t>
      </w:r>
      <w:r w:rsidR="002E56B9">
        <w:rPr>
          <w:sz w:val="28"/>
        </w:rPr>
        <w:t xml:space="preserve"> </w:t>
      </w:r>
      <w:r w:rsidR="002E56B9" w:rsidRPr="00EB2095">
        <w:rPr>
          <w:sz w:val="28"/>
        </w:rPr>
        <w:t>Федерации</w:t>
      </w:r>
      <w:r w:rsidR="002E56B9">
        <w:rPr>
          <w:sz w:val="28"/>
        </w:rPr>
        <w:t>"</w:t>
      </w:r>
      <w:r w:rsidR="00EB2095" w:rsidRPr="00EB2095">
        <w:rPr>
          <w:sz w:val="28"/>
        </w:rPr>
        <w:t xml:space="preserve"> подсистемы информационно-аналитического обеспечения государственной интегрированной информационной системы управления общественными финансами </w:t>
      </w:r>
      <w:r w:rsidR="002E56B9">
        <w:rPr>
          <w:sz w:val="28"/>
        </w:rPr>
        <w:t>"</w:t>
      </w:r>
      <w:r w:rsidR="00EB2095" w:rsidRPr="00EB2095">
        <w:rPr>
          <w:sz w:val="28"/>
        </w:rPr>
        <w:t>Электронный бюджет</w:t>
      </w:r>
      <w:r w:rsidR="002E56B9">
        <w:rPr>
          <w:sz w:val="28"/>
        </w:rPr>
        <w:t>"</w:t>
      </w:r>
      <w:r w:rsidR="000C7917">
        <w:rPr>
          <w:sz w:val="28"/>
        </w:rPr>
        <w:t>,</w:t>
      </w:r>
      <w:r w:rsidR="002E56B9">
        <w:rPr>
          <w:sz w:val="28"/>
        </w:rPr>
        <w:t xml:space="preserve"> </w:t>
      </w:r>
      <w:r w:rsidRPr="00557D07">
        <w:rPr>
          <w:sz w:val="28"/>
        </w:rPr>
        <w:t xml:space="preserve">Министерство финансов Российской Федерации </w:t>
      </w:r>
      <w:r w:rsidR="00107293">
        <w:rPr>
          <w:sz w:val="28"/>
        </w:rPr>
        <w:t xml:space="preserve">направляет методические рекомендации по применению положений </w:t>
      </w:r>
      <w:r w:rsidR="00446051" w:rsidRPr="00107293">
        <w:rPr>
          <w:sz w:val="28"/>
        </w:rPr>
        <w:t>Порядк</w:t>
      </w:r>
      <w:r w:rsidR="00446051">
        <w:rPr>
          <w:sz w:val="28"/>
        </w:rPr>
        <w:t>а</w:t>
      </w:r>
      <w:r w:rsidR="00446051" w:rsidRPr="00107293">
        <w:rPr>
          <w:sz w:val="28"/>
        </w:rPr>
        <w:t xml:space="preserve"> формирования и применения кодов бюджетной классификации Российской Федерации, их структур</w:t>
      </w:r>
      <w:r w:rsidR="00446051">
        <w:rPr>
          <w:sz w:val="28"/>
        </w:rPr>
        <w:t>ы</w:t>
      </w:r>
      <w:r w:rsidR="00446051" w:rsidRPr="00107293">
        <w:rPr>
          <w:sz w:val="28"/>
        </w:rPr>
        <w:t xml:space="preserve"> и принцип</w:t>
      </w:r>
      <w:r w:rsidR="00446051">
        <w:rPr>
          <w:sz w:val="28"/>
        </w:rPr>
        <w:t>ов</w:t>
      </w:r>
      <w:r w:rsidR="00446051" w:rsidRPr="00107293">
        <w:rPr>
          <w:sz w:val="28"/>
        </w:rPr>
        <w:t xml:space="preserve"> назначения</w:t>
      </w:r>
      <w:r w:rsidR="00446051">
        <w:rPr>
          <w:sz w:val="28"/>
        </w:rPr>
        <w:t xml:space="preserve">, утвержденных </w:t>
      </w:r>
      <w:r w:rsidR="00107293">
        <w:rPr>
          <w:sz w:val="28"/>
        </w:rPr>
        <w:t>приказ</w:t>
      </w:r>
      <w:r w:rsidR="00446051">
        <w:rPr>
          <w:sz w:val="28"/>
        </w:rPr>
        <w:t>ом</w:t>
      </w:r>
      <w:r w:rsidR="00107293">
        <w:rPr>
          <w:sz w:val="28"/>
        </w:rPr>
        <w:t xml:space="preserve"> Министерства финансов Российской Федерации</w:t>
      </w:r>
      <w:r w:rsidR="00107293" w:rsidRPr="00107293">
        <w:rPr>
          <w:sz w:val="28"/>
        </w:rPr>
        <w:t xml:space="preserve"> от </w:t>
      </w:r>
      <w:r w:rsidR="00AB3CBE">
        <w:rPr>
          <w:color w:val="000000" w:themeColor="text1"/>
          <w:sz w:val="28"/>
        </w:rPr>
        <w:t xml:space="preserve">24 мая 2022 г. </w:t>
      </w:r>
      <w:r w:rsidR="00107293">
        <w:rPr>
          <w:sz w:val="28"/>
        </w:rPr>
        <w:t>№</w:t>
      </w:r>
      <w:r w:rsidR="00107293" w:rsidRPr="00107293">
        <w:rPr>
          <w:sz w:val="28"/>
        </w:rPr>
        <w:t xml:space="preserve"> 82н</w:t>
      </w:r>
      <w:r w:rsidR="00107293">
        <w:rPr>
          <w:sz w:val="28"/>
        </w:rPr>
        <w:t xml:space="preserve"> </w:t>
      </w:r>
      <w:r w:rsidR="0093216B">
        <w:rPr>
          <w:sz w:val="28"/>
        </w:rPr>
        <w:br/>
      </w:r>
      <w:r w:rsidR="00AB3CBE">
        <w:rPr>
          <w:sz w:val="28"/>
        </w:rPr>
        <w:t xml:space="preserve">(далее – </w:t>
      </w:r>
      <w:r w:rsidR="00446051">
        <w:rPr>
          <w:sz w:val="28"/>
        </w:rPr>
        <w:t>Порядок</w:t>
      </w:r>
      <w:r w:rsidR="00AB3CBE">
        <w:rPr>
          <w:sz w:val="28"/>
        </w:rPr>
        <w:t xml:space="preserve"> №</w:t>
      </w:r>
      <w:r w:rsidR="0093216B">
        <w:rPr>
          <w:sz w:val="28"/>
        </w:rPr>
        <w:t xml:space="preserve"> </w:t>
      </w:r>
      <w:r w:rsidR="00AB3CBE">
        <w:rPr>
          <w:sz w:val="28"/>
        </w:rPr>
        <w:t>82н)</w:t>
      </w:r>
      <w:r w:rsidR="00446051">
        <w:rPr>
          <w:sz w:val="28"/>
        </w:rPr>
        <w:t>,</w:t>
      </w:r>
      <w:r w:rsidR="00B86B1D">
        <w:rPr>
          <w:sz w:val="28"/>
        </w:rPr>
        <w:t xml:space="preserve"> </w:t>
      </w:r>
      <w:r w:rsidR="002E56B9" w:rsidRPr="00B86B1D">
        <w:rPr>
          <w:sz w:val="28"/>
        </w:rPr>
        <w:t xml:space="preserve">в части </w:t>
      </w:r>
      <w:r w:rsidR="00B86B1D" w:rsidRPr="00B86B1D">
        <w:rPr>
          <w:sz w:val="28"/>
        </w:rPr>
        <w:t xml:space="preserve">установления </w:t>
      </w:r>
      <w:r w:rsidR="00B86B1D">
        <w:rPr>
          <w:sz w:val="28"/>
        </w:rPr>
        <w:t>кодов целевых статей расходов (направлений расходов) бюджетов субъектов Российской Федерации (местных бюджетов)</w:t>
      </w:r>
      <w:r w:rsidR="009D48EC">
        <w:rPr>
          <w:sz w:val="28"/>
        </w:rPr>
        <w:t>,</w:t>
      </w:r>
      <w:r w:rsidR="0093216B">
        <w:rPr>
          <w:sz w:val="28"/>
        </w:rPr>
        <w:t xml:space="preserve"> а также применения разделов и подразделов классификации расходов бюджетов</w:t>
      </w:r>
      <w:r w:rsidR="00446051">
        <w:rPr>
          <w:sz w:val="28"/>
        </w:rPr>
        <w:t>.</w:t>
      </w:r>
    </w:p>
    <w:p w14:paraId="000D0DA0" w14:textId="77777777" w:rsidR="00C42E8D" w:rsidRDefault="00AA0C0E" w:rsidP="004C6FD2">
      <w:pPr>
        <w:spacing w:before="0" w:after="0" w:line="240" w:lineRule="auto"/>
        <w:ind w:left="142" w:firstLine="709"/>
        <w:jc w:val="both"/>
        <w:rPr>
          <w:color w:val="000000"/>
          <w:sz w:val="28"/>
          <w:lang w:bidi="ru-RU"/>
        </w:rPr>
      </w:pPr>
      <w:r w:rsidRPr="0048067E">
        <w:rPr>
          <w:i/>
          <w:color w:val="000000"/>
          <w:sz w:val="28"/>
          <w:lang w:bidi="ru-RU"/>
        </w:rPr>
        <w:t>1. </w:t>
      </w:r>
      <w:r w:rsidR="00901CC6" w:rsidRPr="0048067E">
        <w:rPr>
          <w:i/>
          <w:color w:val="000000"/>
          <w:sz w:val="28"/>
          <w:lang w:bidi="ru-RU"/>
        </w:rPr>
        <w:t xml:space="preserve">Установление кодов целевых статей расходов (направлений расходов) бюджетов субъектов Российской Федерации </w:t>
      </w:r>
      <w:r w:rsidR="0048067E" w:rsidRPr="0048067E">
        <w:rPr>
          <w:i/>
          <w:color w:val="000000"/>
          <w:sz w:val="28"/>
          <w:lang w:bidi="ru-RU"/>
        </w:rPr>
        <w:t>(</w:t>
      </w:r>
      <w:r w:rsidR="00901CC6" w:rsidRPr="0048067E">
        <w:rPr>
          <w:i/>
          <w:color w:val="000000"/>
          <w:sz w:val="28"/>
          <w:lang w:bidi="ru-RU"/>
        </w:rPr>
        <w:t>местных бюджетов</w:t>
      </w:r>
      <w:r w:rsidR="0048067E" w:rsidRPr="0048067E">
        <w:rPr>
          <w:i/>
          <w:color w:val="000000"/>
          <w:sz w:val="28"/>
          <w:lang w:bidi="ru-RU"/>
        </w:rPr>
        <w:t>)</w:t>
      </w:r>
      <w:r w:rsidR="00901CC6" w:rsidRPr="0048067E">
        <w:rPr>
          <w:i/>
          <w:color w:val="000000"/>
          <w:sz w:val="28"/>
          <w:lang w:bidi="ru-RU"/>
        </w:rPr>
        <w:t xml:space="preserve">, финансовое обеспечение (софинансирование) которых осуществляется за счет межбюджетных </w:t>
      </w:r>
      <w:r w:rsidR="00FB4715" w:rsidRPr="0048067E">
        <w:rPr>
          <w:i/>
          <w:color w:val="000000"/>
          <w:sz w:val="28"/>
          <w:lang w:bidi="ru-RU"/>
        </w:rPr>
        <w:t xml:space="preserve">трансфертов, </w:t>
      </w:r>
      <w:r w:rsidR="0048067E" w:rsidRPr="0048067E">
        <w:rPr>
          <w:i/>
          <w:color w:val="000000"/>
          <w:sz w:val="28"/>
          <w:lang w:bidi="ru-RU"/>
        </w:rPr>
        <w:t>предоставляемых</w:t>
      </w:r>
      <w:r w:rsidR="00FB4715" w:rsidRPr="0048067E">
        <w:rPr>
          <w:i/>
          <w:color w:val="000000"/>
          <w:sz w:val="28"/>
          <w:lang w:bidi="ru-RU"/>
        </w:rPr>
        <w:t xml:space="preserve"> из федерального бюджета (бюджетов государственных внебюджетных фондов Российской Федерации</w:t>
      </w:r>
      <w:r w:rsidR="0048067E" w:rsidRPr="0048067E">
        <w:rPr>
          <w:i/>
          <w:color w:val="000000"/>
          <w:sz w:val="28"/>
          <w:lang w:bidi="ru-RU"/>
        </w:rPr>
        <w:t>)</w:t>
      </w:r>
      <w:r w:rsidR="00FB4715">
        <w:rPr>
          <w:color w:val="000000"/>
          <w:sz w:val="28"/>
          <w:lang w:bidi="ru-RU"/>
        </w:rPr>
        <w:t>.</w:t>
      </w:r>
    </w:p>
    <w:p w14:paraId="0FD069FA" w14:textId="77777777" w:rsidR="004C6FD2" w:rsidRDefault="004C6FD2" w:rsidP="004C6FD2">
      <w:pPr>
        <w:spacing w:before="0" w:after="0" w:line="240" w:lineRule="auto"/>
        <w:ind w:left="142" w:firstLine="709"/>
        <w:jc w:val="both"/>
        <w:rPr>
          <w:sz w:val="28"/>
        </w:rPr>
      </w:pPr>
      <w:r w:rsidRPr="0054015C">
        <w:rPr>
          <w:color w:val="000000"/>
          <w:sz w:val="28"/>
          <w:lang w:bidi="ru-RU"/>
        </w:rPr>
        <w:t xml:space="preserve">Пунктом 4 статьи 21 </w:t>
      </w:r>
      <w:r w:rsidRPr="0054015C">
        <w:rPr>
          <w:sz w:val="28"/>
        </w:rPr>
        <w:t xml:space="preserve">Бюджетного кодекса Российской Федерации установлено, что </w:t>
      </w:r>
      <w:r w:rsidR="005C2523">
        <w:rPr>
          <w:sz w:val="28"/>
        </w:rPr>
        <w:t>п</w:t>
      </w:r>
      <w:r w:rsidRPr="0054015C">
        <w:rPr>
          <w:sz w:val="28"/>
        </w:rPr>
        <w:t>еречень и коды целевых статей расходов бюджетов, финансовое обеспечение которых осуществляется за счет межбюджетных субсидий,</w:t>
      </w:r>
      <w:r>
        <w:rPr>
          <w:sz w:val="28"/>
        </w:rPr>
        <w:t xml:space="preserve"> </w:t>
      </w:r>
      <w:r w:rsidR="00A6770A" w:rsidRPr="00A6770A">
        <w:rPr>
          <w:sz w:val="28"/>
        </w:rPr>
        <w:t>субвенций и иных межбюджетных трансфертов</w:t>
      </w:r>
      <w:r>
        <w:rPr>
          <w:sz w:val="28"/>
        </w:rPr>
        <w:t>,</w:t>
      </w:r>
      <w:r>
        <w:rPr>
          <w:szCs w:val="24"/>
        </w:rPr>
        <w:t xml:space="preserve"> </w:t>
      </w:r>
      <w:r w:rsidRPr="0054015C">
        <w:rPr>
          <w:sz w:val="28"/>
        </w:rPr>
        <w:t>определяются в порядке, установленном финансовым органом, осуществляющим составление и организацию исполнения бюджета, из которого пре</w:t>
      </w:r>
      <w:r>
        <w:rPr>
          <w:sz w:val="28"/>
        </w:rPr>
        <w:t xml:space="preserve">доставляются указанные субсидии, </w:t>
      </w:r>
      <w:r w:rsidR="00A6770A" w:rsidRPr="00A6770A">
        <w:rPr>
          <w:sz w:val="28"/>
        </w:rPr>
        <w:t>субвенци</w:t>
      </w:r>
      <w:r w:rsidR="00A6770A">
        <w:rPr>
          <w:sz w:val="28"/>
        </w:rPr>
        <w:t xml:space="preserve">и и </w:t>
      </w:r>
      <w:r w:rsidRPr="00945119">
        <w:rPr>
          <w:sz w:val="28"/>
        </w:rPr>
        <w:t>ины</w:t>
      </w:r>
      <w:r>
        <w:rPr>
          <w:sz w:val="28"/>
        </w:rPr>
        <w:t>е</w:t>
      </w:r>
      <w:r w:rsidRPr="00945119">
        <w:rPr>
          <w:sz w:val="28"/>
        </w:rPr>
        <w:t xml:space="preserve"> межбюджетны</w:t>
      </w:r>
      <w:r>
        <w:rPr>
          <w:sz w:val="28"/>
        </w:rPr>
        <w:t>е</w:t>
      </w:r>
      <w:r w:rsidRPr="00945119">
        <w:rPr>
          <w:sz w:val="28"/>
        </w:rPr>
        <w:t xml:space="preserve"> трансферт</w:t>
      </w:r>
      <w:r>
        <w:rPr>
          <w:sz w:val="28"/>
        </w:rPr>
        <w:t>ы.</w:t>
      </w:r>
    </w:p>
    <w:p w14:paraId="497E4DCC" w14:textId="77777777" w:rsidR="00ED52E7" w:rsidRDefault="00EB2EED" w:rsidP="004C6FD2">
      <w:pPr>
        <w:spacing w:before="0" w:after="0" w:line="240" w:lineRule="auto"/>
        <w:ind w:left="142" w:firstLine="709"/>
        <w:jc w:val="both"/>
        <w:rPr>
          <w:sz w:val="28"/>
        </w:rPr>
      </w:pPr>
      <w:r>
        <w:rPr>
          <w:color w:val="000000" w:themeColor="text1"/>
          <w:sz w:val="28"/>
        </w:rPr>
        <w:t>Положениями</w:t>
      </w:r>
      <w:r w:rsidR="004C6FD2">
        <w:rPr>
          <w:color w:val="000000" w:themeColor="text1"/>
          <w:sz w:val="28"/>
        </w:rPr>
        <w:t xml:space="preserve"> пункт</w:t>
      </w:r>
      <w:r>
        <w:rPr>
          <w:color w:val="000000" w:themeColor="text1"/>
          <w:sz w:val="28"/>
        </w:rPr>
        <w:t>ов</w:t>
      </w:r>
      <w:r w:rsidR="004C6FD2">
        <w:rPr>
          <w:color w:val="000000" w:themeColor="text1"/>
          <w:sz w:val="28"/>
        </w:rPr>
        <w:t xml:space="preserve"> 24 и 45 Порядка № 82н </w:t>
      </w:r>
      <w:r>
        <w:rPr>
          <w:color w:val="000000" w:themeColor="text1"/>
          <w:sz w:val="28"/>
        </w:rPr>
        <w:t xml:space="preserve">установлено, что </w:t>
      </w:r>
      <w:r w:rsidR="004C6FD2">
        <w:rPr>
          <w:color w:val="000000" w:themeColor="text1"/>
          <w:sz w:val="28"/>
        </w:rPr>
        <w:t xml:space="preserve">для отражения </w:t>
      </w:r>
      <w:r w:rsidR="004C6FD2">
        <w:rPr>
          <w:sz w:val="28"/>
        </w:rPr>
        <w:t>расходов</w:t>
      </w:r>
      <w:r w:rsidR="00ED52E7">
        <w:rPr>
          <w:sz w:val="28"/>
        </w:rPr>
        <w:t>:</w:t>
      </w:r>
    </w:p>
    <w:p w14:paraId="0D7B7887" w14:textId="77777777" w:rsidR="004C6FD2" w:rsidRDefault="004C6FD2" w:rsidP="00E10EDF">
      <w:pPr>
        <w:spacing w:before="0" w:after="0" w:line="24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бюджетов субъектов Российской Федерации, в целях софинансирования (финансового обеспечения) которых бюджетам субъектов Российской Федерации предоставляются из федерального бюджета субсидии, </w:t>
      </w:r>
      <w:r w:rsidR="00ED201A" w:rsidRPr="00A6770A">
        <w:rPr>
          <w:sz w:val="28"/>
        </w:rPr>
        <w:t>субвенци</w:t>
      </w:r>
      <w:r w:rsidR="00ED201A">
        <w:rPr>
          <w:sz w:val="28"/>
        </w:rPr>
        <w:t xml:space="preserve">и и </w:t>
      </w:r>
      <w:r>
        <w:rPr>
          <w:sz w:val="28"/>
        </w:rPr>
        <w:t xml:space="preserve">иные </w:t>
      </w:r>
      <w:r>
        <w:rPr>
          <w:sz w:val="28"/>
        </w:rPr>
        <w:lastRenderedPageBreak/>
        <w:t xml:space="preserve">межбюджетные трансферты, применяются коды направлений расходов, содержащие значения </w:t>
      </w:r>
      <w:r w:rsidRPr="003D1DA9">
        <w:rPr>
          <w:color w:val="000000"/>
          <w:sz w:val="28"/>
          <w:lang w:bidi="ru-RU"/>
        </w:rPr>
        <w:t xml:space="preserve">50000 </w:t>
      </w:r>
      <w:r>
        <w:rPr>
          <w:color w:val="000000"/>
          <w:sz w:val="28"/>
          <w:lang w:bidi="ru-RU"/>
        </w:rPr>
        <w:t>–</w:t>
      </w:r>
      <w:r w:rsidRPr="003D1DA9">
        <w:rPr>
          <w:color w:val="000000"/>
          <w:sz w:val="28"/>
          <w:lang w:bidi="ru-RU"/>
        </w:rPr>
        <w:t xml:space="preserve"> 59990</w:t>
      </w:r>
      <w:r>
        <w:rPr>
          <w:color w:val="000000"/>
          <w:sz w:val="28"/>
          <w:lang w:bidi="ru-RU"/>
        </w:rPr>
        <w:t xml:space="preserve">, </w:t>
      </w:r>
      <w:r w:rsidR="00ED52E7">
        <w:rPr>
          <w:sz w:val="28"/>
        </w:rPr>
        <w:t xml:space="preserve">R0000 </w:t>
      </w:r>
      <w:r w:rsidR="002373CD">
        <w:rPr>
          <w:color w:val="000000"/>
          <w:sz w:val="28"/>
          <w:lang w:bidi="ru-RU"/>
        </w:rPr>
        <w:t>–</w:t>
      </w:r>
      <w:r w:rsidR="00ED52E7">
        <w:rPr>
          <w:sz w:val="28"/>
        </w:rPr>
        <w:t xml:space="preserve"> R9990;</w:t>
      </w:r>
    </w:p>
    <w:p w14:paraId="54CB8625" w14:textId="77777777" w:rsidR="00E10EDF" w:rsidRDefault="00ED52E7" w:rsidP="00E10EDF">
      <w:pPr>
        <w:autoSpaceDE w:val="0"/>
        <w:autoSpaceDN w:val="0"/>
        <w:adjustRightInd w:val="0"/>
        <w:spacing w:before="0" w:after="0" w:line="240" w:lineRule="auto"/>
        <w:ind w:left="142" w:firstLine="709"/>
        <w:contextualSpacing w:val="0"/>
        <w:jc w:val="both"/>
        <w:rPr>
          <w:sz w:val="28"/>
        </w:rPr>
      </w:pPr>
      <w:r w:rsidRPr="00ED52E7">
        <w:rPr>
          <w:sz w:val="28"/>
        </w:rPr>
        <w:t>местных бюджетов</w:t>
      </w:r>
      <w:r w:rsidR="0087370D">
        <w:rPr>
          <w:sz w:val="28"/>
        </w:rPr>
        <w:t>,</w:t>
      </w:r>
      <w:r>
        <w:rPr>
          <w:sz w:val="28"/>
        </w:rPr>
        <w:t xml:space="preserve"> </w:t>
      </w:r>
      <w:r w:rsidRPr="00ED52E7">
        <w:rPr>
          <w:sz w:val="28"/>
        </w:rPr>
        <w:t>в целях софинансирования</w:t>
      </w:r>
      <w:r>
        <w:rPr>
          <w:sz w:val="28"/>
        </w:rPr>
        <w:t xml:space="preserve"> (финансового обеспечения)</w:t>
      </w:r>
      <w:r w:rsidR="0087370D">
        <w:rPr>
          <w:sz w:val="28"/>
        </w:rPr>
        <w:t xml:space="preserve"> </w:t>
      </w:r>
      <w:r w:rsidR="0087370D" w:rsidRPr="0087370D">
        <w:rPr>
          <w:sz w:val="28"/>
        </w:rPr>
        <w:t>которых из бюджета субъекта Российской Федерации предоставляются</w:t>
      </w:r>
      <w:r w:rsidR="0087370D">
        <w:rPr>
          <w:sz w:val="28"/>
        </w:rPr>
        <w:t xml:space="preserve"> </w:t>
      </w:r>
      <w:r w:rsidR="0087370D" w:rsidRPr="0087370D">
        <w:rPr>
          <w:sz w:val="28"/>
        </w:rPr>
        <w:t>субсиди</w:t>
      </w:r>
      <w:r w:rsidR="0087370D">
        <w:rPr>
          <w:sz w:val="28"/>
        </w:rPr>
        <w:t>и</w:t>
      </w:r>
      <w:r w:rsidR="0087370D" w:rsidRPr="0087370D">
        <w:rPr>
          <w:sz w:val="28"/>
        </w:rPr>
        <w:t>, субвенци</w:t>
      </w:r>
      <w:r w:rsidR="0087370D">
        <w:rPr>
          <w:sz w:val="28"/>
        </w:rPr>
        <w:t>и</w:t>
      </w:r>
      <w:r w:rsidR="0087370D" w:rsidRPr="0087370D">
        <w:rPr>
          <w:sz w:val="28"/>
        </w:rPr>
        <w:t xml:space="preserve"> и ины</w:t>
      </w:r>
      <w:r w:rsidR="0087370D">
        <w:rPr>
          <w:sz w:val="28"/>
        </w:rPr>
        <w:t>е</w:t>
      </w:r>
      <w:r w:rsidR="0087370D" w:rsidRPr="0087370D">
        <w:rPr>
          <w:sz w:val="28"/>
        </w:rPr>
        <w:t xml:space="preserve"> межбюджетны</w:t>
      </w:r>
      <w:r w:rsidR="0087370D">
        <w:rPr>
          <w:sz w:val="28"/>
        </w:rPr>
        <w:t xml:space="preserve">е </w:t>
      </w:r>
      <w:r w:rsidR="0087370D" w:rsidRPr="0087370D">
        <w:rPr>
          <w:sz w:val="28"/>
        </w:rPr>
        <w:t>трансферт</w:t>
      </w:r>
      <w:r w:rsidR="0087370D">
        <w:rPr>
          <w:sz w:val="28"/>
        </w:rPr>
        <w:t>ы</w:t>
      </w:r>
      <w:r w:rsidR="00E10EDF">
        <w:rPr>
          <w:sz w:val="28"/>
        </w:rPr>
        <w:t xml:space="preserve">, в целях софинансирования (финансового обеспечения) </w:t>
      </w:r>
      <w:r w:rsidR="00E10EDF" w:rsidRPr="00E10EDF">
        <w:rPr>
          <w:sz w:val="28"/>
        </w:rPr>
        <w:t>которых бюджетам субъектов Российской Федерации предоставляются из федерального бюджета</w:t>
      </w:r>
      <w:r w:rsidR="00E10EDF">
        <w:rPr>
          <w:sz w:val="28"/>
        </w:rPr>
        <w:t xml:space="preserve"> </w:t>
      </w:r>
      <w:r w:rsidR="00E10EDF" w:rsidRPr="0087370D">
        <w:rPr>
          <w:sz w:val="28"/>
        </w:rPr>
        <w:t>субсиди</w:t>
      </w:r>
      <w:r w:rsidR="00E10EDF">
        <w:rPr>
          <w:sz w:val="28"/>
        </w:rPr>
        <w:t>и</w:t>
      </w:r>
      <w:r w:rsidR="00E10EDF" w:rsidRPr="0087370D">
        <w:rPr>
          <w:sz w:val="28"/>
        </w:rPr>
        <w:t>, субвенци</w:t>
      </w:r>
      <w:r w:rsidR="00E10EDF">
        <w:rPr>
          <w:sz w:val="28"/>
        </w:rPr>
        <w:t>и</w:t>
      </w:r>
      <w:r w:rsidR="00E10EDF" w:rsidRPr="0087370D">
        <w:rPr>
          <w:sz w:val="28"/>
        </w:rPr>
        <w:t xml:space="preserve"> и ины</w:t>
      </w:r>
      <w:r w:rsidR="00E10EDF">
        <w:rPr>
          <w:sz w:val="28"/>
        </w:rPr>
        <w:t>е</w:t>
      </w:r>
      <w:r w:rsidR="00E10EDF" w:rsidRPr="0087370D">
        <w:rPr>
          <w:sz w:val="28"/>
        </w:rPr>
        <w:t xml:space="preserve"> межбюджетны</w:t>
      </w:r>
      <w:r w:rsidR="00E10EDF">
        <w:rPr>
          <w:sz w:val="28"/>
        </w:rPr>
        <w:t xml:space="preserve">е </w:t>
      </w:r>
      <w:r w:rsidR="00E10EDF" w:rsidRPr="0087370D">
        <w:rPr>
          <w:sz w:val="28"/>
        </w:rPr>
        <w:t>трансферт</w:t>
      </w:r>
      <w:r w:rsidR="00E10EDF">
        <w:rPr>
          <w:sz w:val="28"/>
        </w:rPr>
        <w:t xml:space="preserve">ы, применяются коды направлений расходов, содержащие значения </w:t>
      </w:r>
      <w:r w:rsidR="00E10EDF" w:rsidRPr="003D1DA9">
        <w:rPr>
          <w:color w:val="000000"/>
          <w:sz w:val="28"/>
          <w:lang w:bidi="ru-RU"/>
        </w:rPr>
        <w:t xml:space="preserve">50000 </w:t>
      </w:r>
      <w:r w:rsidR="00E10EDF">
        <w:rPr>
          <w:color w:val="000000"/>
          <w:sz w:val="28"/>
          <w:lang w:bidi="ru-RU"/>
        </w:rPr>
        <w:t>–</w:t>
      </w:r>
      <w:r w:rsidR="00E10EDF" w:rsidRPr="003D1DA9">
        <w:rPr>
          <w:color w:val="000000"/>
          <w:sz w:val="28"/>
          <w:lang w:bidi="ru-RU"/>
        </w:rPr>
        <w:t xml:space="preserve"> 59990</w:t>
      </w:r>
      <w:r w:rsidR="00E10EDF">
        <w:rPr>
          <w:color w:val="000000"/>
          <w:sz w:val="28"/>
          <w:lang w:bidi="ru-RU"/>
        </w:rPr>
        <w:t xml:space="preserve">, </w:t>
      </w:r>
      <w:r w:rsidR="00E10EDF">
        <w:rPr>
          <w:sz w:val="28"/>
        </w:rPr>
        <w:t xml:space="preserve">R0000 </w:t>
      </w:r>
      <w:r w:rsidR="002373CD">
        <w:rPr>
          <w:color w:val="000000"/>
          <w:sz w:val="28"/>
          <w:lang w:bidi="ru-RU"/>
        </w:rPr>
        <w:t>–</w:t>
      </w:r>
      <w:r w:rsidR="00E10EDF">
        <w:rPr>
          <w:sz w:val="28"/>
        </w:rPr>
        <w:t xml:space="preserve"> R9990, </w:t>
      </w:r>
      <w:r w:rsidR="00E10EDF" w:rsidRPr="00E10EDF">
        <w:rPr>
          <w:sz w:val="28"/>
        </w:rPr>
        <w:t xml:space="preserve">L0000 </w:t>
      </w:r>
      <w:r w:rsidR="002373CD">
        <w:rPr>
          <w:color w:val="000000"/>
          <w:sz w:val="28"/>
          <w:lang w:bidi="ru-RU"/>
        </w:rPr>
        <w:t>–</w:t>
      </w:r>
      <w:r w:rsidR="00E10EDF" w:rsidRPr="00E10EDF">
        <w:rPr>
          <w:sz w:val="28"/>
        </w:rPr>
        <w:t xml:space="preserve"> L9990</w:t>
      </w:r>
      <w:r w:rsidR="00E10EDF">
        <w:rPr>
          <w:sz w:val="28"/>
        </w:rPr>
        <w:t>.</w:t>
      </w:r>
    </w:p>
    <w:p w14:paraId="1EE60EA3" w14:textId="77777777" w:rsidR="00C2730F" w:rsidRDefault="00C2730F" w:rsidP="00C2730F">
      <w:pPr>
        <w:spacing w:before="0" w:after="0" w:line="240" w:lineRule="auto"/>
        <w:ind w:left="142"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На основании вышеуказанных пунктов Порядка № 82н финансовый орган субъекта Российской Федерации </w:t>
      </w:r>
      <w:r w:rsidR="002373CD">
        <w:rPr>
          <w:sz w:val="28"/>
        </w:rPr>
        <w:t xml:space="preserve">(муниципального образования) </w:t>
      </w:r>
      <w:r>
        <w:rPr>
          <w:sz w:val="28"/>
        </w:rPr>
        <w:t>вправе установить необходимую детализацию пятого разряда, содержащего значение "0", вышеуказанных кодов направлений расходов.</w:t>
      </w:r>
    </w:p>
    <w:p w14:paraId="7ACC4AD8" w14:textId="77777777" w:rsidR="00823879" w:rsidRDefault="00823879" w:rsidP="00823879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использования в работе на </w:t>
      </w:r>
      <w:r w:rsidRPr="00C63338">
        <w:rPr>
          <w:rFonts w:eastAsia="Times New Roman"/>
          <w:sz w:val="28"/>
          <w:lang w:eastAsia="ru-RU"/>
        </w:rPr>
        <w:t>официальном сайте Мин</w:t>
      </w:r>
      <w:r>
        <w:rPr>
          <w:rFonts w:eastAsia="Times New Roman"/>
          <w:sz w:val="28"/>
          <w:lang w:eastAsia="ru-RU"/>
        </w:rPr>
        <w:t xml:space="preserve">истерства </w:t>
      </w:r>
      <w:r w:rsidRPr="00C63338">
        <w:rPr>
          <w:rFonts w:eastAsia="Times New Roman"/>
          <w:sz w:val="28"/>
          <w:lang w:eastAsia="ru-RU"/>
        </w:rPr>
        <w:t>фина</w:t>
      </w:r>
      <w:r>
        <w:rPr>
          <w:rFonts w:eastAsia="Times New Roman"/>
          <w:sz w:val="28"/>
          <w:lang w:eastAsia="ru-RU"/>
        </w:rPr>
        <w:t xml:space="preserve">нсов Российской Федерации </w:t>
      </w:r>
      <w:r w:rsidRPr="00C63338">
        <w:rPr>
          <w:rFonts w:eastAsia="Times New Roman"/>
          <w:sz w:val="28"/>
          <w:lang w:eastAsia="ru-RU"/>
        </w:rPr>
        <w:t>(</w:t>
      </w:r>
      <w:proofErr w:type="spellStart"/>
      <w:r w:rsidRPr="008F7D9F">
        <w:rPr>
          <w:rFonts w:eastAsia="Times New Roman"/>
          <w:sz w:val="28"/>
          <w:lang w:eastAsia="ru-RU"/>
        </w:rPr>
        <w:t>http</w:t>
      </w:r>
      <w:proofErr w:type="spellEnd"/>
      <w:r w:rsidRPr="008F7D9F">
        <w:rPr>
          <w:rFonts w:eastAsia="Times New Roman"/>
          <w:sz w:val="28"/>
          <w:lang w:val="en-US" w:eastAsia="ru-RU"/>
        </w:rPr>
        <w:t>s</w:t>
      </w:r>
      <w:r w:rsidRPr="008F7D9F">
        <w:rPr>
          <w:rFonts w:eastAsia="Times New Roman"/>
          <w:sz w:val="28"/>
          <w:lang w:eastAsia="ru-RU"/>
        </w:rPr>
        <w:t>://</w:t>
      </w:r>
      <w:proofErr w:type="spellStart"/>
      <w:r w:rsidRPr="008F7D9F">
        <w:rPr>
          <w:rFonts w:eastAsia="Times New Roman"/>
          <w:sz w:val="28"/>
          <w:lang w:eastAsia="ru-RU"/>
        </w:rPr>
        <w:t>minfin</w:t>
      </w:r>
      <w:proofErr w:type="spellEnd"/>
      <w:r w:rsidRPr="008F7D9F">
        <w:rPr>
          <w:rFonts w:eastAsia="Times New Roman"/>
          <w:sz w:val="28"/>
          <w:lang w:eastAsia="ru-RU"/>
        </w:rPr>
        <w:t>.</w:t>
      </w:r>
      <w:proofErr w:type="spellStart"/>
      <w:r w:rsidRPr="008F7D9F">
        <w:rPr>
          <w:rFonts w:eastAsia="Times New Roman"/>
          <w:sz w:val="28"/>
          <w:lang w:val="en-US" w:eastAsia="ru-RU"/>
        </w:rPr>
        <w:t>gov</w:t>
      </w:r>
      <w:proofErr w:type="spellEnd"/>
      <w:r w:rsidRPr="008F7D9F">
        <w:rPr>
          <w:rFonts w:eastAsia="Times New Roman"/>
          <w:sz w:val="28"/>
          <w:lang w:eastAsia="ru-RU"/>
        </w:rPr>
        <w:t>.</w:t>
      </w:r>
      <w:proofErr w:type="spellStart"/>
      <w:r w:rsidRPr="008F7D9F">
        <w:rPr>
          <w:rFonts w:eastAsia="Times New Roman"/>
          <w:sz w:val="28"/>
          <w:lang w:eastAsia="ru-RU"/>
        </w:rPr>
        <w:t>ru</w:t>
      </w:r>
      <w:proofErr w:type="spellEnd"/>
      <w:r w:rsidRPr="008F7D9F">
        <w:rPr>
          <w:rFonts w:eastAsia="Times New Roman"/>
          <w:sz w:val="28"/>
          <w:lang w:eastAsia="ru-RU"/>
        </w:rPr>
        <w:t>/</w:t>
      </w:r>
      <w:r>
        <w:rPr>
          <w:rFonts w:eastAsia="Times New Roman"/>
          <w:sz w:val="28"/>
          <w:lang w:eastAsia="ru-RU"/>
        </w:rPr>
        <w:t xml:space="preserve">) </w:t>
      </w:r>
      <w:r w:rsidRPr="00C63338">
        <w:rPr>
          <w:rFonts w:eastAsia="Times New Roman"/>
          <w:sz w:val="28"/>
          <w:lang w:eastAsia="ru-RU"/>
        </w:rPr>
        <w:t>в рубрике "Бюджет", подрубрике "Бюджетная клас</w:t>
      </w:r>
      <w:r>
        <w:rPr>
          <w:rFonts w:eastAsia="Times New Roman"/>
          <w:sz w:val="28"/>
          <w:lang w:eastAsia="ru-RU"/>
        </w:rPr>
        <w:t xml:space="preserve">сификация Российской Федерации", разделе "Методический кабинет" размещена сопоставительная </w:t>
      </w:r>
      <w:r w:rsidRPr="00ED52E7">
        <w:rPr>
          <w:sz w:val="28"/>
        </w:rPr>
        <w:t xml:space="preserve">таблица целевых статей расходов и кодов видов доходов, применяющихся при составлении и исполнении бюджетов бюджетной системы Российской Федерации, начиная с бюджетов на 2026 год </w:t>
      </w:r>
      <w:r w:rsidR="00123C32">
        <w:rPr>
          <w:sz w:val="28"/>
        </w:rPr>
        <w:br/>
      </w:r>
      <w:r w:rsidRPr="00ED52E7">
        <w:rPr>
          <w:sz w:val="28"/>
        </w:rPr>
        <w:t>и плановый период 2027 и 2028 годов</w:t>
      </w:r>
      <w:r>
        <w:rPr>
          <w:sz w:val="28"/>
        </w:rPr>
        <w:t>.</w:t>
      </w:r>
    </w:p>
    <w:p w14:paraId="0A603330" w14:textId="77777777" w:rsidR="00C42E8D" w:rsidRDefault="004C5932" w:rsidP="00292E5B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Необходимо обратить внимание</w:t>
      </w:r>
      <w:r w:rsidR="00E1348D">
        <w:rPr>
          <w:sz w:val="28"/>
        </w:rPr>
        <w:t xml:space="preserve"> на то</w:t>
      </w:r>
      <w:r>
        <w:rPr>
          <w:sz w:val="28"/>
        </w:rPr>
        <w:t xml:space="preserve">, что </w:t>
      </w:r>
      <w:r w:rsidRPr="004C5932">
        <w:rPr>
          <w:sz w:val="28"/>
        </w:rPr>
        <w:t>код</w:t>
      </w:r>
      <w:r>
        <w:rPr>
          <w:sz w:val="28"/>
        </w:rPr>
        <w:t>ы</w:t>
      </w:r>
      <w:r w:rsidRPr="004C5932">
        <w:rPr>
          <w:sz w:val="28"/>
        </w:rPr>
        <w:t xml:space="preserve"> направлений расходов, содержащи</w:t>
      </w:r>
      <w:r>
        <w:rPr>
          <w:sz w:val="28"/>
        </w:rPr>
        <w:t>е</w:t>
      </w:r>
      <w:r w:rsidRPr="004C5932">
        <w:rPr>
          <w:sz w:val="28"/>
        </w:rPr>
        <w:t xml:space="preserve"> значения 50000 – 59990, R0000 </w:t>
      </w:r>
      <w:r w:rsidR="002373CD">
        <w:rPr>
          <w:color w:val="000000"/>
          <w:sz w:val="28"/>
          <w:lang w:bidi="ru-RU"/>
        </w:rPr>
        <w:t>–</w:t>
      </w:r>
      <w:r w:rsidRPr="004C5932">
        <w:rPr>
          <w:sz w:val="28"/>
        </w:rPr>
        <w:t xml:space="preserve"> R9990, L0000 </w:t>
      </w:r>
      <w:r w:rsidR="002373CD">
        <w:rPr>
          <w:color w:val="000000"/>
          <w:sz w:val="28"/>
          <w:lang w:bidi="ru-RU"/>
        </w:rPr>
        <w:t>–</w:t>
      </w:r>
      <w:r w:rsidRPr="004C5932">
        <w:rPr>
          <w:sz w:val="28"/>
        </w:rPr>
        <w:t xml:space="preserve"> L9990</w:t>
      </w:r>
      <w:r>
        <w:rPr>
          <w:sz w:val="28"/>
        </w:rPr>
        <w:t xml:space="preserve">, </w:t>
      </w:r>
      <w:r w:rsidRPr="00595561">
        <w:rPr>
          <w:i/>
          <w:sz w:val="28"/>
        </w:rPr>
        <w:t>не применяются</w:t>
      </w:r>
      <w:r>
        <w:rPr>
          <w:sz w:val="28"/>
        </w:rPr>
        <w:t xml:space="preserve"> для отражения расходов бюджетов субъектов Российской Федерации </w:t>
      </w:r>
      <w:r w:rsidR="00E1348D">
        <w:rPr>
          <w:sz w:val="28"/>
        </w:rPr>
        <w:t>(местных бюд</w:t>
      </w:r>
      <w:r>
        <w:rPr>
          <w:sz w:val="28"/>
        </w:rPr>
        <w:t>ж</w:t>
      </w:r>
      <w:r w:rsidR="00E1348D">
        <w:rPr>
          <w:sz w:val="28"/>
        </w:rPr>
        <w:t>е</w:t>
      </w:r>
      <w:r>
        <w:rPr>
          <w:sz w:val="28"/>
        </w:rPr>
        <w:t>тов)</w:t>
      </w:r>
      <w:r w:rsidR="00E1348D">
        <w:rPr>
          <w:sz w:val="28"/>
        </w:rPr>
        <w:t xml:space="preserve">, </w:t>
      </w:r>
      <w:r w:rsidR="00595561">
        <w:rPr>
          <w:sz w:val="28"/>
        </w:rPr>
        <w:t>которые</w:t>
      </w:r>
      <w:r w:rsidR="00E1348D">
        <w:rPr>
          <w:sz w:val="28"/>
        </w:rPr>
        <w:t xml:space="preserve"> не </w:t>
      </w:r>
      <w:proofErr w:type="spellStart"/>
      <w:r w:rsidR="00E1348D">
        <w:rPr>
          <w:sz w:val="28"/>
        </w:rPr>
        <w:t>софинансируются</w:t>
      </w:r>
      <w:proofErr w:type="spellEnd"/>
      <w:r w:rsidR="00E1348D">
        <w:rPr>
          <w:sz w:val="28"/>
        </w:rPr>
        <w:t xml:space="preserve"> (финансово не обеспечиваются) за счет </w:t>
      </w:r>
      <w:r w:rsidR="00E1348D" w:rsidRPr="00E1348D">
        <w:rPr>
          <w:sz w:val="28"/>
        </w:rPr>
        <w:t>межбюджетных трансфертов, предоставляемых из федерального бюджета (бюджетов государственных внебюджетных фондов Российской Федерации).</w:t>
      </w:r>
    </w:p>
    <w:p w14:paraId="27986F83" w14:textId="77777777" w:rsidR="00120E0E" w:rsidRPr="00120E0E" w:rsidRDefault="00AA0C0E" w:rsidP="00292E5B">
      <w:pPr>
        <w:spacing w:before="0" w:after="0" w:line="240" w:lineRule="auto"/>
        <w:ind w:firstLine="709"/>
        <w:jc w:val="both"/>
        <w:rPr>
          <w:i/>
          <w:sz w:val="28"/>
        </w:rPr>
      </w:pPr>
      <w:r w:rsidRPr="00120E0E">
        <w:rPr>
          <w:i/>
          <w:sz w:val="28"/>
        </w:rPr>
        <w:t>2.</w:t>
      </w:r>
      <w:r w:rsidR="00243A84" w:rsidRPr="00120E0E">
        <w:rPr>
          <w:i/>
          <w:sz w:val="28"/>
        </w:rPr>
        <w:t> </w:t>
      </w:r>
      <w:r w:rsidR="00120E0E" w:rsidRPr="00120E0E">
        <w:rPr>
          <w:i/>
          <w:sz w:val="28"/>
        </w:rPr>
        <w:t>Установление кодов направлений расходов бюджет</w:t>
      </w:r>
      <w:r w:rsidR="00DE1B89">
        <w:rPr>
          <w:i/>
          <w:sz w:val="28"/>
        </w:rPr>
        <w:t>а</w:t>
      </w:r>
      <w:r w:rsidR="00120E0E" w:rsidRPr="00120E0E">
        <w:rPr>
          <w:i/>
          <w:sz w:val="28"/>
        </w:rPr>
        <w:t xml:space="preserve"> субъект</w:t>
      </w:r>
      <w:r w:rsidR="00DE1B89">
        <w:rPr>
          <w:i/>
          <w:sz w:val="28"/>
        </w:rPr>
        <w:t>а</w:t>
      </w:r>
      <w:r w:rsidR="00120E0E" w:rsidRPr="00120E0E">
        <w:rPr>
          <w:i/>
          <w:sz w:val="28"/>
        </w:rPr>
        <w:t xml:space="preserve"> Российско</w:t>
      </w:r>
      <w:r w:rsidR="00424164">
        <w:rPr>
          <w:i/>
          <w:sz w:val="28"/>
        </w:rPr>
        <w:t>й Федерации (местн</w:t>
      </w:r>
      <w:r w:rsidR="000320EE">
        <w:rPr>
          <w:i/>
          <w:sz w:val="28"/>
        </w:rPr>
        <w:t>ого</w:t>
      </w:r>
      <w:r w:rsidR="00424164">
        <w:rPr>
          <w:i/>
          <w:sz w:val="28"/>
        </w:rPr>
        <w:t xml:space="preserve"> бюджет</w:t>
      </w:r>
      <w:r w:rsidR="000320EE">
        <w:rPr>
          <w:i/>
          <w:sz w:val="28"/>
        </w:rPr>
        <w:t>а</w:t>
      </w:r>
      <w:r w:rsidR="00424164">
        <w:rPr>
          <w:i/>
          <w:sz w:val="28"/>
        </w:rPr>
        <w:t>)</w:t>
      </w:r>
      <w:r w:rsidR="009819B9">
        <w:rPr>
          <w:i/>
          <w:sz w:val="28"/>
        </w:rPr>
        <w:t xml:space="preserve">, содержащих значения </w:t>
      </w:r>
      <w:r w:rsidR="009819B9" w:rsidRPr="009819B9">
        <w:rPr>
          <w:i/>
          <w:sz w:val="28"/>
        </w:rPr>
        <w:t xml:space="preserve">А0000 - А9990 </w:t>
      </w:r>
      <w:r w:rsidR="003B7AE6">
        <w:rPr>
          <w:i/>
          <w:sz w:val="28"/>
        </w:rPr>
        <w:br/>
      </w:r>
      <w:r w:rsidR="009819B9" w:rsidRPr="009819B9">
        <w:rPr>
          <w:i/>
          <w:sz w:val="28"/>
        </w:rPr>
        <w:t>и Д0000 - Д9990</w:t>
      </w:r>
      <w:r w:rsidR="00971F39">
        <w:rPr>
          <w:i/>
          <w:sz w:val="28"/>
        </w:rPr>
        <w:t xml:space="preserve">, </w:t>
      </w:r>
      <w:r w:rsidR="00424164">
        <w:rPr>
          <w:i/>
          <w:sz w:val="28"/>
        </w:rPr>
        <w:t xml:space="preserve">для отражения </w:t>
      </w:r>
      <w:r w:rsidR="009F22E4">
        <w:rPr>
          <w:i/>
          <w:sz w:val="28"/>
        </w:rPr>
        <w:t xml:space="preserve">дополнительных </w:t>
      </w:r>
      <w:r w:rsidR="00DC45E2" w:rsidRPr="00DC45E2">
        <w:rPr>
          <w:i/>
          <w:sz w:val="28"/>
        </w:rPr>
        <w:t>объем</w:t>
      </w:r>
      <w:r w:rsidR="00DC45E2">
        <w:rPr>
          <w:i/>
          <w:sz w:val="28"/>
        </w:rPr>
        <w:t>ов</w:t>
      </w:r>
      <w:r w:rsidR="00DC45E2" w:rsidRPr="00DC45E2">
        <w:rPr>
          <w:i/>
          <w:sz w:val="28"/>
        </w:rPr>
        <w:t xml:space="preserve"> бюджетных ассигнований</w:t>
      </w:r>
      <w:r w:rsidR="00424164">
        <w:rPr>
          <w:i/>
          <w:sz w:val="28"/>
        </w:rPr>
        <w:t xml:space="preserve"> </w:t>
      </w:r>
      <w:r w:rsidR="00D3364A" w:rsidRPr="00D3364A">
        <w:rPr>
          <w:i/>
          <w:sz w:val="28"/>
        </w:rPr>
        <w:t>на реализацию мероприяти</w:t>
      </w:r>
      <w:r w:rsidR="00D3364A">
        <w:rPr>
          <w:i/>
          <w:sz w:val="28"/>
        </w:rPr>
        <w:t>й</w:t>
      </w:r>
      <w:r w:rsidR="00D3364A" w:rsidRPr="00D3364A">
        <w:rPr>
          <w:i/>
          <w:sz w:val="28"/>
        </w:rPr>
        <w:t xml:space="preserve"> (результат</w:t>
      </w:r>
      <w:r w:rsidR="00D3364A">
        <w:rPr>
          <w:i/>
          <w:sz w:val="28"/>
        </w:rPr>
        <w:t>ов</w:t>
      </w:r>
      <w:r w:rsidR="00D3364A" w:rsidRPr="00D3364A">
        <w:rPr>
          <w:i/>
          <w:sz w:val="28"/>
        </w:rPr>
        <w:t>)</w:t>
      </w:r>
      <w:r w:rsidR="00120E0E" w:rsidRPr="00120E0E">
        <w:rPr>
          <w:i/>
          <w:sz w:val="28"/>
        </w:rPr>
        <w:t>.</w:t>
      </w:r>
    </w:p>
    <w:p w14:paraId="1DFABB79" w14:textId="77777777" w:rsidR="00D65281" w:rsidRDefault="006E6DF0" w:rsidP="005B1E77">
      <w:pPr>
        <w:spacing w:before="0" w:after="0" w:line="240" w:lineRule="auto"/>
        <w:ind w:firstLine="709"/>
        <w:jc w:val="both"/>
        <w:rPr>
          <w:sz w:val="28"/>
        </w:rPr>
      </w:pPr>
      <w:r w:rsidRPr="006E6DF0">
        <w:rPr>
          <w:sz w:val="28"/>
        </w:rPr>
        <w:t>Положения</w:t>
      </w:r>
      <w:r>
        <w:rPr>
          <w:sz w:val="28"/>
        </w:rPr>
        <w:t>ми</w:t>
      </w:r>
      <w:r w:rsidRPr="006E6DF0">
        <w:rPr>
          <w:sz w:val="28"/>
        </w:rPr>
        <w:t xml:space="preserve"> пункта 24</w:t>
      </w:r>
      <w:r w:rsidRPr="006E6DF0">
        <w:rPr>
          <w:sz w:val="28"/>
          <w:vertAlign w:val="superscript"/>
        </w:rPr>
        <w:t>2</w:t>
      </w:r>
      <w:r w:rsidRPr="006E6DF0">
        <w:rPr>
          <w:sz w:val="28"/>
        </w:rPr>
        <w:t xml:space="preserve"> Порядка </w:t>
      </w:r>
      <w:r>
        <w:rPr>
          <w:color w:val="000000" w:themeColor="text1"/>
          <w:sz w:val="28"/>
        </w:rPr>
        <w:t>№ 82н</w:t>
      </w:r>
      <w:r w:rsidRPr="006E6DF0">
        <w:rPr>
          <w:sz w:val="28"/>
        </w:rPr>
        <w:t xml:space="preserve"> </w:t>
      </w:r>
      <w:r w:rsidR="00EC2593">
        <w:rPr>
          <w:sz w:val="28"/>
        </w:rPr>
        <w:t>установлено</w:t>
      </w:r>
      <w:r>
        <w:rPr>
          <w:sz w:val="28"/>
        </w:rPr>
        <w:t xml:space="preserve">, что </w:t>
      </w:r>
      <w:r w:rsidR="005B1E77">
        <w:rPr>
          <w:sz w:val="28"/>
        </w:rPr>
        <w:t>в</w:t>
      </w:r>
      <w:r w:rsidR="005B1E77" w:rsidRPr="005B1E77">
        <w:rPr>
          <w:sz w:val="28"/>
        </w:rPr>
        <w:t xml:space="preserve"> случае увеличения общего объема бюджетных ассигнований на финансовое обеспечение расходных обязательств субъекта Российской Федерации на реализацию мероприятия (результата) относительно соглашения о предоставлении субсидии (иного межбюджетного трансферта, имеющего целевое назначение) </w:t>
      </w:r>
      <w:r w:rsidR="00123C32">
        <w:rPr>
          <w:sz w:val="28"/>
        </w:rPr>
        <w:br/>
      </w:r>
      <w:r w:rsidR="005B1E77" w:rsidRPr="005B1E77">
        <w:rPr>
          <w:sz w:val="28"/>
        </w:rPr>
        <w:t xml:space="preserve">из федерального бюджета бюджету субъекта Российской Федерации </w:t>
      </w:r>
      <w:r w:rsidR="00123C32">
        <w:rPr>
          <w:sz w:val="28"/>
        </w:rPr>
        <w:br/>
      </w:r>
      <w:r w:rsidR="005B1E77" w:rsidRPr="005B1E77">
        <w:rPr>
          <w:sz w:val="28"/>
        </w:rPr>
        <w:t xml:space="preserve">(далее - Соглашение), в том числе в связи с увеличением (удорожанием)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 или стоимости приобретения объекта недвижимого имущества, бюджетные ассигнования (расходы) бюджета субъекта Российской Федерации в сумме указанного увеличения (удорожания) подлежат отражению </w:t>
      </w:r>
      <w:r w:rsidR="00123C32">
        <w:rPr>
          <w:sz w:val="28"/>
        </w:rPr>
        <w:br/>
      </w:r>
      <w:r w:rsidR="005B1E77" w:rsidRPr="005B1E77">
        <w:rPr>
          <w:sz w:val="28"/>
        </w:rPr>
        <w:t xml:space="preserve">по целевой статье, содержащей направление расходов с кодом А0000 </w:t>
      </w:r>
      <w:r w:rsidR="00647F36">
        <w:rPr>
          <w:color w:val="000000"/>
          <w:sz w:val="28"/>
          <w:lang w:bidi="ru-RU"/>
        </w:rPr>
        <w:t>–</w:t>
      </w:r>
      <w:r w:rsidR="005B1E77" w:rsidRPr="005B1E77">
        <w:rPr>
          <w:sz w:val="28"/>
        </w:rPr>
        <w:t xml:space="preserve"> А9990</w:t>
      </w:r>
      <w:r w:rsidR="00D65281">
        <w:rPr>
          <w:sz w:val="28"/>
        </w:rPr>
        <w:t>.</w:t>
      </w:r>
    </w:p>
    <w:p w14:paraId="36F6E45A" w14:textId="77777777" w:rsidR="00EA59EE" w:rsidRDefault="005B1E77" w:rsidP="002E2C73">
      <w:pPr>
        <w:spacing w:before="0" w:after="0" w:line="240" w:lineRule="auto"/>
        <w:ind w:firstLine="709"/>
        <w:jc w:val="both"/>
        <w:rPr>
          <w:sz w:val="28"/>
        </w:rPr>
      </w:pPr>
      <w:r w:rsidRPr="005B1E77">
        <w:rPr>
          <w:sz w:val="28"/>
        </w:rPr>
        <w:t xml:space="preserve">В случае если в целях достижения значения </w:t>
      </w:r>
      <w:r w:rsidR="00662ECF">
        <w:rPr>
          <w:sz w:val="28"/>
        </w:rPr>
        <w:t>мероприятия (</w:t>
      </w:r>
      <w:r w:rsidR="000406FA">
        <w:rPr>
          <w:sz w:val="28"/>
        </w:rPr>
        <w:t>результата</w:t>
      </w:r>
      <w:r w:rsidR="00662ECF">
        <w:rPr>
          <w:sz w:val="28"/>
        </w:rPr>
        <w:t>)</w:t>
      </w:r>
      <w:r w:rsidR="000406FA">
        <w:rPr>
          <w:sz w:val="28"/>
        </w:rPr>
        <w:t xml:space="preserve">, </w:t>
      </w:r>
      <w:r w:rsidR="00EA59EE" w:rsidRPr="005B1E77">
        <w:rPr>
          <w:sz w:val="28"/>
        </w:rPr>
        <w:t xml:space="preserve">определенного в Соглашении (далее </w:t>
      </w:r>
      <w:r w:rsidR="00647F36">
        <w:rPr>
          <w:color w:val="000000"/>
          <w:sz w:val="28"/>
          <w:lang w:bidi="ru-RU"/>
        </w:rPr>
        <w:t>–</w:t>
      </w:r>
      <w:r w:rsidR="00EA59EE" w:rsidRPr="005B1E77">
        <w:rPr>
          <w:sz w:val="28"/>
        </w:rPr>
        <w:t xml:space="preserve"> базовое мероприятие (результат)</w:t>
      </w:r>
      <w:r w:rsidR="00E76134">
        <w:rPr>
          <w:sz w:val="28"/>
        </w:rPr>
        <w:t>)</w:t>
      </w:r>
      <w:r w:rsidR="000406FA">
        <w:rPr>
          <w:sz w:val="28"/>
        </w:rPr>
        <w:t>,</w:t>
      </w:r>
      <w:r w:rsidR="00EA59EE">
        <w:rPr>
          <w:sz w:val="28"/>
        </w:rPr>
        <w:t xml:space="preserve"> </w:t>
      </w:r>
      <w:r w:rsidRPr="005B1E77">
        <w:rPr>
          <w:sz w:val="28"/>
        </w:rPr>
        <w:lastRenderedPageBreak/>
        <w:t xml:space="preserve">необходимо выполнение (достижение) иных мероприятий (результатов), софинансирование которых не предусмотрено из федерального бюджета </w:t>
      </w:r>
      <w:r w:rsidR="00123C32">
        <w:rPr>
          <w:sz w:val="28"/>
        </w:rPr>
        <w:br/>
      </w:r>
      <w:r w:rsidRPr="005B1E77">
        <w:rPr>
          <w:sz w:val="28"/>
        </w:rPr>
        <w:t xml:space="preserve">(далее </w:t>
      </w:r>
      <w:r w:rsidR="00647F36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дополнительное мероприятие (результат)</w:t>
      </w:r>
      <w:r w:rsidR="00E76134">
        <w:rPr>
          <w:sz w:val="28"/>
        </w:rPr>
        <w:t>)</w:t>
      </w:r>
      <w:r w:rsidRPr="005B1E77">
        <w:rPr>
          <w:sz w:val="28"/>
        </w:rPr>
        <w:t xml:space="preserve">, расходы бюджетов субъектов Российской Федерации (местных бюджетов) в целях реализации таких дополнительных мероприятий (результатов) могут быть отражены по целевым статьям, содержащим направление расходов с кодом А0000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А9990</w:t>
      </w:r>
      <w:r w:rsidR="00EA59EE">
        <w:rPr>
          <w:sz w:val="28"/>
        </w:rPr>
        <w:t>.</w:t>
      </w:r>
    </w:p>
    <w:p w14:paraId="38A330E7" w14:textId="3286E875" w:rsidR="00463B80" w:rsidRDefault="005B1E77" w:rsidP="005B1E77">
      <w:pPr>
        <w:spacing w:before="0" w:after="0" w:line="240" w:lineRule="auto"/>
        <w:ind w:firstLine="709"/>
        <w:jc w:val="both"/>
        <w:rPr>
          <w:sz w:val="28"/>
        </w:rPr>
      </w:pPr>
      <w:r w:rsidRPr="005B1E77">
        <w:rPr>
          <w:sz w:val="28"/>
        </w:rPr>
        <w:t xml:space="preserve">В случае если структурным элементом государственной программы субъекта Российской Федерации (муниципальной программы) предусмотрено достижение значений мероприятия (результата), превышающих значения, установленные </w:t>
      </w:r>
      <w:r w:rsidR="00123C32">
        <w:rPr>
          <w:sz w:val="28"/>
        </w:rPr>
        <w:br/>
      </w:r>
      <w:r w:rsidRPr="005B1E77">
        <w:rPr>
          <w:sz w:val="28"/>
        </w:rPr>
        <w:t xml:space="preserve">в Соглашении, расходы бюджета субъекта Российской Федерации (местного бюджета) на достижение указанного превышения отражаются по кодам направлений расходов, содержащим значения Д0000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Д9990</w:t>
      </w:r>
      <w:r w:rsidR="00463B80">
        <w:rPr>
          <w:sz w:val="28"/>
        </w:rPr>
        <w:t>.</w:t>
      </w:r>
    </w:p>
    <w:p w14:paraId="6797F072" w14:textId="77777777" w:rsidR="00463B80" w:rsidRPr="005B1E77" w:rsidRDefault="005B1E77" w:rsidP="00463B80">
      <w:pPr>
        <w:spacing w:before="0" w:after="0" w:line="240" w:lineRule="auto"/>
        <w:ind w:firstLine="709"/>
        <w:jc w:val="both"/>
        <w:rPr>
          <w:sz w:val="28"/>
        </w:rPr>
      </w:pPr>
      <w:r w:rsidRPr="005B1E77">
        <w:rPr>
          <w:sz w:val="28"/>
        </w:rPr>
        <w:t xml:space="preserve">Коды направлений расходов, содержащие значения А0000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А9990 </w:t>
      </w:r>
      <w:r w:rsidR="00123C32">
        <w:rPr>
          <w:sz w:val="28"/>
        </w:rPr>
        <w:br/>
      </w:r>
      <w:r w:rsidRPr="005B1E77">
        <w:rPr>
          <w:sz w:val="28"/>
        </w:rPr>
        <w:t xml:space="preserve">и Д0000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Д9990, используются также для отражения расходов местных бюджетов, в целях софинансирования (финансового обеспечения) которых из бюджетов субъектов Российской Федерации предоставляются местным бюджетам межбюджетные трансферты на реализацию соответствующих мероприятий (результатов) по целевым статьям, содержащим направление расходов с кодом А0000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А9990 или Д0000 </w:t>
      </w:r>
      <w:r w:rsidR="00D74344">
        <w:rPr>
          <w:color w:val="000000"/>
          <w:sz w:val="28"/>
          <w:lang w:bidi="ru-RU"/>
        </w:rPr>
        <w:t>–</w:t>
      </w:r>
      <w:r w:rsidRPr="005B1E77">
        <w:rPr>
          <w:sz w:val="28"/>
        </w:rPr>
        <w:t xml:space="preserve"> Д9990.</w:t>
      </w:r>
      <w:r w:rsidR="00463B80" w:rsidRPr="00463B80">
        <w:rPr>
          <w:sz w:val="28"/>
        </w:rPr>
        <w:t xml:space="preserve"> </w:t>
      </w:r>
      <w:r w:rsidR="00463B80" w:rsidRPr="005B1E77">
        <w:rPr>
          <w:sz w:val="28"/>
        </w:rPr>
        <w:t xml:space="preserve">Коды направлений расходов, содержащие значения А0000 </w:t>
      </w:r>
      <w:r w:rsidR="00D74344">
        <w:rPr>
          <w:color w:val="000000"/>
          <w:sz w:val="28"/>
          <w:lang w:bidi="ru-RU"/>
        </w:rPr>
        <w:t>–</w:t>
      </w:r>
      <w:r w:rsidR="00463B80" w:rsidRPr="005B1E77">
        <w:rPr>
          <w:sz w:val="28"/>
        </w:rPr>
        <w:t xml:space="preserve"> А9990, также используются для отражения расходов местных бюджетов в сумме увеличения (удорожания) стоимости реализации базового мероприятия (результата) относительно соглашения о предоставлении субсидии (иного межбюджетного трансферта, имеющего целевое назначение) из бюджета субъекта Российской Федерации местному бюджету на эти цели.</w:t>
      </w:r>
    </w:p>
    <w:p w14:paraId="4AF04025" w14:textId="77777777" w:rsidR="00C94D54" w:rsidRPr="006D4287" w:rsidRDefault="00AA0C0E" w:rsidP="00557D07">
      <w:pPr>
        <w:spacing w:before="0" w:after="0" w:line="240" w:lineRule="auto"/>
        <w:ind w:firstLine="709"/>
        <w:jc w:val="both"/>
        <w:rPr>
          <w:i/>
          <w:sz w:val="28"/>
        </w:rPr>
      </w:pPr>
      <w:r w:rsidRPr="006D4287">
        <w:rPr>
          <w:i/>
          <w:sz w:val="28"/>
        </w:rPr>
        <w:t>3.</w:t>
      </w:r>
      <w:r w:rsidR="006D4287">
        <w:rPr>
          <w:i/>
          <w:sz w:val="28"/>
        </w:rPr>
        <w:t> </w:t>
      </w:r>
      <w:r w:rsidR="00C94D54" w:rsidRPr="006D4287">
        <w:rPr>
          <w:i/>
          <w:sz w:val="28"/>
        </w:rPr>
        <w:t>Един</w:t>
      </w:r>
      <w:r w:rsidR="00010C57">
        <w:rPr>
          <w:i/>
          <w:sz w:val="28"/>
        </w:rPr>
        <w:t>ая</w:t>
      </w:r>
      <w:r w:rsidR="00C94D54" w:rsidRPr="006D4287">
        <w:rPr>
          <w:i/>
          <w:sz w:val="28"/>
        </w:rPr>
        <w:t xml:space="preserve"> субсиди</w:t>
      </w:r>
      <w:r w:rsidR="00010C57">
        <w:rPr>
          <w:i/>
          <w:sz w:val="28"/>
        </w:rPr>
        <w:t>я</w:t>
      </w:r>
      <w:r w:rsidR="006D4287" w:rsidRPr="006D4287">
        <w:rPr>
          <w:i/>
          <w:sz w:val="28"/>
        </w:rPr>
        <w:t>.</w:t>
      </w:r>
    </w:p>
    <w:p w14:paraId="7DD9B982" w14:textId="77777777" w:rsidR="00AD0D81" w:rsidRDefault="00AD0D81" w:rsidP="00557D07">
      <w:pPr>
        <w:spacing w:before="0" w:after="0" w:line="240" w:lineRule="auto"/>
        <w:ind w:firstLine="709"/>
        <w:jc w:val="both"/>
        <w:rPr>
          <w:sz w:val="28"/>
        </w:rPr>
      </w:pPr>
      <w:r w:rsidRPr="00AD0D81">
        <w:rPr>
          <w:sz w:val="28"/>
        </w:rPr>
        <w:t xml:space="preserve">Правилами формирования, предоставления и распределения субсидий </w:t>
      </w:r>
      <w:r w:rsidR="00A73D29">
        <w:rPr>
          <w:sz w:val="28"/>
        </w:rPr>
        <w:br/>
      </w:r>
      <w:r w:rsidRPr="00AD0D81">
        <w:rPr>
          <w:sz w:val="28"/>
        </w:rPr>
        <w:t>из федерального бюджета бюджетам субъектов Российской Федерации, утвержденны</w:t>
      </w:r>
      <w:r w:rsidR="00A73D29">
        <w:rPr>
          <w:sz w:val="28"/>
        </w:rPr>
        <w:t>ми</w:t>
      </w:r>
      <w:r w:rsidRPr="00AD0D81">
        <w:rPr>
          <w:sz w:val="28"/>
        </w:rPr>
        <w:t xml:space="preserve"> постановлением Правительства Российской Федерации </w:t>
      </w:r>
      <w:r w:rsidR="00A73D29">
        <w:rPr>
          <w:sz w:val="28"/>
        </w:rPr>
        <w:br/>
      </w:r>
      <w:r w:rsidRPr="00AD0D81">
        <w:rPr>
          <w:sz w:val="28"/>
        </w:rPr>
        <w:t xml:space="preserve">от 30 сентября 2014 г. № 999 (далее – Правила), </w:t>
      </w:r>
      <w:r w:rsidR="00A73D29">
        <w:rPr>
          <w:sz w:val="28"/>
        </w:rPr>
        <w:t>установлен</w:t>
      </w:r>
      <w:r w:rsidR="007847C5">
        <w:rPr>
          <w:sz w:val="28"/>
        </w:rPr>
        <w:t>о</w:t>
      </w:r>
      <w:r w:rsidR="00A73D29">
        <w:rPr>
          <w:sz w:val="28"/>
        </w:rPr>
        <w:t xml:space="preserve">, что </w:t>
      </w:r>
      <w:r w:rsidRPr="00AD0D81">
        <w:rPr>
          <w:sz w:val="28"/>
        </w:rPr>
        <w:t>под едиными субсидиями понимаются субсидии, предоставляемые из федерального бюджета бюджетам субъектов Российской Федерации в целях достижения показателей национальных проектов, показателей государственных программ Российской Федерации (показателей структурных элементов государственных программ Российской Федерации).</w:t>
      </w:r>
    </w:p>
    <w:p w14:paraId="24AEA9E9" w14:textId="77777777" w:rsidR="003F58F6" w:rsidRDefault="00AD0D81" w:rsidP="003F58F6">
      <w:pPr>
        <w:spacing w:before="0" w:after="0" w:line="240" w:lineRule="auto"/>
        <w:ind w:firstLine="709"/>
        <w:jc w:val="both"/>
        <w:rPr>
          <w:sz w:val="28"/>
        </w:rPr>
      </w:pPr>
      <w:r w:rsidRPr="00AD0D81">
        <w:rPr>
          <w:sz w:val="28"/>
        </w:rPr>
        <w:t xml:space="preserve">В соответствии с подпунктом 53.5.2.4 Порядка № 82н отражение </w:t>
      </w:r>
      <w:r w:rsidRPr="00AC6E1B">
        <w:rPr>
          <w:sz w:val="28"/>
        </w:rPr>
        <w:t xml:space="preserve">расходов федерального бюджета на предоставление единых субсидий </w:t>
      </w:r>
      <w:r w:rsidRPr="00AD0D81">
        <w:rPr>
          <w:sz w:val="28"/>
        </w:rPr>
        <w:t>осуществляется по виду расходов 524 "Единые субсидии".</w:t>
      </w:r>
    </w:p>
    <w:p w14:paraId="5BB928E2" w14:textId="7C570322" w:rsidR="003F58F6" w:rsidRDefault="003F58F6" w:rsidP="003F58F6">
      <w:pPr>
        <w:spacing w:before="0" w:after="0" w:line="240" w:lineRule="auto"/>
        <w:ind w:firstLine="709"/>
        <w:jc w:val="both"/>
        <w:rPr>
          <w:sz w:val="28"/>
        </w:rPr>
      </w:pPr>
      <w:r w:rsidRPr="00A73D29">
        <w:rPr>
          <w:sz w:val="28"/>
        </w:rPr>
        <w:t xml:space="preserve">Согласно </w:t>
      </w:r>
      <w:r>
        <w:rPr>
          <w:sz w:val="28"/>
        </w:rPr>
        <w:t xml:space="preserve">Правилам </w:t>
      </w:r>
      <w:r w:rsidRPr="00A73D29">
        <w:rPr>
          <w:sz w:val="28"/>
        </w:rPr>
        <w:t xml:space="preserve">одним из условий предоставления единой субсидии является </w:t>
      </w:r>
      <w:r w:rsidRPr="00AC6E1B">
        <w:rPr>
          <w:sz w:val="28"/>
        </w:rPr>
        <w:t>наличие утвержденного субъектом Российской Федерации и размещенного в системе "Электронный бюджет" плана по достижению показателей национальных проектов, государственной программы Российской Федерации (показателей структурных элементов государственной программы Российской Федерации)</w:t>
      </w:r>
      <w:r>
        <w:rPr>
          <w:sz w:val="28"/>
        </w:rPr>
        <w:t>, установленных в соглашении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</w:t>
      </w:r>
      <w:r w:rsidR="005B3421">
        <w:rPr>
          <w:sz w:val="28"/>
        </w:rPr>
        <w:t xml:space="preserve"> </w:t>
      </w:r>
      <w:r w:rsidR="005B3421">
        <w:rPr>
          <w:sz w:val="28"/>
        </w:rPr>
        <w:lastRenderedPageBreak/>
        <w:t>Российской Федерации</w:t>
      </w:r>
      <w:r>
        <w:rPr>
          <w:sz w:val="28"/>
        </w:rPr>
        <w:t xml:space="preserve"> и (или) в соглашении о реализации на территории субъекта Российской Федерации регионального проекта, обеспечивающего достижение показателей и результатов соответствующего федерального проекта, входящего в состав национального проекта, включающего перечень мероприятий (результатов)</w:t>
      </w:r>
      <w:r w:rsidR="00726281">
        <w:rPr>
          <w:sz w:val="28"/>
        </w:rPr>
        <w:t>,</w:t>
      </w:r>
      <w:r>
        <w:rPr>
          <w:sz w:val="28"/>
        </w:rPr>
        <w:t xml:space="preserve"> объектов капитального строительства (объектов недвижимого имущества)</w:t>
      </w:r>
      <w:r w:rsidR="00726281">
        <w:rPr>
          <w:sz w:val="28"/>
        </w:rPr>
        <w:t xml:space="preserve"> (при наличии)</w:t>
      </w:r>
      <w:r>
        <w:rPr>
          <w:sz w:val="28"/>
        </w:rPr>
        <w:t xml:space="preserve"> и контрольных точек, обеспечивающих достижение указанных мероприятий (результатов) (далее </w:t>
      </w:r>
      <w:r w:rsidR="002B003D" w:rsidRPr="00AD0D81">
        <w:rPr>
          <w:sz w:val="28"/>
        </w:rPr>
        <w:t>–</w:t>
      </w:r>
      <w:r>
        <w:rPr>
          <w:sz w:val="28"/>
        </w:rPr>
        <w:t xml:space="preserve"> план по достижению показателей).</w:t>
      </w:r>
    </w:p>
    <w:p w14:paraId="69624CC0" w14:textId="77777777" w:rsidR="009D34B9" w:rsidRPr="009D34B9" w:rsidRDefault="007222BE" w:rsidP="009D34B9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</w:t>
      </w:r>
      <w:r w:rsidR="009D34B9">
        <w:rPr>
          <w:sz w:val="28"/>
        </w:rPr>
        <w:t>ункт</w:t>
      </w:r>
      <w:r w:rsidR="003F58F6">
        <w:rPr>
          <w:sz w:val="28"/>
        </w:rPr>
        <w:t>ом</w:t>
      </w:r>
      <w:r w:rsidR="009D34B9">
        <w:rPr>
          <w:sz w:val="28"/>
        </w:rPr>
        <w:t xml:space="preserve"> 24 </w:t>
      </w:r>
      <w:r w:rsidR="009D34B9" w:rsidRPr="00AD0D81">
        <w:rPr>
          <w:sz w:val="28"/>
        </w:rPr>
        <w:t xml:space="preserve">Порядка № 82н </w:t>
      </w:r>
      <w:r w:rsidRPr="007D57D4">
        <w:rPr>
          <w:sz w:val="28"/>
        </w:rPr>
        <w:t>к</w:t>
      </w:r>
      <w:r w:rsidR="009D34B9" w:rsidRPr="007D57D4">
        <w:rPr>
          <w:sz w:val="28"/>
        </w:rPr>
        <w:t>оды направлений расходов</w:t>
      </w:r>
      <w:r w:rsidR="009D34B9" w:rsidRPr="009D34B9">
        <w:rPr>
          <w:sz w:val="28"/>
        </w:rPr>
        <w:t xml:space="preserve"> для отражения расходов бюджетов субъектов Российской Федерации в целях достижения показателей социально-экономического развития, в том числе </w:t>
      </w:r>
      <w:r w:rsidR="00123C32">
        <w:rPr>
          <w:sz w:val="28"/>
        </w:rPr>
        <w:br/>
      </w:r>
      <w:r w:rsidR="009D34B9" w:rsidRPr="009D34B9">
        <w:rPr>
          <w:sz w:val="28"/>
        </w:rPr>
        <w:t xml:space="preserve">на предоставление межбюджетных трансфертов местным бюджетам </w:t>
      </w:r>
      <w:r w:rsidR="00123C32">
        <w:rPr>
          <w:sz w:val="28"/>
        </w:rPr>
        <w:br/>
      </w:r>
      <w:r w:rsidR="009D34B9" w:rsidRPr="009D34B9">
        <w:rPr>
          <w:sz w:val="28"/>
        </w:rPr>
        <w:t xml:space="preserve">(далее </w:t>
      </w:r>
      <w:r w:rsidR="002B003D" w:rsidRPr="00AD0D81">
        <w:rPr>
          <w:sz w:val="28"/>
        </w:rPr>
        <w:t>–</w:t>
      </w:r>
      <w:r w:rsidR="009D34B9" w:rsidRPr="009D34B9">
        <w:rPr>
          <w:sz w:val="28"/>
        </w:rPr>
        <w:t xml:space="preserve"> межбюджетные трансферты в целях достижения показателей социально-экономического развития</w:t>
      </w:r>
      <w:r w:rsidR="009D34B9" w:rsidRPr="00466D28">
        <w:rPr>
          <w:sz w:val="28"/>
        </w:rPr>
        <w:t>),</w:t>
      </w:r>
      <w:r w:rsidR="009D34B9" w:rsidRPr="00466D28">
        <w:rPr>
          <w:i/>
          <w:sz w:val="28"/>
        </w:rPr>
        <w:t xml:space="preserve"> устанавливаются финансовым органом субъекта Российской Федерации</w:t>
      </w:r>
      <w:r w:rsidR="009D34B9" w:rsidRPr="009D34B9">
        <w:rPr>
          <w:sz w:val="28"/>
        </w:rPr>
        <w:t xml:space="preserve"> </w:t>
      </w:r>
      <w:r w:rsidR="009D34B9" w:rsidRPr="00466D28">
        <w:rPr>
          <w:i/>
          <w:sz w:val="28"/>
        </w:rPr>
        <w:t>без привязки к кодам направлений расходов федерального бюджета</w:t>
      </w:r>
      <w:r w:rsidR="009D34B9" w:rsidRPr="009D34B9">
        <w:rPr>
          <w:sz w:val="28"/>
        </w:rPr>
        <w:t xml:space="preserve"> по предоставлению единой субсидии, по каждому мероприятию (результату), предусмотренному в плане</w:t>
      </w:r>
      <w:r w:rsidR="003F58F6" w:rsidRPr="003F58F6">
        <w:rPr>
          <w:sz w:val="28"/>
        </w:rPr>
        <w:t xml:space="preserve"> </w:t>
      </w:r>
      <w:r w:rsidR="003F58F6">
        <w:rPr>
          <w:sz w:val="28"/>
        </w:rPr>
        <w:t>по достижению показателей</w:t>
      </w:r>
      <w:r w:rsidR="009D34B9" w:rsidRPr="009D34B9">
        <w:rPr>
          <w:sz w:val="28"/>
        </w:rPr>
        <w:t>.</w:t>
      </w:r>
    </w:p>
    <w:p w14:paraId="7B275C1B" w14:textId="77777777" w:rsidR="003F58F6" w:rsidRDefault="003F58F6" w:rsidP="003F58F6">
      <w:pPr>
        <w:spacing w:before="0" w:after="0" w:line="240" w:lineRule="auto"/>
        <w:ind w:firstLine="709"/>
        <w:jc w:val="both"/>
        <w:rPr>
          <w:sz w:val="28"/>
        </w:rPr>
      </w:pPr>
      <w:r w:rsidRPr="007D57D4">
        <w:rPr>
          <w:sz w:val="28"/>
        </w:rPr>
        <w:t>Отражение расходов местных бюджетов,</w:t>
      </w:r>
      <w:r w:rsidRPr="009D34B9">
        <w:rPr>
          <w:sz w:val="28"/>
        </w:rPr>
        <w:t xml:space="preserve"> в целях софинансирования которых из бюджетов субъектов Российской Федерации предоставляются межбюджетные трансферты в целях достижения показателей социально-экономического развития, </w:t>
      </w:r>
      <w:r w:rsidRPr="00E57FF5">
        <w:rPr>
          <w:i/>
          <w:sz w:val="28"/>
        </w:rPr>
        <w:t>осуществляется по тем же кодам направлений расходов, по которым предоставляются указанные межбюджетные трансферты из бюджета субъекта Российской Федерации</w:t>
      </w:r>
      <w:r w:rsidRPr="009D34B9">
        <w:rPr>
          <w:sz w:val="28"/>
        </w:rPr>
        <w:t>.</w:t>
      </w:r>
    </w:p>
    <w:p w14:paraId="30056967" w14:textId="77777777" w:rsidR="00C94D54" w:rsidRPr="00C94D54" w:rsidRDefault="00D66609" w:rsidP="00C94D54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Обращаем внимание на то, что </w:t>
      </w:r>
      <w:r w:rsidR="00056185" w:rsidRPr="00C94D54">
        <w:rPr>
          <w:sz w:val="28"/>
        </w:rPr>
        <w:t>пункт</w:t>
      </w:r>
      <w:r w:rsidR="00056185">
        <w:rPr>
          <w:sz w:val="28"/>
        </w:rPr>
        <w:t>ом</w:t>
      </w:r>
      <w:r w:rsidR="00056185" w:rsidRPr="00C94D54">
        <w:rPr>
          <w:sz w:val="28"/>
        </w:rPr>
        <w:t xml:space="preserve"> 53.5.2.4 Порядка № 82н</w:t>
      </w:r>
      <w:r w:rsidR="00056185">
        <w:rPr>
          <w:sz w:val="28"/>
        </w:rPr>
        <w:t xml:space="preserve"> </w:t>
      </w:r>
      <w:r w:rsidR="00123C32">
        <w:rPr>
          <w:sz w:val="28"/>
        </w:rPr>
        <w:br/>
      </w:r>
      <w:r w:rsidR="00C94D54" w:rsidRPr="00C94D54">
        <w:rPr>
          <w:sz w:val="28"/>
        </w:rPr>
        <w:t>не предусмотрена возможность предоставления единой субсидии из бюджета субъекта Российской Федерации местным бюджетам.</w:t>
      </w:r>
    </w:p>
    <w:p w14:paraId="5AA955FB" w14:textId="77777777" w:rsidR="00056185" w:rsidRPr="00056185" w:rsidRDefault="00F860F1" w:rsidP="0078657C">
      <w:pPr>
        <w:spacing w:before="0" w:after="0" w:line="240" w:lineRule="auto"/>
        <w:ind w:firstLine="709"/>
        <w:jc w:val="both"/>
        <w:rPr>
          <w:i/>
          <w:sz w:val="28"/>
        </w:rPr>
      </w:pPr>
      <w:r w:rsidRPr="00056185">
        <w:rPr>
          <w:i/>
          <w:sz w:val="28"/>
        </w:rPr>
        <w:t>4.</w:t>
      </w:r>
      <w:r w:rsidR="00FA187D">
        <w:rPr>
          <w:i/>
          <w:sz w:val="28"/>
        </w:rPr>
        <w:t> </w:t>
      </w:r>
      <w:r w:rsidR="00056185" w:rsidRPr="00056185">
        <w:rPr>
          <w:i/>
          <w:sz w:val="28"/>
        </w:rPr>
        <w:t>Единая субвенция.</w:t>
      </w:r>
    </w:p>
    <w:p w14:paraId="2D54558D" w14:textId="77777777" w:rsid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>Расходы бюджет</w:t>
      </w:r>
      <w:r>
        <w:rPr>
          <w:sz w:val="28"/>
        </w:rPr>
        <w:t>ов</w:t>
      </w:r>
      <w:r w:rsidRPr="0078657C">
        <w:rPr>
          <w:sz w:val="28"/>
        </w:rPr>
        <w:t xml:space="preserve"> субъект</w:t>
      </w:r>
      <w:r>
        <w:rPr>
          <w:sz w:val="28"/>
        </w:rPr>
        <w:t xml:space="preserve">ов </w:t>
      </w:r>
      <w:r w:rsidRPr="0078657C">
        <w:rPr>
          <w:sz w:val="28"/>
        </w:rPr>
        <w:t>Российской Федерации на осуществление полномочий Российской Федерации, при выполнении которых возникают расходные обязательства субъекта Российской Федерации, источником финансового обеспечения которых являются субвенции, формирующие единую субвенцию</w:t>
      </w:r>
      <w:r>
        <w:rPr>
          <w:sz w:val="28"/>
        </w:rPr>
        <w:t>,</w:t>
      </w:r>
      <w:r w:rsidRPr="0078657C">
        <w:rPr>
          <w:sz w:val="28"/>
        </w:rPr>
        <w:t xml:space="preserve"> предоставляемую из федерального бюджета</w:t>
      </w:r>
      <w:r>
        <w:rPr>
          <w:sz w:val="28"/>
        </w:rPr>
        <w:t xml:space="preserve">, </w:t>
      </w:r>
      <w:r w:rsidRPr="0078657C">
        <w:rPr>
          <w:sz w:val="28"/>
        </w:rPr>
        <w:t xml:space="preserve">детализируются по кодам направлений расходов </w:t>
      </w:r>
      <w:r>
        <w:rPr>
          <w:sz w:val="28"/>
        </w:rPr>
        <w:t>в соответствии с п</w:t>
      </w:r>
      <w:r w:rsidR="001E1915">
        <w:rPr>
          <w:sz w:val="28"/>
        </w:rPr>
        <w:t xml:space="preserve">унктом 28 Порядка </w:t>
      </w:r>
      <w:r>
        <w:rPr>
          <w:sz w:val="28"/>
        </w:rPr>
        <w:t>№ 82н:</w:t>
      </w:r>
    </w:p>
    <w:p w14:paraId="1762D41F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59100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в области организации, регулирования и охраны водных биологических ресурсов";</w:t>
      </w:r>
    </w:p>
    <w:p w14:paraId="45707131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59200 "Осуществление полномочий Российской Федерации в области охраны и использования объектов животного мира (за исключением охотничьих ресурсов </w:t>
      </w:r>
      <w:r w:rsidR="00123C32">
        <w:rPr>
          <w:sz w:val="28"/>
        </w:rPr>
        <w:br/>
      </w:r>
      <w:r w:rsidRPr="0078657C">
        <w:rPr>
          <w:sz w:val="28"/>
        </w:rPr>
        <w:t>и водных биологических ресурсов)";</w:t>
      </w:r>
    </w:p>
    <w:p w14:paraId="05B34D08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59300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на государственную регистрацию актов гражданского состояния";</w:t>
      </w:r>
    </w:p>
    <w:p w14:paraId="4A9ED26B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59400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организаций";</w:t>
      </w:r>
    </w:p>
    <w:p w14:paraId="49FB3AA6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lastRenderedPageBreak/>
        <w:t xml:space="preserve">59500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в отношении объектов культурного наследия";</w:t>
      </w:r>
    </w:p>
    <w:p w14:paraId="4605BBBC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59700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в области охраны и использования охотничьих ресурсов";</w:t>
      </w:r>
    </w:p>
    <w:p w14:paraId="64FFF56F" w14:textId="77777777" w:rsidR="0078657C" w:rsidRP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59800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в сфере охраны здоровья";</w:t>
      </w:r>
    </w:p>
    <w:p w14:paraId="4A7790DE" w14:textId="77777777" w:rsidR="0078657C" w:rsidRDefault="0078657C" w:rsidP="0078657C">
      <w:pPr>
        <w:spacing w:before="0" w:after="0" w:line="240" w:lineRule="auto"/>
        <w:ind w:firstLine="709"/>
        <w:jc w:val="both"/>
        <w:rPr>
          <w:sz w:val="28"/>
        </w:rPr>
      </w:pPr>
      <w:r w:rsidRPr="0078657C">
        <w:rPr>
          <w:sz w:val="28"/>
        </w:rPr>
        <w:t xml:space="preserve">59900 "Осуществление переданных полномочий Российской Федерации </w:t>
      </w:r>
      <w:r w:rsidR="00123C32">
        <w:rPr>
          <w:sz w:val="28"/>
        </w:rPr>
        <w:br/>
      </w:r>
      <w:r w:rsidRPr="0078657C">
        <w:rPr>
          <w:sz w:val="28"/>
        </w:rPr>
        <w:t>в сфере образования"</w:t>
      </w:r>
    </w:p>
    <w:p w14:paraId="67FD83EA" w14:textId="77777777" w:rsidR="004C6FD2" w:rsidRDefault="0078657C" w:rsidP="00557D07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Ф</w:t>
      </w:r>
      <w:r w:rsidRPr="0078657C">
        <w:rPr>
          <w:sz w:val="28"/>
        </w:rPr>
        <w:t xml:space="preserve">инансовым органом субъекта Российской Федерации может быть осуществлена детализация по </w:t>
      </w:r>
      <w:r>
        <w:rPr>
          <w:sz w:val="28"/>
        </w:rPr>
        <w:t xml:space="preserve">вышеуказанным </w:t>
      </w:r>
      <w:r w:rsidRPr="0078657C">
        <w:rPr>
          <w:sz w:val="28"/>
        </w:rPr>
        <w:t>направлениям расходов в рамках четвертого и пятого разрядов кода направления расходов (591XX, 592XX, 593XX, 594XX, 595XX, 597XX, 598XX, 599XX).</w:t>
      </w:r>
    </w:p>
    <w:p w14:paraId="03BA9E19" w14:textId="384F090B" w:rsidR="00CF1105" w:rsidRPr="00A630EB" w:rsidRDefault="005F27FC" w:rsidP="007A67F8">
      <w:pPr>
        <w:spacing w:before="0" w:after="0" w:line="240" w:lineRule="auto"/>
        <w:ind w:firstLine="709"/>
        <w:jc w:val="both"/>
        <w:rPr>
          <w:i/>
          <w:sz w:val="28"/>
        </w:rPr>
      </w:pPr>
      <w:r w:rsidRPr="00A630EB">
        <w:rPr>
          <w:i/>
          <w:sz w:val="28"/>
        </w:rPr>
        <w:t>5</w:t>
      </w:r>
      <w:r w:rsidR="007A67F8" w:rsidRPr="00A630EB">
        <w:rPr>
          <w:i/>
          <w:sz w:val="28"/>
        </w:rPr>
        <w:t>.</w:t>
      </w:r>
      <w:r w:rsidRPr="00A630EB">
        <w:rPr>
          <w:i/>
          <w:sz w:val="28"/>
        </w:rPr>
        <w:t xml:space="preserve"> Установление </w:t>
      </w:r>
      <w:r w:rsidR="00957BF0">
        <w:rPr>
          <w:i/>
          <w:sz w:val="28"/>
        </w:rPr>
        <w:t xml:space="preserve">в </w:t>
      </w:r>
      <w:r w:rsidRPr="00A630EB">
        <w:rPr>
          <w:i/>
          <w:sz w:val="28"/>
        </w:rPr>
        <w:t>код</w:t>
      </w:r>
      <w:r w:rsidR="00957BF0">
        <w:rPr>
          <w:i/>
          <w:sz w:val="28"/>
        </w:rPr>
        <w:t>е</w:t>
      </w:r>
      <w:r w:rsidRPr="00A630EB">
        <w:rPr>
          <w:i/>
          <w:sz w:val="28"/>
        </w:rPr>
        <w:t xml:space="preserve"> целев</w:t>
      </w:r>
      <w:r w:rsidR="00957BF0">
        <w:rPr>
          <w:i/>
          <w:sz w:val="28"/>
        </w:rPr>
        <w:t>ой</w:t>
      </w:r>
      <w:r w:rsidRPr="00A630EB">
        <w:rPr>
          <w:i/>
          <w:sz w:val="28"/>
        </w:rPr>
        <w:t xml:space="preserve"> стат</w:t>
      </w:r>
      <w:r w:rsidR="00957BF0">
        <w:rPr>
          <w:i/>
          <w:sz w:val="28"/>
        </w:rPr>
        <w:t>ьи</w:t>
      </w:r>
      <w:r w:rsidRPr="00A630EB">
        <w:rPr>
          <w:i/>
          <w:sz w:val="28"/>
        </w:rPr>
        <w:t xml:space="preserve"> расходов</w:t>
      </w:r>
      <w:r w:rsidR="00CF1105" w:rsidRPr="00A630EB">
        <w:rPr>
          <w:i/>
          <w:sz w:val="28"/>
        </w:rPr>
        <w:t xml:space="preserve"> </w:t>
      </w:r>
      <w:r w:rsidR="00957BF0">
        <w:rPr>
          <w:i/>
          <w:sz w:val="28"/>
        </w:rPr>
        <w:t xml:space="preserve">кода </w:t>
      </w:r>
      <w:r w:rsidR="00CF1105" w:rsidRPr="00A630EB">
        <w:rPr>
          <w:i/>
          <w:sz w:val="28"/>
        </w:rPr>
        <w:t>региональн</w:t>
      </w:r>
      <w:r w:rsidR="00957BF0">
        <w:rPr>
          <w:i/>
          <w:sz w:val="28"/>
        </w:rPr>
        <w:t>ого</w:t>
      </w:r>
      <w:r w:rsidR="00CF1105" w:rsidRPr="00A630EB">
        <w:rPr>
          <w:i/>
          <w:sz w:val="28"/>
        </w:rPr>
        <w:t xml:space="preserve"> проект</w:t>
      </w:r>
      <w:r w:rsidR="00957BF0">
        <w:rPr>
          <w:i/>
          <w:sz w:val="28"/>
        </w:rPr>
        <w:t>а</w:t>
      </w:r>
      <w:r w:rsidR="00CF1105" w:rsidRPr="00A630EB">
        <w:rPr>
          <w:i/>
          <w:sz w:val="28"/>
        </w:rPr>
        <w:t>, обеспечивающ</w:t>
      </w:r>
      <w:r w:rsidR="00957BF0">
        <w:rPr>
          <w:i/>
          <w:sz w:val="28"/>
        </w:rPr>
        <w:t>его</w:t>
      </w:r>
      <w:r w:rsidR="00CF1105" w:rsidRPr="00A630EB">
        <w:rPr>
          <w:i/>
          <w:sz w:val="28"/>
        </w:rPr>
        <w:t xml:space="preserve"> достижение показателей и реализацию мероприятий (результатов) федеральн</w:t>
      </w:r>
      <w:r w:rsidR="00957BF0">
        <w:rPr>
          <w:i/>
          <w:sz w:val="28"/>
        </w:rPr>
        <w:t>ого</w:t>
      </w:r>
      <w:r w:rsidR="00CF1105" w:rsidRPr="00A630EB">
        <w:rPr>
          <w:i/>
          <w:sz w:val="28"/>
        </w:rPr>
        <w:t xml:space="preserve"> проект</w:t>
      </w:r>
      <w:r w:rsidR="00957BF0">
        <w:rPr>
          <w:i/>
          <w:sz w:val="28"/>
        </w:rPr>
        <w:t>а</w:t>
      </w:r>
      <w:r w:rsidR="00CF1105" w:rsidRPr="00A630EB">
        <w:rPr>
          <w:i/>
          <w:sz w:val="28"/>
        </w:rPr>
        <w:t>, входящ</w:t>
      </w:r>
      <w:r w:rsidR="00957BF0">
        <w:rPr>
          <w:i/>
          <w:sz w:val="28"/>
        </w:rPr>
        <w:t>его</w:t>
      </w:r>
      <w:r w:rsidR="00CF1105" w:rsidRPr="00A630EB">
        <w:rPr>
          <w:i/>
          <w:sz w:val="28"/>
        </w:rPr>
        <w:t xml:space="preserve"> в состав национальн</w:t>
      </w:r>
      <w:r w:rsidR="00957BF0">
        <w:rPr>
          <w:i/>
          <w:sz w:val="28"/>
        </w:rPr>
        <w:t>ого</w:t>
      </w:r>
      <w:r w:rsidR="00CF1105" w:rsidRPr="00A630EB">
        <w:rPr>
          <w:i/>
          <w:sz w:val="28"/>
        </w:rPr>
        <w:t xml:space="preserve"> проект</w:t>
      </w:r>
      <w:r w:rsidR="00957BF0">
        <w:rPr>
          <w:i/>
          <w:sz w:val="28"/>
        </w:rPr>
        <w:t>а</w:t>
      </w:r>
      <w:r w:rsidR="00CF1105" w:rsidRPr="00A630EB">
        <w:rPr>
          <w:i/>
          <w:sz w:val="28"/>
        </w:rPr>
        <w:t xml:space="preserve"> (далее </w:t>
      </w:r>
      <w:r w:rsidR="00D74344">
        <w:rPr>
          <w:color w:val="000000"/>
          <w:sz w:val="28"/>
          <w:lang w:bidi="ru-RU"/>
        </w:rPr>
        <w:t>–</w:t>
      </w:r>
      <w:r w:rsidR="00CF1105" w:rsidRPr="00A630EB">
        <w:rPr>
          <w:i/>
          <w:sz w:val="28"/>
        </w:rPr>
        <w:t xml:space="preserve"> Региональны</w:t>
      </w:r>
      <w:r w:rsidR="0052144A">
        <w:rPr>
          <w:i/>
          <w:sz w:val="28"/>
        </w:rPr>
        <w:t>й</w:t>
      </w:r>
      <w:r w:rsidR="00CF1105" w:rsidRPr="00A630EB">
        <w:rPr>
          <w:i/>
          <w:sz w:val="28"/>
        </w:rPr>
        <w:t xml:space="preserve"> проект)</w:t>
      </w:r>
      <w:r w:rsidR="00E71D17" w:rsidRPr="00A630EB">
        <w:rPr>
          <w:i/>
          <w:sz w:val="28"/>
        </w:rPr>
        <w:t>.</w:t>
      </w:r>
    </w:p>
    <w:p w14:paraId="294FE2C0" w14:textId="4E8D4C6D" w:rsidR="007A67F8" w:rsidRPr="004C51E2" w:rsidRDefault="00064F98" w:rsidP="007A67F8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7A67F8" w:rsidRPr="004C51E2">
        <w:rPr>
          <w:sz w:val="28"/>
        </w:rPr>
        <w:t xml:space="preserve"> 2025</w:t>
      </w:r>
      <w:r w:rsidR="007C1D5C">
        <w:rPr>
          <w:sz w:val="28"/>
        </w:rPr>
        <w:t xml:space="preserve"> </w:t>
      </w:r>
      <w:r w:rsidR="007A67F8" w:rsidRPr="004C51E2">
        <w:rPr>
          <w:sz w:val="28"/>
        </w:rPr>
        <w:t>год</w:t>
      </w:r>
      <w:r w:rsidR="00E07C92">
        <w:rPr>
          <w:sz w:val="28"/>
        </w:rPr>
        <w:t>а</w:t>
      </w:r>
      <w:r w:rsidR="007A67F8" w:rsidRPr="004C51E2">
        <w:rPr>
          <w:sz w:val="28"/>
        </w:rPr>
        <w:t xml:space="preserve"> реализуются национальные проекты</w:t>
      </w:r>
      <w:r w:rsidR="00751773">
        <w:rPr>
          <w:sz w:val="28"/>
        </w:rPr>
        <w:t>, определенные</w:t>
      </w:r>
      <w:r w:rsidR="007A67F8" w:rsidRPr="004C51E2">
        <w:rPr>
          <w:sz w:val="28"/>
        </w:rPr>
        <w:t xml:space="preserve"> Указом Президента Российской Федерации от 7 мая 2024 г. № 309 </w:t>
      </w:r>
      <w:r w:rsidR="00123C32">
        <w:rPr>
          <w:sz w:val="28"/>
        </w:rPr>
        <w:br/>
      </w:r>
      <w:r w:rsidR="007A67F8" w:rsidRPr="004C51E2">
        <w:rPr>
          <w:sz w:val="28"/>
        </w:rPr>
        <w:t xml:space="preserve">"О национальных целях развития Российской Федерации на период до 2030 года </w:t>
      </w:r>
      <w:r w:rsidR="00123C32">
        <w:rPr>
          <w:sz w:val="28"/>
        </w:rPr>
        <w:br/>
      </w:r>
      <w:r w:rsidR="007A67F8" w:rsidRPr="004C51E2">
        <w:rPr>
          <w:sz w:val="28"/>
        </w:rPr>
        <w:t>и на перспективу до 2036 года".</w:t>
      </w:r>
    </w:p>
    <w:p w14:paraId="78BAA608" w14:textId="7A400A8E" w:rsidR="007A67F8" w:rsidRPr="004C51E2" w:rsidRDefault="007A67F8" w:rsidP="007A67F8">
      <w:pPr>
        <w:spacing w:before="0" w:after="0" w:line="240" w:lineRule="auto"/>
        <w:ind w:firstLine="709"/>
        <w:jc w:val="both"/>
        <w:rPr>
          <w:sz w:val="28"/>
        </w:rPr>
      </w:pPr>
      <w:r w:rsidRPr="004C51E2">
        <w:rPr>
          <w:sz w:val="28"/>
        </w:rPr>
        <w:t>Реализация национальных проектов</w:t>
      </w:r>
      <w:r w:rsidR="00751773">
        <w:rPr>
          <w:sz w:val="28"/>
        </w:rPr>
        <w:t>, определенных</w:t>
      </w:r>
      <w:r w:rsidRPr="004C51E2">
        <w:rPr>
          <w:sz w:val="28"/>
        </w:rPr>
        <w:t xml:space="preserve"> Указом Президента Российской Федерации от 7 мая 2018 г. № 204 "О национальных целях </w:t>
      </w:r>
      <w:r w:rsidR="00123C32">
        <w:rPr>
          <w:sz w:val="28"/>
        </w:rPr>
        <w:br/>
      </w:r>
      <w:r w:rsidRPr="004C51E2">
        <w:rPr>
          <w:sz w:val="28"/>
        </w:rPr>
        <w:t>и стратегических задачах развития Российской Федерации на период до 2024 год</w:t>
      </w:r>
      <w:r w:rsidR="00E83D94">
        <w:rPr>
          <w:sz w:val="28"/>
        </w:rPr>
        <w:t>а"</w:t>
      </w:r>
      <w:r w:rsidR="009A5AAC">
        <w:rPr>
          <w:sz w:val="28"/>
        </w:rPr>
        <w:t>,</w:t>
      </w:r>
      <w:r w:rsidR="00E83D94">
        <w:rPr>
          <w:sz w:val="28"/>
        </w:rPr>
        <w:t xml:space="preserve"> завершена 31 декабря 2024 г.</w:t>
      </w:r>
    </w:p>
    <w:p w14:paraId="2B806948" w14:textId="77777777" w:rsidR="007A67F8" w:rsidRDefault="007A67F8" w:rsidP="007A67F8">
      <w:pPr>
        <w:spacing w:before="0" w:after="0" w:line="240" w:lineRule="auto"/>
        <w:ind w:firstLine="709"/>
        <w:jc w:val="both"/>
        <w:rPr>
          <w:sz w:val="28"/>
        </w:rPr>
      </w:pPr>
      <w:r w:rsidRPr="004D4847">
        <w:rPr>
          <w:sz w:val="28"/>
        </w:rPr>
        <w:t>В 202</w:t>
      </w:r>
      <w:r w:rsidR="001C0964">
        <w:rPr>
          <w:sz w:val="28"/>
        </w:rPr>
        <w:t>6</w:t>
      </w:r>
      <w:r w:rsidRPr="004D4847">
        <w:rPr>
          <w:sz w:val="28"/>
        </w:rPr>
        <w:t xml:space="preserve"> году применяется бюджетная классификация Российской Федерации </w:t>
      </w:r>
      <w:r w:rsidR="00123C32">
        <w:rPr>
          <w:sz w:val="28"/>
        </w:rPr>
        <w:br/>
      </w:r>
      <w:r w:rsidRPr="004D4847">
        <w:rPr>
          <w:sz w:val="28"/>
        </w:rPr>
        <w:t>в соответствии с Порядком № 82н и приказом Министерства финансов Российской Федерации от 10 июня 202</w:t>
      </w:r>
      <w:r w:rsidR="00E06F37">
        <w:rPr>
          <w:sz w:val="28"/>
        </w:rPr>
        <w:t>5</w:t>
      </w:r>
      <w:r w:rsidRPr="004D4847">
        <w:rPr>
          <w:sz w:val="28"/>
        </w:rPr>
        <w:t xml:space="preserve"> № </w:t>
      </w:r>
      <w:r w:rsidR="00E06F37">
        <w:rPr>
          <w:sz w:val="28"/>
        </w:rPr>
        <w:t>70</w:t>
      </w:r>
      <w:r w:rsidRPr="004D4847">
        <w:rPr>
          <w:sz w:val="28"/>
        </w:rPr>
        <w:t>н "Об утверждении кодов (перечней кодов) бюджетной классификации Российской Федерации на 202</w:t>
      </w:r>
      <w:r w:rsidR="00E06F37">
        <w:rPr>
          <w:sz w:val="28"/>
        </w:rPr>
        <w:t>6</w:t>
      </w:r>
      <w:r w:rsidRPr="004D4847">
        <w:rPr>
          <w:sz w:val="28"/>
        </w:rPr>
        <w:t xml:space="preserve"> год (на 202</w:t>
      </w:r>
      <w:r w:rsidR="00E06F37">
        <w:rPr>
          <w:sz w:val="28"/>
        </w:rPr>
        <w:t>6</w:t>
      </w:r>
      <w:r w:rsidRPr="004D4847">
        <w:rPr>
          <w:sz w:val="28"/>
        </w:rPr>
        <w:t xml:space="preserve"> год </w:t>
      </w:r>
      <w:r w:rsidR="00123C32">
        <w:rPr>
          <w:sz w:val="28"/>
        </w:rPr>
        <w:br/>
      </w:r>
      <w:r w:rsidRPr="004D4847">
        <w:rPr>
          <w:sz w:val="28"/>
        </w:rPr>
        <w:t>и на плановый период 202</w:t>
      </w:r>
      <w:r w:rsidR="00E06F37">
        <w:rPr>
          <w:sz w:val="28"/>
        </w:rPr>
        <w:t>7</w:t>
      </w:r>
      <w:r w:rsidRPr="004D4847">
        <w:rPr>
          <w:sz w:val="28"/>
        </w:rPr>
        <w:t xml:space="preserve"> и 202</w:t>
      </w:r>
      <w:r w:rsidR="00E06F37">
        <w:rPr>
          <w:sz w:val="28"/>
        </w:rPr>
        <w:t>8</w:t>
      </w:r>
      <w:r w:rsidRPr="004D4847">
        <w:rPr>
          <w:sz w:val="28"/>
        </w:rPr>
        <w:t xml:space="preserve"> годов)".</w:t>
      </w:r>
    </w:p>
    <w:p w14:paraId="7853CA0B" w14:textId="77777777" w:rsidR="001C0964" w:rsidRPr="004C51E2" w:rsidRDefault="001C0964" w:rsidP="001C0964">
      <w:pPr>
        <w:spacing w:before="0" w:after="0" w:line="240" w:lineRule="auto"/>
        <w:ind w:firstLine="709"/>
        <w:jc w:val="both"/>
        <w:rPr>
          <w:sz w:val="28"/>
        </w:rPr>
      </w:pPr>
      <w:r w:rsidRPr="004C51E2">
        <w:rPr>
          <w:sz w:val="28"/>
        </w:rPr>
        <w:t xml:space="preserve">Порядком № 82н предусмотрен перечень кодов национальных проектов </w:t>
      </w:r>
      <w:r w:rsidR="00123C32">
        <w:rPr>
          <w:sz w:val="28"/>
        </w:rPr>
        <w:br/>
      </w:r>
      <w:r w:rsidRPr="004C51E2">
        <w:rPr>
          <w:sz w:val="28"/>
        </w:rPr>
        <w:t>и входящих в них федеральных проектов.</w:t>
      </w:r>
    </w:p>
    <w:p w14:paraId="417AEE80" w14:textId="5A4D910F" w:rsidR="007A67F8" w:rsidRPr="004D4847" w:rsidRDefault="007A67F8" w:rsidP="007A67F8">
      <w:pPr>
        <w:spacing w:before="0" w:after="0" w:line="240" w:lineRule="auto"/>
        <w:ind w:firstLine="709"/>
        <w:jc w:val="both"/>
        <w:rPr>
          <w:sz w:val="28"/>
        </w:rPr>
      </w:pPr>
      <w:r w:rsidRPr="004D4847">
        <w:rPr>
          <w:sz w:val="28"/>
        </w:rPr>
        <w:t xml:space="preserve">В случае если мероприятия (результаты) завершившихся в 2024 году национальных проектов перенесены и реализуются </w:t>
      </w:r>
      <w:r w:rsidR="00D67361">
        <w:rPr>
          <w:sz w:val="28"/>
        </w:rPr>
        <w:t>с</w:t>
      </w:r>
      <w:r w:rsidRPr="004D4847">
        <w:rPr>
          <w:sz w:val="28"/>
        </w:rPr>
        <w:t xml:space="preserve"> 2025 год</w:t>
      </w:r>
      <w:r w:rsidR="003A3D18">
        <w:rPr>
          <w:sz w:val="28"/>
        </w:rPr>
        <w:t>а</w:t>
      </w:r>
      <w:r w:rsidRPr="004D4847">
        <w:rPr>
          <w:sz w:val="28"/>
        </w:rPr>
        <w:t xml:space="preserve"> в составе новых национальных проектов, то их финансовое обеспечение подлежит отражению по соответствующим кодам бюджетной классификации (кодам целевых статей расходов), содержащим коды новых </w:t>
      </w:r>
      <w:r w:rsidR="001405CC">
        <w:rPr>
          <w:sz w:val="28"/>
        </w:rPr>
        <w:t>Региональных</w:t>
      </w:r>
      <w:r w:rsidRPr="004D4847">
        <w:rPr>
          <w:sz w:val="28"/>
        </w:rPr>
        <w:t xml:space="preserve"> проектов.</w:t>
      </w:r>
    </w:p>
    <w:p w14:paraId="241C6A8F" w14:textId="07AB11A5" w:rsidR="007A67F8" w:rsidRPr="004D4847" w:rsidRDefault="007A67F8" w:rsidP="007A67F8">
      <w:pPr>
        <w:spacing w:before="0" w:after="0" w:line="240" w:lineRule="auto"/>
        <w:ind w:firstLine="709"/>
        <w:jc w:val="both"/>
        <w:rPr>
          <w:sz w:val="28"/>
        </w:rPr>
      </w:pPr>
      <w:r w:rsidRPr="004D4847">
        <w:rPr>
          <w:sz w:val="28"/>
        </w:rPr>
        <w:t xml:space="preserve">В случае если мероприятия (результаты) завершившихся в 2024 году национальных проектов </w:t>
      </w:r>
      <w:r w:rsidR="009853EE">
        <w:rPr>
          <w:sz w:val="28"/>
        </w:rPr>
        <w:t>с</w:t>
      </w:r>
      <w:r w:rsidRPr="004D4847">
        <w:rPr>
          <w:sz w:val="28"/>
        </w:rPr>
        <w:t xml:space="preserve"> 2025 год</w:t>
      </w:r>
      <w:r w:rsidR="009853EE">
        <w:rPr>
          <w:sz w:val="28"/>
        </w:rPr>
        <w:t>а</w:t>
      </w:r>
      <w:r w:rsidRPr="004D4847">
        <w:rPr>
          <w:sz w:val="28"/>
        </w:rPr>
        <w:t xml:space="preserve"> продолжают свою реализацию в рамках иных структурных элементов государственных </w:t>
      </w:r>
      <w:r w:rsidR="000609BE">
        <w:rPr>
          <w:sz w:val="28"/>
        </w:rPr>
        <w:t xml:space="preserve">(муниципальных) </w:t>
      </w:r>
      <w:r w:rsidRPr="004D4847">
        <w:rPr>
          <w:sz w:val="28"/>
        </w:rPr>
        <w:t xml:space="preserve">программ, то отражение расходов на их реализацию осуществляется по кодам бюджетной классификации (кодам целевых статей расходов), содержащим коды соответствующих структурных элементов государственных </w:t>
      </w:r>
      <w:r w:rsidR="000609BE">
        <w:rPr>
          <w:sz w:val="28"/>
        </w:rPr>
        <w:t xml:space="preserve">(муниципальных) </w:t>
      </w:r>
      <w:r w:rsidRPr="004D4847">
        <w:rPr>
          <w:sz w:val="28"/>
        </w:rPr>
        <w:t>программ.</w:t>
      </w:r>
    </w:p>
    <w:p w14:paraId="7130C36B" w14:textId="293A1217" w:rsidR="007A67F8" w:rsidRDefault="00162707" w:rsidP="004F5A54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</w:t>
      </w:r>
      <w:r w:rsidR="00357C40">
        <w:rPr>
          <w:sz w:val="28"/>
        </w:rPr>
        <w:t>отметить</w:t>
      </w:r>
      <w:r>
        <w:rPr>
          <w:sz w:val="28"/>
        </w:rPr>
        <w:t xml:space="preserve">, что коды </w:t>
      </w:r>
      <w:r w:rsidR="00A360A2">
        <w:rPr>
          <w:sz w:val="28"/>
        </w:rPr>
        <w:t xml:space="preserve">федеральных проектов, </w:t>
      </w:r>
      <w:r w:rsidR="000609BE" w:rsidRPr="000609BE">
        <w:rPr>
          <w:sz w:val="28"/>
        </w:rPr>
        <w:t>входящ</w:t>
      </w:r>
      <w:r w:rsidR="00186883">
        <w:rPr>
          <w:sz w:val="28"/>
        </w:rPr>
        <w:t>и</w:t>
      </w:r>
      <w:r w:rsidR="009A5AAC">
        <w:rPr>
          <w:sz w:val="28"/>
        </w:rPr>
        <w:t>х</w:t>
      </w:r>
      <w:r w:rsidR="000609BE" w:rsidRPr="000609BE">
        <w:rPr>
          <w:sz w:val="28"/>
        </w:rPr>
        <w:t xml:space="preserve"> в состав национальн</w:t>
      </w:r>
      <w:r w:rsidR="00186883">
        <w:rPr>
          <w:sz w:val="28"/>
        </w:rPr>
        <w:t>ых</w:t>
      </w:r>
      <w:r w:rsidR="000609BE" w:rsidRPr="000609BE">
        <w:rPr>
          <w:sz w:val="28"/>
        </w:rPr>
        <w:t xml:space="preserve"> проект</w:t>
      </w:r>
      <w:r w:rsidR="00186883">
        <w:rPr>
          <w:sz w:val="28"/>
        </w:rPr>
        <w:t>ов</w:t>
      </w:r>
      <w:r w:rsidR="00770A60">
        <w:rPr>
          <w:sz w:val="28"/>
        </w:rPr>
        <w:t>, определенных</w:t>
      </w:r>
      <w:r w:rsidR="000609BE" w:rsidRPr="000609BE">
        <w:rPr>
          <w:sz w:val="28"/>
        </w:rPr>
        <w:t xml:space="preserve"> </w:t>
      </w:r>
      <w:r w:rsidR="00A360A2" w:rsidRPr="004C51E2">
        <w:rPr>
          <w:sz w:val="28"/>
        </w:rPr>
        <w:t xml:space="preserve">Указом Президента Российской Федерации от 7 мая 2018 г. № 204 "О национальных целях и стратегических задачах развития </w:t>
      </w:r>
      <w:r w:rsidR="00A360A2" w:rsidRPr="004C51E2">
        <w:rPr>
          <w:sz w:val="28"/>
        </w:rPr>
        <w:lastRenderedPageBreak/>
        <w:t>Российской Федерации на период до 2024 год</w:t>
      </w:r>
      <w:r w:rsidR="00A360A2">
        <w:rPr>
          <w:sz w:val="28"/>
        </w:rPr>
        <w:t>а"</w:t>
      </w:r>
      <w:r w:rsidR="00AD5B4F">
        <w:rPr>
          <w:sz w:val="28"/>
        </w:rPr>
        <w:t>,</w:t>
      </w:r>
      <w:r w:rsidR="00A360A2">
        <w:rPr>
          <w:sz w:val="28"/>
        </w:rPr>
        <w:t xml:space="preserve"> </w:t>
      </w:r>
      <w:r w:rsidR="009A5AAC">
        <w:rPr>
          <w:sz w:val="28"/>
        </w:rPr>
        <w:t xml:space="preserve">а также </w:t>
      </w:r>
      <w:r w:rsidR="00770A60">
        <w:rPr>
          <w:sz w:val="28"/>
        </w:rPr>
        <w:t>региональных проектов,</w:t>
      </w:r>
      <w:r w:rsidR="00770A60" w:rsidRPr="00770A60">
        <w:t xml:space="preserve"> </w:t>
      </w:r>
      <w:r w:rsidR="009A5AAC">
        <w:rPr>
          <w:sz w:val="28"/>
        </w:rPr>
        <w:t>обеспечивающих</w:t>
      </w:r>
      <w:r w:rsidR="00770A60" w:rsidRPr="00770A60">
        <w:rPr>
          <w:sz w:val="28"/>
        </w:rPr>
        <w:t xml:space="preserve"> достижение показателей и реализацию мероприятий (результатов) </w:t>
      </w:r>
      <w:r w:rsidR="00770A60">
        <w:rPr>
          <w:sz w:val="28"/>
        </w:rPr>
        <w:t>таких федеральных проектов, с</w:t>
      </w:r>
      <w:r w:rsidR="00A360A2">
        <w:rPr>
          <w:sz w:val="28"/>
        </w:rPr>
        <w:t xml:space="preserve"> 2025 год</w:t>
      </w:r>
      <w:r w:rsidR="003A3D18">
        <w:rPr>
          <w:sz w:val="28"/>
        </w:rPr>
        <w:t>а</w:t>
      </w:r>
      <w:r w:rsidR="00A360A2">
        <w:rPr>
          <w:sz w:val="28"/>
        </w:rPr>
        <w:t xml:space="preserve"> не применяются.</w:t>
      </w:r>
    </w:p>
    <w:p w14:paraId="76C5C70B" w14:textId="77777777" w:rsidR="002213CD" w:rsidRPr="0007620B" w:rsidRDefault="00E85491" w:rsidP="002213CD">
      <w:pPr>
        <w:spacing w:before="0" w:after="0" w:line="240" w:lineRule="auto"/>
        <w:ind w:firstLine="709"/>
        <w:jc w:val="both"/>
        <w:rPr>
          <w:i/>
          <w:sz w:val="28"/>
        </w:rPr>
      </w:pPr>
      <w:r w:rsidRPr="0007620B">
        <w:rPr>
          <w:i/>
          <w:sz w:val="28"/>
        </w:rPr>
        <w:t>6. </w:t>
      </w:r>
      <w:r w:rsidR="006528C0" w:rsidRPr="0007620B">
        <w:rPr>
          <w:i/>
          <w:sz w:val="28"/>
        </w:rPr>
        <w:t>Применение разделов и подразделов классификации расходов бюджетов.</w:t>
      </w:r>
    </w:p>
    <w:p w14:paraId="1C71F5D9" w14:textId="77777777" w:rsidR="002213CD" w:rsidRDefault="005A6513" w:rsidP="002213CD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Порядок применения разделов и подразделов классификации расходов бюджетов установлен пунктом 18</w:t>
      </w:r>
      <w:r w:rsidR="00681315">
        <w:rPr>
          <w:sz w:val="28"/>
        </w:rPr>
        <w:t xml:space="preserve"> Порядка № 82н.</w:t>
      </w:r>
    </w:p>
    <w:p w14:paraId="5AF13B41" w14:textId="77777777" w:rsidR="005D19C6" w:rsidRDefault="00681315" w:rsidP="005D19C6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принятии решения о применении конкретного подраздела классификации расходов </w:t>
      </w:r>
      <w:r w:rsidR="00AA37B7">
        <w:rPr>
          <w:sz w:val="28"/>
        </w:rPr>
        <w:t xml:space="preserve">бюджетов </w:t>
      </w:r>
      <w:r w:rsidR="005D19C6">
        <w:rPr>
          <w:sz w:val="28"/>
        </w:rPr>
        <w:t>необходимо руководствоваться соответствующими подпунктами пункта 18 Порядка № 82н.</w:t>
      </w:r>
    </w:p>
    <w:p w14:paraId="737B1A01" w14:textId="77777777" w:rsidR="002213CD" w:rsidRDefault="005D19C6" w:rsidP="002213CD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отражении расходов </w:t>
      </w:r>
      <w:r w:rsidR="00040611" w:rsidRPr="00040611">
        <w:rPr>
          <w:sz w:val="28"/>
        </w:rPr>
        <w:t xml:space="preserve">бюджетов субъектов Российской Федерации (местных бюджетов), финансовое обеспечение (софинансирование) которых осуществляется за счет межбюджетных трансфертов, предоставляемых </w:t>
      </w:r>
      <w:r w:rsidR="00123C32">
        <w:rPr>
          <w:sz w:val="28"/>
        </w:rPr>
        <w:br/>
      </w:r>
      <w:r w:rsidR="00040611" w:rsidRPr="00040611">
        <w:rPr>
          <w:sz w:val="28"/>
        </w:rPr>
        <w:t>из федерального бюджета (бюджетов государственных внебюджетных фондов Российской Федерации)</w:t>
      </w:r>
      <w:r w:rsidR="00040611">
        <w:rPr>
          <w:sz w:val="28"/>
        </w:rPr>
        <w:t>, целесообразно ориентироваться на раздел</w:t>
      </w:r>
      <w:r w:rsidR="00AA37B7">
        <w:rPr>
          <w:sz w:val="28"/>
        </w:rPr>
        <w:t xml:space="preserve"> и</w:t>
      </w:r>
      <w:r w:rsidR="00040611">
        <w:rPr>
          <w:sz w:val="28"/>
        </w:rPr>
        <w:t xml:space="preserve"> подраздел классификации расходов бюджетов, по которому были предоставлены </w:t>
      </w:r>
      <w:r w:rsidR="00915A4E">
        <w:rPr>
          <w:sz w:val="28"/>
        </w:rPr>
        <w:t>межбюджетные трансферты из федерального бюджета</w:t>
      </w:r>
      <w:r w:rsidR="00C31D75">
        <w:rPr>
          <w:sz w:val="28"/>
        </w:rPr>
        <w:t xml:space="preserve"> </w:t>
      </w:r>
      <w:r w:rsidR="00C31D75" w:rsidRPr="00040611">
        <w:rPr>
          <w:sz w:val="28"/>
        </w:rPr>
        <w:t>(бюджет</w:t>
      </w:r>
      <w:r w:rsidR="0045293A">
        <w:rPr>
          <w:sz w:val="28"/>
        </w:rPr>
        <w:t>ов</w:t>
      </w:r>
      <w:r w:rsidR="00C31D75" w:rsidRPr="00040611">
        <w:rPr>
          <w:sz w:val="28"/>
        </w:rPr>
        <w:t xml:space="preserve"> государственн</w:t>
      </w:r>
      <w:r w:rsidR="0045293A">
        <w:rPr>
          <w:sz w:val="28"/>
        </w:rPr>
        <w:t>ых</w:t>
      </w:r>
      <w:r w:rsidR="00C31D75" w:rsidRPr="00040611">
        <w:rPr>
          <w:sz w:val="28"/>
        </w:rPr>
        <w:t xml:space="preserve"> внебюджетн</w:t>
      </w:r>
      <w:r w:rsidR="0045293A">
        <w:rPr>
          <w:sz w:val="28"/>
        </w:rPr>
        <w:t>ых</w:t>
      </w:r>
      <w:r w:rsidR="00C31D75" w:rsidRPr="00040611">
        <w:rPr>
          <w:sz w:val="28"/>
        </w:rPr>
        <w:t xml:space="preserve"> фонд</w:t>
      </w:r>
      <w:r w:rsidR="0045293A">
        <w:rPr>
          <w:sz w:val="28"/>
        </w:rPr>
        <w:t>ов</w:t>
      </w:r>
      <w:r w:rsidR="00C31D75" w:rsidRPr="00040611">
        <w:rPr>
          <w:sz w:val="28"/>
        </w:rPr>
        <w:t xml:space="preserve"> Российской Федерации)</w:t>
      </w:r>
      <w:r w:rsidR="00915A4E">
        <w:rPr>
          <w:sz w:val="28"/>
        </w:rPr>
        <w:t>.</w:t>
      </w:r>
    </w:p>
    <w:p w14:paraId="54A1A00F" w14:textId="570D3A75" w:rsidR="006303C4" w:rsidRDefault="00915A4E" w:rsidP="004F5A54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>Необходимо отметит</w:t>
      </w:r>
      <w:r w:rsidR="009B0DD1">
        <w:rPr>
          <w:sz w:val="28"/>
        </w:rPr>
        <w:t>ь</w:t>
      </w:r>
      <w:r>
        <w:rPr>
          <w:sz w:val="28"/>
        </w:rPr>
        <w:t xml:space="preserve">, что Порядком № 82н </w:t>
      </w:r>
      <w:r w:rsidR="00BF0D4F">
        <w:rPr>
          <w:sz w:val="28"/>
        </w:rPr>
        <w:t xml:space="preserve">не установлено требование </w:t>
      </w:r>
      <w:r w:rsidR="00123C32">
        <w:rPr>
          <w:sz w:val="28"/>
        </w:rPr>
        <w:br/>
      </w:r>
      <w:r w:rsidR="00BF0D4F">
        <w:rPr>
          <w:sz w:val="28"/>
        </w:rPr>
        <w:t>о применении в бюджете субъекта Российской Федерации (местном бюджете) того же раздела и подраздела</w:t>
      </w:r>
      <w:r w:rsidR="004462E9">
        <w:rPr>
          <w:sz w:val="28"/>
        </w:rPr>
        <w:t xml:space="preserve"> </w:t>
      </w:r>
      <w:r w:rsidR="0072196A">
        <w:rPr>
          <w:sz w:val="28"/>
        </w:rPr>
        <w:t xml:space="preserve">классификации расходов бюджетов </w:t>
      </w:r>
      <w:r w:rsidR="004462E9">
        <w:rPr>
          <w:sz w:val="28"/>
        </w:rPr>
        <w:t>для расходов</w:t>
      </w:r>
      <w:r w:rsidR="00BF0D4F">
        <w:rPr>
          <w:sz w:val="28"/>
        </w:rPr>
        <w:t xml:space="preserve">, </w:t>
      </w:r>
      <w:r w:rsidR="004462E9" w:rsidRPr="004462E9">
        <w:rPr>
          <w:sz w:val="28"/>
        </w:rPr>
        <w:t>финансовое обеспечение (софинансирование) которых осуществляется за счет межбюджетных трансфертов, предоставляемых из федерального бюджета (бюджетов государственных внебюджетных фондов Российской Федерации),</w:t>
      </w:r>
      <w:r w:rsidR="00AD27E8">
        <w:rPr>
          <w:sz w:val="28"/>
        </w:rPr>
        <w:t xml:space="preserve"> </w:t>
      </w:r>
      <w:r w:rsidR="00123C32">
        <w:rPr>
          <w:sz w:val="28"/>
        </w:rPr>
        <w:br/>
      </w:r>
      <w:r w:rsidR="00BF0D4F">
        <w:rPr>
          <w:sz w:val="28"/>
        </w:rPr>
        <w:t xml:space="preserve">по которому </w:t>
      </w:r>
      <w:r w:rsidR="00AD27E8">
        <w:rPr>
          <w:sz w:val="28"/>
        </w:rPr>
        <w:t>предоставляется</w:t>
      </w:r>
      <w:r w:rsidR="00BF0D4F">
        <w:rPr>
          <w:sz w:val="28"/>
        </w:rPr>
        <w:t xml:space="preserve"> </w:t>
      </w:r>
      <w:r w:rsidR="00C31D75">
        <w:rPr>
          <w:sz w:val="28"/>
        </w:rPr>
        <w:t xml:space="preserve">этот </w:t>
      </w:r>
      <w:r w:rsidR="00BF0D4F">
        <w:rPr>
          <w:sz w:val="28"/>
        </w:rPr>
        <w:t>ме</w:t>
      </w:r>
      <w:r w:rsidR="00AD27E8">
        <w:rPr>
          <w:sz w:val="28"/>
        </w:rPr>
        <w:t>жбюджетный трансферт</w:t>
      </w:r>
      <w:r w:rsidR="0072196A">
        <w:rPr>
          <w:sz w:val="28"/>
        </w:rPr>
        <w:t xml:space="preserve"> из соответствующего бюджета</w:t>
      </w:r>
      <w:r w:rsidR="00AD27E8">
        <w:rPr>
          <w:sz w:val="28"/>
        </w:rPr>
        <w:t xml:space="preserve">. </w:t>
      </w:r>
      <w:r w:rsidR="00252FC5" w:rsidRPr="00252FC5">
        <w:rPr>
          <w:sz w:val="28"/>
        </w:rPr>
        <w:t>В этой связи решение о применении конкретного раздела и подраздела следует принимать, основываясь на порядке применения разделов и подразделов, установленном пунктом 18 Порядка № 82н, исходя из сферы осуществления мероприятий, реализуемых за счет средств межбюджетных трансфертов, предоставляемых из федерального бюджета (бюджетов государственных внебюджетных фондов Российской Федерации) и установленной структуры разделов и подразделов.</w:t>
      </w:r>
    </w:p>
    <w:p w14:paraId="5786377D" w14:textId="77777777" w:rsidR="009542BD" w:rsidRDefault="009542BD" w:rsidP="004F5A54">
      <w:pPr>
        <w:spacing w:before="0" w:after="0" w:line="240" w:lineRule="auto"/>
        <w:ind w:firstLine="709"/>
        <w:jc w:val="both"/>
        <w:rPr>
          <w:sz w:val="28"/>
        </w:rPr>
      </w:pPr>
    </w:p>
    <w:p w14:paraId="530BA0A8" w14:textId="77777777" w:rsidR="007072A7" w:rsidRDefault="0007620B" w:rsidP="004F5A54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корректного установления кодов </w:t>
      </w:r>
      <w:r w:rsidR="00761CE5">
        <w:rPr>
          <w:sz w:val="28"/>
        </w:rPr>
        <w:t>целевых статей (</w:t>
      </w:r>
      <w:r>
        <w:rPr>
          <w:sz w:val="28"/>
        </w:rPr>
        <w:t>направлений расходов</w:t>
      </w:r>
      <w:r w:rsidR="00761CE5">
        <w:rPr>
          <w:sz w:val="28"/>
        </w:rPr>
        <w:t>)</w:t>
      </w:r>
      <w:r>
        <w:rPr>
          <w:sz w:val="28"/>
        </w:rPr>
        <w:t xml:space="preserve"> </w:t>
      </w:r>
      <w:r w:rsidR="000F7440">
        <w:rPr>
          <w:sz w:val="28"/>
        </w:rPr>
        <w:t>в местном бюджете</w:t>
      </w:r>
      <w:r>
        <w:rPr>
          <w:sz w:val="28"/>
        </w:rPr>
        <w:t xml:space="preserve"> </w:t>
      </w:r>
      <w:r w:rsidR="000F7440">
        <w:rPr>
          <w:sz w:val="28"/>
        </w:rPr>
        <w:t>п</w:t>
      </w:r>
      <w:r w:rsidR="007072A7">
        <w:rPr>
          <w:sz w:val="28"/>
        </w:rPr>
        <w:t>ро</w:t>
      </w:r>
      <w:r w:rsidR="00E85491">
        <w:rPr>
          <w:sz w:val="28"/>
        </w:rPr>
        <w:t>шу финансовые органы субъектов Российской Федерации</w:t>
      </w:r>
      <w:r w:rsidR="007072A7">
        <w:rPr>
          <w:sz w:val="28"/>
        </w:rPr>
        <w:t xml:space="preserve"> довести </w:t>
      </w:r>
      <w:r w:rsidR="00E85491">
        <w:rPr>
          <w:sz w:val="28"/>
        </w:rPr>
        <w:t xml:space="preserve">данные методические рекомендации </w:t>
      </w:r>
      <w:r w:rsidR="007072A7">
        <w:rPr>
          <w:sz w:val="28"/>
        </w:rPr>
        <w:t>до финансовых органов муниципальных образований.</w:t>
      </w:r>
    </w:p>
    <w:p w14:paraId="001F3C9B" w14:textId="77777777" w:rsidR="001568DB" w:rsidRDefault="001568DB" w:rsidP="00CE71CF">
      <w:pPr>
        <w:spacing w:before="0" w:after="0" w:line="360" w:lineRule="atLeast"/>
        <w:ind w:firstLine="709"/>
        <w:jc w:val="right"/>
        <w:rPr>
          <w:sz w:val="28"/>
        </w:rPr>
      </w:pPr>
    </w:p>
    <w:p w14:paraId="67671F24" w14:textId="77777777"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p w14:paraId="0DA66472" w14:textId="77777777" w:rsidR="00252FC5" w:rsidRDefault="00252FC5" w:rsidP="003B7AE6">
      <w:pPr>
        <w:spacing w:before="0" w:after="0" w:line="360" w:lineRule="atLeast"/>
        <w:ind w:firstLine="142"/>
        <w:rPr>
          <w:sz w:val="18"/>
          <w:szCs w:val="18"/>
        </w:rPr>
      </w:pPr>
    </w:p>
    <w:p w14:paraId="74A2224A" w14:textId="77777777" w:rsidR="00252FC5" w:rsidRDefault="00252FC5" w:rsidP="003B7AE6">
      <w:pPr>
        <w:spacing w:before="0" w:after="0" w:line="360" w:lineRule="atLeast"/>
        <w:ind w:firstLine="142"/>
        <w:rPr>
          <w:sz w:val="18"/>
          <w:szCs w:val="18"/>
        </w:rPr>
      </w:pPr>
    </w:p>
    <w:p w14:paraId="57492E94" w14:textId="77777777" w:rsidR="00252FC5" w:rsidRDefault="00252FC5" w:rsidP="003B7AE6">
      <w:pPr>
        <w:spacing w:before="0" w:after="0" w:line="360" w:lineRule="atLeast"/>
        <w:ind w:firstLine="142"/>
        <w:rPr>
          <w:sz w:val="18"/>
          <w:szCs w:val="18"/>
        </w:rPr>
      </w:pPr>
    </w:p>
    <w:p w14:paraId="63158BDC" w14:textId="77777777" w:rsidR="00252FC5" w:rsidRDefault="00252FC5" w:rsidP="003B7AE6">
      <w:pPr>
        <w:spacing w:before="0" w:after="0" w:line="360" w:lineRule="atLeast"/>
        <w:ind w:firstLine="142"/>
        <w:rPr>
          <w:sz w:val="18"/>
          <w:szCs w:val="18"/>
        </w:rPr>
      </w:pPr>
    </w:p>
    <w:p w14:paraId="03CCA344" w14:textId="77777777" w:rsidR="00252FC5" w:rsidRDefault="00252FC5" w:rsidP="003B7AE6">
      <w:pPr>
        <w:spacing w:before="0" w:after="0" w:line="360" w:lineRule="atLeast"/>
        <w:ind w:firstLine="142"/>
        <w:rPr>
          <w:sz w:val="18"/>
          <w:szCs w:val="18"/>
        </w:rPr>
      </w:pPr>
    </w:p>
    <w:p w14:paraId="20609940" w14:textId="3EB368EA" w:rsidR="003B7AE6" w:rsidRPr="003B7AE6" w:rsidRDefault="003B7AE6" w:rsidP="003B7AE6">
      <w:pPr>
        <w:spacing w:before="0" w:after="0" w:line="360" w:lineRule="atLeast"/>
        <w:ind w:firstLine="142"/>
        <w:rPr>
          <w:sz w:val="20"/>
          <w:szCs w:val="20"/>
        </w:rPr>
      </w:pPr>
      <w:r w:rsidRPr="003B7AE6">
        <w:rPr>
          <w:sz w:val="18"/>
          <w:szCs w:val="18"/>
        </w:rPr>
        <w:t>Исп.: Галиуллина А.З., тел.:983-38-88 (0255)</w:t>
      </w:r>
    </w:p>
    <w:sectPr w:rsidR="003B7AE6" w:rsidRPr="003B7AE6" w:rsidSect="00252FC5">
      <w:headerReference w:type="default" r:id="rId8"/>
      <w:footnotePr>
        <w:numFmt w:val="chicago"/>
      </w:footnotePr>
      <w:pgSz w:w="11906" w:h="16838"/>
      <w:pgMar w:top="1135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C80AC" w14:textId="77777777" w:rsidR="00654927" w:rsidRDefault="00654927" w:rsidP="00041E4A">
      <w:pPr>
        <w:spacing w:after="0" w:line="240" w:lineRule="auto"/>
      </w:pPr>
      <w:r>
        <w:separator/>
      </w:r>
    </w:p>
  </w:endnote>
  <w:endnote w:type="continuationSeparator" w:id="0">
    <w:p w14:paraId="6014E0FA" w14:textId="77777777" w:rsidR="00654927" w:rsidRDefault="00654927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4D1B" w14:textId="77777777" w:rsidR="00654927" w:rsidRDefault="00654927" w:rsidP="00041E4A">
      <w:pPr>
        <w:spacing w:after="0" w:line="240" w:lineRule="auto"/>
      </w:pPr>
      <w:r>
        <w:separator/>
      </w:r>
    </w:p>
  </w:footnote>
  <w:footnote w:type="continuationSeparator" w:id="0">
    <w:p w14:paraId="05A857DE" w14:textId="77777777" w:rsidR="00654927" w:rsidRDefault="00654927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14:paraId="5E437E3E" w14:textId="2054BD39"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D7">
          <w:rPr>
            <w:noProof/>
          </w:rPr>
          <w:t>6</w:t>
        </w:r>
        <w:r>
          <w:fldChar w:fldCharType="end"/>
        </w:r>
      </w:p>
    </w:sdtContent>
  </w:sdt>
  <w:p w14:paraId="5E4F0BEA" w14:textId="77777777"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10C57"/>
    <w:rsid w:val="000129EC"/>
    <w:rsid w:val="000320EE"/>
    <w:rsid w:val="00040611"/>
    <w:rsid w:val="000406FA"/>
    <w:rsid w:val="00041E4A"/>
    <w:rsid w:val="00043FF0"/>
    <w:rsid w:val="000450AA"/>
    <w:rsid w:val="00046597"/>
    <w:rsid w:val="0005485D"/>
    <w:rsid w:val="00056185"/>
    <w:rsid w:val="0005744A"/>
    <w:rsid w:val="000609BE"/>
    <w:rsid w:val="00064F98"/>
    <w:rsid w:val="000715B2"/>
    <w:rsid w:val="0007620B"/>
    <w:rsid w:val="00087922"/>
    <w:rsid w:val="00093E3E"/>
    <w:rsid w:val="00095328"/>
    <w:rsid w:val="000A240F"/>
    <w:rsid w:val="000A4A6D"/>
    <w:rsid w:val="000C293D"/>
    <w:rsid w:val="000C69D1"/>
    <w:rsid w:val="000C7917"/>
    <w:rsid w:val="000E5EFB"/>
    <w:rsid w:val="000F7440"/>
    <w:rsid w:val="0010307D"/>
    <w:rsid w:val="00103E0F"/>
    <w:rsid w:val="00107293"/>
    <w:rsid w:val="0011310E"/>
    <w:rsid w:val="00120E0E"/>
    <w:rsid w:val="00123C32"/>
    <w:rsid w:val="001405CC"/>
    <w:rsid w:val="001568DB"/>
    <w:rsid w:val="00162707"/>
    <w:rsid w:val="00167417"/>
    <w:rsid w:val="0017349E"/>
    <w:rsid w:val="00183CA9"/>
    <w:rsid w:val="00186883"/>
    <w:rsid w:val="00192067"/>
    <w:rsid w:val="001945D0"/>
    <w:rsid w:val="001A295C"/>
    <w:rsid w:val="001C0964"/>
    <w:rsid w:val="001C38FF"/>
    <w:rsid w:val="001C3938"/>
    <w:rsid w:val="001C4135"/>
    <w:rsid w:val="001D743B"/>
    <w:rsid w:val="001E1915"/>
    <w:rsid w:val="001E70FE"/>
    <w:rsid w:val="001E7D31"/>
    <w:rsid w:val="001F4B89"/>
    <w:rsid w:val="00215BC5"/>
    <w:rsid w:val="002213CD"/>
    <w:rsid w:val="00222E43"/>
    <w:rsid w:val="002233A7"/>
    <w:rsid w:val="00230C5D"/>
    <w:rsid w:val="002329A2"/>
    <w:rsid w:val="00236D77"/>
    <w:rsid w:val="002373CD"/>
    <w:rsid w:val="00243A84"/>
    <w:rsid w:val="00250568"/>
    <w:rsid w:val="002528AB"/>
    <w:rsid w:val="00252FC5"/>
    <w:rsid w:val="00275D11"/>
    <w:rsid w:val="0028127F"/>
    <w:rsid w:val="0029124D"/>
    <w:rsid w:val="00292E5B"/>
    <w:rsid w:val="00295619"/>
    <w:rsid w:val="002A1CEB"/>
    <w:rsid w:val="002A5893"/>
    <w:rsid w:val="002A6EC1"/>
    <w:rsid w:val="002B003D"/>
    <w:rsid w:val="002E2C73"/>
    <w:rsid w:val="002E3BBE"/>
    <w:rsid w:val="002E56B9"/>
    <w:rsid w:val="002F40DB"/>
    <w:rsid w:val="00300159"/>
    <w:rsid w:val="00301A50"/>
    <w:rsid w:val="00302E5C"/>
    <w:rsid w:val="00335181"/>
    <w:rsid w:val="003527A1"/>
    <w:rsid w:val="00357C40"/>
    <w:rsid w:val="00364DE1"/>
    <w:rsid w:val="003A3D18"/>
    <w:rsid w:val="003B7AE6"/>
    <w:rsid w:val="003B7B6D"/>
    <w:rsid w:val="003B7D61"/>
    <w:rsid w:val="003C0187"/>
    <w:rsid w:val="003D2C7B"/>
    <w:rsid w:val="003D7C10"/>
    <w:rsid w:val="003F1DAA"/>
    <w:rsid w:val="003F58F6"/>
    <w:rsid w:val="004036B0"/>
    <w:rsid w:val="00424164"/>
    <w:rsid w:val="0043237B"/>
    <w:rsid w:val="00446051"/>
    <w:rsid w:val="004462E9"/>
    <w:rsid w:val="0045293A"/>
    <w:rsid w:val="00463B80"/>
    <w:rsid w:val="00466D28"/>
    <w:rsid w:val="00473C9A"/>
    <w:rsid w:val="00477096"/>
    <w:rsid w:val="0048067E"/>
    <w:rsid w:val="00485A85"/>
    <w:rsid w:val="004C15F1"/>
    <w:rsid w:val="004C5932"/>
    <w:rsid w:val="004C6FD2"/>
    <w:rsid w:val="004D27CE"/>
    <w:rsid w:val="004F5A54"/>
    <w:rsid w:val="005014EA"/>
    <w:rsid w:val="00520E38"/>
    <w:rsid w:val="0052144A"/>
    <w:rsid w:val="00544E88"/>
    <w:rsid w:val="00552541"/>
    <w:rsid w:val="00557D07"/>
    <w:rsid w:val="00592C0F"/>
    <w:rsid w:val="00594AF7"/>
    <w:rsid w:val="00595561"/>
    <w:rsid w:val="005A6513"/>
    <w:rsid w:val="005B1E77"/>
    <w:rsid w:val="005B263E"/>
    <w:rsid w:val="005B3421"/>
    <w:rsid w:val="005B561F"/>
    <w:rsid w:val="005C2523"/>
    <w:rsid w:val="005D19C6"/>
    <w:rsid w:val="005E5ADB"/>
    <w:rsid w:val="005F2693"/>
    <w:rsid w:val="005F27FC"/>
    <w:rsid w:val="00627684"/>
    <w:rsid w:val="006303C4"/>
    <w:rsid w:val="006305E0"/>
    <w:rsid w:val="0064077B"/>
    <w:rsid w:val="00647F36"/>
    <w:rsid w:val="006521B0"/>
    <w:rsid w:val="006528C0"/>
    <w:rsid w:val="00654927"/>
    <w:rsid w:val="00662ECF"/>
    <w:rsid w:val="00681315"/>
    <w:rsid w:val="00682859"/>
    <w:rsid w:val="00693158"/>
    <w:rsid w:val="0069609E"/>
    <w:rsid w:val="006B1B7D"/>
    <w:rsid w:val="006D2AE6"/>
    <w:rsid w:val="006D403E"/>
    <w:rsid w:val="006D4287"/>
    <w:rsid w:val="006D7603"/>
    <w:rsid w:val="006E6DF0"/>
    <w:rsid w:val="006E6FBC"/>
    <w:rsid w:val="006E7065"/>
    <w:rsid w:val="00704B2A"/>
    <w:rsid w:val="007072A7"/>
    <w:rsid w:val="00711974"/>
    <w:rsid w:val="0072196A"/>
    <w:rsid w:val="007222BE"/>
    <w:rsid w:val="00724FB3"/>
    <w:rsid w:val="00725946"/>
    <w:rsid w:val="00726281"/>
    <w:rsid w:val="007266BA"/>
    <w:rsid w:val="00751773"/>
    <w:rsid w:val="00752BCB"/>
    <w:rsid w:val="00761CE5"/>
    <w:rsid w:val="007666C0"/>
    <w:rsid w:val="00770A60"/>
    <w:rsid w:val="007847C5"/>
    <w:rsid w:val="0078657C"/>
    <w:rsid w:val="00791619"/>
    <w:rsid w:val="00791CBE"/>
    <w:rsid w:val="00796B05"/>
    <w:rsid w:val="007A67F8"/>
    <w:rsid w:val="007C1D5C"/>
    <w:rsid w:val="007D57D4"/>
    <w:rsid w:val="007D643B"/>
    <w:rsid w:val="007F26A6"/>
    <w:rsid w:val="0080610A"/>
    <w:rsid w:val="00822CAF"/>
    <w:rsid w:val="00823879"/>
    <w:rsid w:val="00825241"/>
    <w:rsid w:val="008330FD"/>
    <w:rsid w:val="008459D4"/>
    <w:rsid w:val="0087370D"/>
    <w:rsid w:val="00885A41"/>
    <w:rsid w:val="008B2BB0"/>
    <w:rsid w:val="008C2CF2"/>
    <w:rsid w:val="008D51A0"/>
    <w:rsid w:val="008E5828"/>
    <w:rsid w:val="008F5078"/>
    <w:rsid w:val="00901CC6"/>
    <w:rsid w:val="0091251C"/>
    <w:rsid w:val="00914039"/>
    <w:rsid w:val="009157F2"/>
    <w:rsid w:val="00915A4E"/>
    <w:rsid w:val="0091747A"/>
    <w:rsid w:val="009271FA"/>
    <w:rsid w:val="0093216B"/>
    <w:rsid w:val="00941C0E"/>
    <w:rsid w:val="00941E94"/>
    <w:rsid w:val="00947851"/>
    <w:rsid w:val="00951C20"/>
    <w:rsid w:val="009542BD"/>
    <w:rsid w:val="00955322"/>
    <w:rsid w:val="00957BF0"/>
    <w:rsid w:val="00970D44"/>
    <w:rsid w:val="00971F39"/>
    <w:rsid w:val="009819B9"/>
    <w:rsid w:val="00981A94"/>
    <w:rsid w:val="009853EE"/>
    <w:rsid w:val="009A5AAC"/>
    <w:rsid w:val="009B0DD1"/>
    <w:rsid w:val="009B428E"/>
    <w:rsid w:val="009D34B9"/>
    <w:rsid w:val="009D41A3"/>
    <w:rsid w:val="009D48EC"/>
    <w:rsid w:val="009E6F47"/>
    <w:rsid w:val="009F22E4"/>
    <w:rsid w:val="00A15B3F"/>
    <w:rsid w:val="00A23F97"/>
    <w:rsid w:val="00A33791"/>
    <w:rsid w:val="00A360A2"/>
    <w:rsid w:val="00A630EB"/>
    <w:rsid w:val="00A6770A"/>
    <w:rsid w:val="00A73D29"/>
    <w:rsid w:val="00A8123B"/>
    <w:rsid w:val="00AA0C0E"/>
    <w:rsid w:val="00AA37B7"/>
    <w:rsid w:val="00AB1486"/>
    <w:rsid w:val="00AB3CBE"/>
    <w:rsid w:val="00AC4976"/>
    <w:rsid w:val="00AC6E1B"/>
    <w:rsid w:val="00AD0D81"/>
    <w:rsid w:val="00AD27E8"/>
    <w:rsid w:val="00AD3871"/>
    <w:rsid w:val="00AD5B4F"/>
    <w:rsid w:val="00B273FD"/>
    <w:rsid w:val="00B435CF"/>
    <w:rsid w:val="00B72822"/>
    <w:rsid w:val="00B82278"/>
    <w:rsid w:val="00B86B1D"/>
    <w:rsid w:val="00B9452F"/>
    <w:rsid w:val="00B971C4"/>
    <w:rsid w:val="00BA6497"/>
    <w:rsid w:val="00BA6701"/>
    <w:rsid w:val="00BE1ECF"/>
    <w:rsid w:val="00BE76A9"/>
    <w:rsid w:val="00BF0D4F"/>
    <w:rsid w:val="00BF25D8"/>
    <w:rsid w:val="00C2730F"/>
    <w:rsid w:val="00C31D75"/>
    <w:rsid w:val="00C42E8D"/>
    <w:rsid w:val="00C54C4B"/>
    <w:rsid w:val="00C94D54"/>
    <w:rsid w:val="00C961B4"/>
    <w:rsid w:val="00CB61B0"/>
    <w:rsid w:val="00CC175E"/>
    <w:rsid w:val="00CD16AF"/>
    <w:rsid w:val="00CE20F3"/>
    <w:rsid w:val="00CE71CF"/>
    <w:rsid w:val="00CF1105"/>
    <w:rsid w:val="00D10357"/>
    <w:rsid w:val="00D13CF6"/>
    <w:rsid w:val="00D15507"/>
    <w:rsid w:val="00D25954"/>
    <w:rsid w:val="00D3364A"/>
    <w:rsid w:val="00D340D8"/>
    <w:rsid w:val="00D3541D"/>
    <w:rsid w:val="00D514CB"/>
    <w:rsid w:val="00D54A4A"/>
    <w:rsid w:val="00D61E9F"/>
    <w:rsid w:val="00D65281"/>
    <w:rsid w:val="00D66609"/>
    <w:rsid w:val="00D67361"/>
    <w:rsid w:val="00D74344"/>
    <w:rsid w:val="00D77960"/>
    <w:rsid w:val="00D8069D"/>
    <w:rsid w:val="00DA5FC7"/>
    <w:rsid w:val="00DB21D7"/>
    <w:rsid w:val="00DC45E2"/>
    <w:rsid w:val="00DD6825"/>
    <w:rsid w:val="00DD6FEF"/>
    <w:rsid w:val="00DE1B89"/>
    <w:rsid w:val="00E06F37"/>
    <w:rsid w:val="00E07C92"/>
    <w:rsid w:val="00E10EDF"/>
    <w:rsid w:val="00E1348D"/>
    <w:rsid w:val="00E47D14"/>
    <w:rsid w:val="00E57FF5"/>
    <w:rsid w:val="00E71D17"/>
    <w:rsid w:val="00E74F7F"/>
    <w:rsid w:val="00E76134"/>
    <w:rsid w:val="00E83D94"/>
    <w:rsid w:val="00E85491"/>
    <w:rsid w:val="00E91193"/>
    <w:rsid w:val="00EA2692"/>
    <w:rsid w:val="00EA393E"/>
    <w:rsid w:val="00EA565A"/>
    <w:rsid w:val="00EA59EE"/>
    <w:rsid w:val="00EB2095"/>
    <w:rsid w:val="00EB2EED"/>
    <w:rsid w:val="00EC2593"/>
    <w:rsid w:val="00ED201A"/>
    <w:rsid w:val="00ED4FB7"/>
    <w:rsid w:val="00ED52E7"/>
    <w:rsid w:val="00EE7248"/>
    <w:rsid w:val="00EE769D"/>
    <w:rsid w:val="00EF0A0D"/>
    <w:rsid w:val="00EF2490"/>
    <w:rsid w:val="00F2051A"/>
    <w:rsid w:val="00F30BE9"/>
    <w:rsid w:val="00F43AC1"/>
    <w:rsid w:val="00F45CA5"/>
    <w:rsid w:val="00F651DF"/>
    <w:rsid w:val="00F860F1"/>
    <w:rsid w:val="00F97C6D"/>
    <w:rsid w:val="00FA187D"/>
    <w:rsid w:val="00FB4715"/>
    <w:rsid w:val="00FC7238"/>
    <w:rsid w:val="00FD1F81"/>
    <w:rsid w:val="00FE1215"/>
    <w:rsid w:val="00FE22B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92FA3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DF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3E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3E3E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B342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B342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B342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342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B34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C883-40B3-4027-BFD5-973CD1B0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cp:lastPrinted>2025-12-22T14:13:00Z</cp:lastPrinted>
  <dcterms:created xsi:type="dcterms:W3CDTF">2025-12-26T16:40:00Z</dcterms:created>
  <dcterms:modified xsi:type="dcterms:W3CDTF">2025-12-26T16:40:00Z</dcterms:modified>
</cp:coreProperties>
</file>