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C2AA2A" w14:textId="77777777" w:rsidR="00035ED2" w:rsidRPr="00862018" w:rsidRDefault="00035ED2" w:rsidP="00D9267A">
      <w:pPr>
        <w:pStyle w:val="Standard"/>
        <w:autoSpaceDE w:val="0"/>
        <w:spacing w:before="240"/>
        <w:ind w:right="-30"/>
        <w:jc w:val="center"/>
        <w:rPr>
          <w:b/>
          <w:sz w:val="32"/>
          <w:szCs w:val="36"/>
        </w:rPr>
      </w:pPr>
      <w:r w:rsidRPr="00862018">
        <w:rPr>
          <w:b/>
          <w:sz w:val="32"/>
          <w:szCs w:val="34"/>
        </w:rPr>
        <w:t xml:space="preserve">НОВОЕ В </w:t>
      </w:r>
      <w:r w:rsidR="008C7803">
        <w:rPr>
          <w:b/>
          <w:sz w:val="32"/>
          <w:szCs w:val="34"/>
        </w:rPr>
        <w:t xml:space="preserve">БУХГАЛТЕРСКОМ </w:t>
      </w:r>
      <w:r w:rsidRPr="00862018">
        <w:rPr>
          <w:b/>
          <w:sz w:val="32"/>
          <w:szCs w:val="34"/>
        </w:rPr>
        <w:t>ЗАКОНОДАТЕЛЬСТВЕ:</w:t>
      </w:r>
      <w:r w:rsidR="00862018">
        <w:rPr>
          <w:b/>
          <w:sz w:val="32"/>
          <w:szCs w:val="34"/>
        </w:rPr>
        <w:br/>
      </w:r>
      <w:r w:rsidRPr="00862018">
        <w:rPr>
          <w:b/>
          <w:sz w:val="32"/>
          <w:szCs w:val="34"/>
        </w:rPr>
        <w:t>факты и комментарии</w:t>
      </w:r>
    </w:p>
    <w:p w14:paraId="4606CE98" w14:textId="77777777" w:rsidR="00962B45" w:rsidRDefault="00962B45" w:rsidP="00D9267A">
      <w:pPr>
        <w:pStyle w:val="Standard"/>
        <w:autoSpaceDE w:val="0"/>
        <w:ind w:right="-30" w:firstLine="709"/>
        <w:rPr>
          <w:b/>
          <w:szCs w:val="28"/>
        </w:rPr>
      </w:pPr>
    </w:p>
    <w:p w14:paraId="0E30860C" w14:textId="77777777" w:rsidR="00962B45" w:rsidRDefault="00035ED2" w:rsidP="00D9267A">
      <w:pPr>
        <w:pStyle w:val="Standard"/>
        <w:autoSpaceDE w:val="0"/>
        <w:ind w:right="-30"/>
        <w:jc w:val="center"/>
        <w:rPr>
          <w:b/>
          <w:szCs w:val="28"/>
        </w:rPr>
      </w:pPr>
      <w:r w:rsidRPr="001F4619">
        <w:rPr>
          <w:b/>
          <w:szCs w:val="28"/>
        </w:rPr>
        <w:t>Информационное сообщение</w:t>
      </w:r>
      <w:r w:rsidR="00862018">
        <w:rPr>
          <w:b/>
          <w:szCs w:val="28"/>
        </w:rPr>
        <w:br/>
      </w:r>
      <w:r w:rsidR="005D56C0">
        <w:rPr>
          <w:b/>
          <w:szCs w:val="28"/>
        </w:rPr>
        <w:t>17</w:t>
      </w:r>
      <w:r w:rsidR="00D90734">
        <w:rPr>
          <w:b/>
          <w:szCs w:val="28"/>
        </w:rPr>
        <w:t xml:space="preserve"> </w:t>
      </w:r>
      <w:r w:rsidR="005621F7">
        <w:rPr>
          <w:b/>
          <w:szCs w:val="28"/>
        </w:rPr>
        <w:t>декабря</w:t>
      </w:r>
      <w:r w:rsidR="00CA4255">
        <w:rPr>
          <w:b/>
          <w:szCs w:val="28"/>
        </w:rPr>
        <w:t xml:space="preserve"> </w:t>
      </w:r>
      <w:r w:rsidRPr="001F4619">
        <w:rPr>
          <w:b/>
          <w:szCs w:val="28"/>
        </w:rPr>
        <w:t>20</w:t>
      </w:r>
      <w:r w:rsidR="00104726">
        <w:rPr>
          <w:b/>
          <w:szCs w:val="28"/>
        </w:rPr>
        <w:t>2</w:t>
      </w:r>
      <w:r w:rsidR="00076F04">
        <w:rPr>
          <w:b/>
          <w:szCs w:val="28"/>
        </w:rPr>
        <w:t>5</w:t>
      </w:r>
      <w:r w:rsidRPr="001F4619">
        <w:rPr>
          <w:b/>
          <w:szCs w:val="28"/>
        </w:rPr>
        <w:t xml:space="preserve"> г.</w:t>
      </w:r>
      <w:r w:rsidR="002F00FF" w:rsidRPr="001F4619">
        <w:rPr>
          <w:b/>
          <w:szCs w:val="28"/>
        </w:rPr>
        <w:t xml:space="preserve"> </w:t>
      </w:r>
      <w:r w:rsidR="001B132B" w:rsidRPr="001F4619">
        <w:rPr>
          <w:b/>
          <w:szCs w:val="28"/>
        </w:rPr>
        <w:t>№ ИС-</w:t>
      </w:r>
      <w:r w:rsidR="00EA2DE7">
        <w:rPr>
          <w:b/>
          <w:szCs w:val="28"/>
        </w:rPr>
        <w:t>учет</w:t>
      </w:r>
      <w:r w:rsidR="001B132B" w:rsidRPr="001F4619">
        <w:rPr>
          <w:b/>
          <w:szCs w:val="28"/>
        </w:rPr>
        <w:t>-</w:t>
      </w:r>
      <w:r w:rsidR="00D90734">
        <w:rPr>
          <w:b/>
          <w:szCs w:val="28"/>
        </w:rPr>
        <w:t>61</w:t>
      </w:r>
    </w:p>
    <w:p w14:paraId="76933241" w14:textId="77777777" w:rsidR="007F2BBC" w:rsidRDefault="007F2BBC" w:rsidP="00D9267A">
      <w:pPr>
        <w:ind w:firstLine="709"/>
        <w:jc w:val="center"/>
        <w:rPr>
          <w:b/>
          <w:sz w:val="28"/>
          <w:szCs w:val="28"/>
        </w:rPr>
      </w:pPr>
    </w:p>
    <w:p w14:paraId="07FBD4CA" w14:textId="77777777" w:rsidR="008B3C67" w:rsidRDefault="008B3C67" w:rsidP="00D9267A">
      <w:pPr>
        <w:pStyle w:val="af9"/>
        <w:shd w:val="clear" w:color="auto" w:fill="FFFFFF"/>
        <w:spacing w:before="0" w:beforeAutospacing="0" w:after="0" w:afterAutospacing="0"/>
        <w:ind w:firstLine="709"/>
        <w:jc w:val="both"/>
        <w:rPr>
          <w:color w:val="2A3143"/>
          <w:sz w:val="28"/>
          <w:szCs w:val="28"/>
        </w:rPr>
      </w:pPr>
      <w:r>
        <w:rPr>
          <w:sz w:val="28"/>
        </w:rPr>
        <w:t xml:space="preserve">Федеральным законом от </w:t>
      </w:r>
      <w:r w:rsidR="00D90734">
        <w:rPr>
          <w:sz w:val="28"/>
        </w:rPr>
        <w:t>15 декабря 2025 г.</w:t>
      </w:r>
      <w:r>
        <w:rPr>
          <w:sz w:val="28"/>
        </w:rPr>
        <w:t xml:space="preserve"> № </w:t>
      </w:r>
      <w:r w:rsidR="00D90734">
        <w:rPr>
          <w:sz w:val="28"/>
        </w:rPr>
        <w:t>471-ФЗ</w:t>
      </w:r>
      <w:r>
        <w:rPr>
          <w:sz w:val="28"/>
        </w:rPr>
        <w:t xml:space="preserve"> </w:t>
      </w:r>
      <w:r w:rsidR="00D75D55">
        <w:rPr>
          <w:sz w:val="28"/>
        </w:rPr>
        <w:t xml:space="preserve">«О внесении изменений в отдельные законодательные акты Российской Федерации» </w:t>
      </w:r>
      <w:r w:rsidR="00D75D55">
        <w:rPr>
          <w:sz w:val="28"/>
        </w:rPr>
        <w:br/>
        <w:t xml:space="preserve">(далее – Федеральный закон № 471-ФЗ) </w:t>
      </w:r>
      <w:r>
        <w:rPr>
          <w:sz w:val="28"/>
          <w:szCs w:val="28"/>
        </w:rPr>
        <w:t>внесен ряд изменений в Федеральный закон «О бухгалтерском учете».</w:t>
      </w:r>
      <w:r w:rsidRPr="008B3C67">
        <w:rPr>
          <w:sz w:val="28"/>
          <w:szCs w:val="28"/>
        </w:rPr>
        <w:t xml:space="preserve"> </w:t>
      </w:r>
      <w:r>
        <w:rPr>
          <w:rFonts w:cs="Liberation Serif"/>
          <w:sz w:val="28"/>
          <w:szCs w:val="28"/>
        </w:rPr>
        <w:t xml:space="preserve">Федеральный </w:t>
      </w:r>
      <w:r>
        <w:rPr>
          <w:sz w:val="28"/>
        </w:rPr>
        <w:t xml:space="preserve">закон № </w:t>
      </w:r>
      <w:r w:rsidR="00D90734" w:rsidRPr="00D90734">
        <w:rPr>
          <w:sz w:val="28"/>
        </w:rPr>
        <w:t xml:space="preserve">471-ФЗ </w:t>
      </w:r>
      <w:r>
        <w:rPr>
          <w:sz w:val="28"/>
          <w:szCs w:val="28"/>
        </w:rPr>
        <w:t xml:space="preserve">принят в рамках реализации Основных направлений государственной политики в сфере бухгалтерского учета, финансовой отчетности и аудиторской деятельности до 2030 года, утвержденных распоряжением Правительства Российской Федерации </w:t>
      </w:r>
      <w:r w:rsidR="00D75D55">
        <w:rPr>
          <w:sz w:val="28"/>
          <w:szCs w:val="28"/>
        </w:rPr>
        <w:t xml:space="preserve"> </w:t>
      </w:r>
      <w:r>
        <w:rPr>
          <w:sz w:val="28"/>
          <w:szCs w:val="28"/>
        </w:rPr>
        <w:t>от 22 ноября 2024 г. № 3386-р</w:t>
      </w:r>
      <w:r>
        <w:rPr>
          <w:rStyle w:val="ad"/>
          <w:sz w:val="28"/>
          <w:szCs w:val="28"/>
        </w:rPr>
        <w:footnoteReference w:id="1"/>
      </w:r>
      <w:r>
        <w:rPr>
          <w:sz w:val="28"/>
          <w:szCs w:val="28"/>
        </w:rPr>
        <w:t xml:space="preserve">. </w:t>
      </w:r>
    </w:p>
    <w:p w14:paraId="631EEF85" w14:textId="77777777" w:rsidR="008B3C67" w:rsidRDefault="00BA2563" w:rsidP="00D9267A">
      <w:pPr>
        <w:pStyle w:val="af9"/>
        <w:shd w:val="clear" w:color="auto" w:fill="FFFFFF"/>
        <w:spacing w:before="0" w:beforeAutospacing="0" w:after="0" w:afterAutospacing="0"/>
        <w:ind w:firstLine="709"/>
        <w:jc w:val="both"/>
        <w:rPr>
          <w:sz w:val="28"/>
        </w:rPr>
      </w:pPr>
      <w:r>
        <w:rPr>
          <w:sz w:val="28"/>
        </w:rPr>
        <w:t>Федеральны</w:t>
      </w:r>
      <w:r w:rsidR="00983FF0">
        <w:rPr>
          <w:sz w:val="28"/>
        </w:rPr>
        <w:t>й</w:t>
      </w:r>
      <w:r>
        <w:rPr>
          <w:sz w:val="28"/>
        </w:rPr>
        <w:t xml:space="preserve"> закон № </w:t>
      </w:r>
      <w:r w:rsidR="00D90734" w:rsidRPr="00D90734">
        <w:rPr>
          <w:sz w:val="28"/>
        </w:rPr>
        <w:t xml:space="preserve">471-ФЗ </w:t>
      </w:r>
      <w:r>
        <w:rPr>
          <w:sz w:val="28"/>
        </w:rPr>
        <w:t>содержит следующие основные нов</w:t>
      </w:r>
      <w:r w:rsidR="008B73B4">
        <w:rPr>
          <w:sz w:val="28"/>
        </w:rPr>
        <w:t>ации</w:t>
      </w:r>
      <w:r>
        <w:rPr>
          <w:sz w:val="28"/>
        </w:rPr>
        <w:t>.</w:t>
      </w:r>
    </w:p>
    <w:p w14:paraId="34D7AC9D" w14:textId="77777777" w:rsidR="00BA2563" w:rsidRPr="000362E1" w:rsidRDefault="00BA2563" w:rsidP="00D9267A">
      <w:pPr>
        <w:pStyle w:val="af9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14:paraId="5105E112" w14:textId="77777777" w:rsidR="00EA2DE7" w:rsidRPr="000362E1" w:rsidRDefault="00EA2DE7" w:rsidP="00D9267A">
      <w:pPr>
        <w:pStyle w:val="af9"/>
        <w:shd w:val="clear" w:color="auto" w:fill="FFFFFF"/>
        <w:spacing w:before="0" w:beforeAutospacing="0" w:after="0" w:afterAutospacing="0"/>
        <w:jc w:val="center"/>
        <w:rPr>
          <w:rStyle w:val="af8"/>
          <w:sz w:val="28"/>
          <w:szCs w:val="28"/>
        </w:rPr>
      </w:pPr>
      <w:r w:rsidRPr="000362E1">
        <w:rPr>
          <w:rStyle w:val="af8"/>
          <w:sz w:val="28"/>
          <w:szCs w:val="28"/>
        </w:rPr>
        <w:t xml:space="preserve">Уточнен порядок исчисления отчетного года </w:t>
      </w:r>
    </w:p>
    <w:p w14:paraId="699847CD" w14:textId="77777777" w:rsidR="00EA2DE7" w:rsidRPr="000362E1" w:rsidRDefault="00EA2DE7" w:rsidP="00D9267A">
      <w:pPr>
        <w:pStyle w:val="af9"/>
        <w:shd w:val="clear" w:color="auto" w:fill="FFFFFF"/>
        <w:spacing w:before="0" w:beforeAutospacing="0" w:after="0" w:afterAutospacing="0"/>
        <w:jc w:val="center"/>
        <w:rPr>
          <w:rStyle w:val="af8"/>
          <w:sz w:val="28"/>
          <w:szCs w:val="28"/>
        </w:rPr>
      </w:pPr>
      <w:r w:rsidRPr="000362E1">
        <w:rPr>
          <w:rStyle w:val="af8"/>
          <w:sz w:val="28"/>
          <w:szCs w:val="28"/>
        </w:rPr>
        <w:t>при преобразовании организации</w:t>
      </w:r>
    </w:p>
    <w:p w14:paraId="120782A1" w14:textId="77777777" w:rsidR="006E48CA" w:rsidRPr="000362E1" w:rsidRDefault="006E48CA" w:rsidP="00D9267A">
      <w:pPr>
        <w:pStyle w:val="af9"/>
        <w:shd w:val="clear" w:color="auto" w:fill="FFFFFF"/>
        <w:spacing w:before="0" w:beforeAutospacing="0" w:after="0" w:afterAutospacing="0"/>
        <w:ind w:firstLine="709"/>
        <w:jc w:val="center"/>
        <w:rPr>
          <w:rStyle w:val="af8"/>
          <w:sz w:val="28"/>
          <w:szCs w:val="28"/>
        </w:rPr>
      </w:pPr>
    </w:p>
    <w:p w14:paraId="452B1754" w14:textId="77777777" w:rsidR="00C05258" w:rsidRPr="000362E1" w:rsidRDefault="00EA2DE7" w:rsidP="00D9267A">
      <w:pPr>
        <w:ind w:firstLine="709"/>
        <w:jc w:val="both"/>
        <w:rPr>
          <w:rFonts w:cs="Liberation Serif"/>
          <w:kern w:val="0"/>
          <w:sz w:val="28"/>
          <w:szCs w:val="28"/>
          <w:lang w:bidi="ar-SA"/>
        </w:rPr>
      </w:pPr>
      <w:r w:rsidRPr="000362E1">
        <w:rPr>
          <w:sz w:val="28"/>
        </w:rPr>
        <w:t>Федеральным законом №</w:t>
      </w:r>
      <w:r w:rsidR="00D90734">
        <w:rPr>
          <w:sz w:val="28"/>
        </w:rPr>
        <w:t xml:space="preserve"> 471-ФЗ</w:t>
      </w:r>
      <w:r w:rsidRPr="000362E1">
        <w:rPr>
          <w:sz w:val="28"/>
        </w:rPr>
        <w:t xml:space="preserve"> уточнен порядок исчисления отчетного года в случае реорганизации в форме преобразования.</w:t>
      </w:r>
      <w:r w:rsidR="00EA3C76" w:rsidRPr="000362E1">
        <w:rPr>
          <w:sz w:val="28"/>
        </w:rPr>
        <w:t xml:space="preserve"> </w:t>
      </w:r>
      <w:r w:rsidRPr="000362E1">
        <w:rPr>
          <w:sz w:val="28"/>
        </w:rPr>
        <w:t>Для этого в Федерально</w:t>
      </w:r>
      <w:r w:rsidR="008B73B4" w:rsidRPr="000362E1">
        <w:rPr>
          <w:sz w:val="28"/>
        </w:rPr>
        <w:t>м</w:t>
      </w:r>
      <w:r w:rsidRPr="000362E1">
        <w:rPr>
          <w:sz w:val="28"/>
        </w:rPr>
        <w:t xml:space="preserve"> закон</w:t>
      </w:r>
      <w:r w:rsidR="008B73B4" w:rsidRPr="000362E1">
        <w:rPr>
          <w:sz w:val="28"/>
        </w:rPr>
        <w:t>е</w:t>
      </w:r>
      <w:r w:rsidRPr="000362E1">
        <w:rPr>
          <w:sz w:val="28"/>
        </w:rPr>
        <w:t xml:space="preserve"> «О бухгалтерском учете»</w:t>
      </w:r>
      <w:r w:rsidR="008B73B4" w:rsidRPr="000362E1">
        <w:rPr>
          <w:sz w:val="28"/>
        </w:rPr>
        <w:t xml:space="preserve"> (в редакции Федерального закона №</w:t>
      </w:r>
      <w:r w:rsidR="00D90734">
        <w:rPr>
          <w:sz w:val="28"/>
        </w:rPr>
        <w:t xml:space="preserve"> </w:t>
      </w:r>
      <w:r w:rsidR="00D90734" w:rsidRPr="00D90734">
        <w:rPr>
          <w:sz w:val="28"/>
        </w:rPr>
        <w:t>471-ФЗ</w:t>
      </w:r>
      <w:r w:rsidR="008B73B4" w:rsidRPr="000362E1">
        <w:rPr>
          <w:sz w:val="28"/>
        </w:rPr>
        <w:t>) о</w:t>
      </w:r>
      <w:r w:rsidRPr="000362E1">
        <w:rPr>
          <w:sz w:val="28"/>
        </w:rPr>
        <w:t>пределено, что</w:t>
      </w:r>
      <w:r w:rsidR="00C05258" w:rsidRPr="000362E1">
        <w:rPr>
          <w:sz w:val="28"/>
        </w:rPr>
        <w:t xml:space="preserve"> </w:t>
      </w:r>
      <w:r w:rsidRPr="000362E1">
        <w:rPr>
          <w:sz w:val="28"/>
        </w:rPr>
        <w:t xml:space="preserve">при преобразовании </w:t>
      </w:r>
      <w:r w:rsidRPr="000362E1">
        <w:rPr>
          <w:rFonts w:cs="Liberation Serif"/>
          <w:kern w:val="0"/>
          <w:sz w:val="28"/>
          <w:szCs w:val="28"/>
          <w:lang w:bidi="ar-SA"/>
        </w:rPr>
        <w:t>юридического лица одной организационно-правовой формы в юридическое лицо другой организационно-правовой формы</w:t>
      </w:r>
      <w:r w:rsidR="00C05258" w:rsidRPr="000362E1">
        <w:rPr>
          <w:rFonts w:cs="Liberation Serif"/>
          <w:kern w:val="0"/>
          <w:sz w:val="28"/>
          <w:szCs w:val="28"/>
          <w:lang w:bidi="ar-SA"/>
        </w:rPr>
        <w:t>:</w:t>
      </w:r>
    </w:p>
    <w:p w14:paraId="212ADE3D" w14:textId="77777777" w:rsidR="00C05258" w:rsidRPr="000362E1" w:rsidRDefault="00C05258" w:rsidP="00D9267A">
      <w:pPr>
        <w:ind w:firstLine="709"/>
        <w:jc w:val="both"/>
        <w:rPr>
          <w:rFonts w:cs="Liberation Serif"/>
          <w:kern w:val="0"/>
          <w:sz w:val="28"/>
          <w:szCs w:val="28"/>
          <w:lang w:bidi="ar-SA"/>
        </w:rPr>
      </w:pPr>
      <w:r w:rsidRPr="000362E1">
        <w:rPr>
          <w:rFonts w:cs="Liberation Serif"/>
          <w:kern w:val="0"/>
          <w:sz w:val="28"/>
          <w:szCs w:val="28"/>
          <w:lang w:bidi="ar-SA"/>
        </w:rPr>
        <w:t>отчетным годом для преобразованной организации является календарный год (с 1 января по 31 декабря включительно), в котором осуществлена реорганизация;</w:t>
      </w:r>
    </w:p>
    <w:p w14:paraId="049C9325" w14:textId="77777777" w:rsidR="00C05258" w:rsidRPr="000362E1" w:rsidRDefault="00C05258" w:rsidP="00D9267A">
      <w:pPr>
        <w:ind w:firstLine="709"/>
        <w:jc w:val="both"/>
        <w:rPr>
          <w:rFonts w:cs="Liberation Serif"/>
          <w:kern w:val="0"/>
          <w:sz w:val="28"/>
          <w:szCs w:val="28"/>
          <w:lang w:bidi="ar-SA"/>
        </w:rPr>
      </w:pPr>
      <w:r w:rsidRPr="000362E1">
        <w:rPr>
          <w:rFonts w:cs="Liberation Serif"/>
          <w:kern w:val="0"/>
          <w:sz w:val="28"/>
          <w:szCs w:val="28"/>
          <w:lang w:bidi="ar-SA"/>
        </w:rPr>
        <w:t>промежуточным отчетным периодом является период с 1 января по отчетную дату периода, за который составляется эта отчетность, включительно;</w:t>
      </w:r>
    </w:p>
    <w:p w14:paraId="05C5A2C6" w14:textId="77777777" w:rsidR="00C05258" w:rsidRPr="000362E1" w:rsidRDefault="00C05258" w:rsidP="00D9267A">
      <w:pPr>
        <w:ind w:firstLine="709"/>
        <w:jc w:val="both"/>
        <w:rPr>
          <w:rFonts w:cs="Liberation Serif"/>
          <w:kern w:val="0"/>
          <w:sz w:val="28"/>
          <w:szCs w:val="28"/>
          <w:lang w:bidi="ar-SA"/>
        </w:rPr>
      </w:pPr>
      <w:r w:rsidRPr="000362E1">
        <w:rPr>
          <w:rFonts w:cs="Liberation Serif"/>
          <w:kern w:val="0"/>
          <w:sz w:val="28"/>
          <w:szCs w:val="28"/>
          <w:lang w:bidi="ar-SA"/>
        </w:rPr>
        <w:t>отчетной датой является последний календарный день отчетного года (как правило, 31 декабря)</w:t>
      </w:r>
      <w:r w:rsidR="00407D8B" w:rsidRPr="000362E1">
        <w:rPr>
          <w:rFonts w:cs="Liberation Serif"/>
          <w:kern w:val="0"/>
          <w:sz w:val="28"/>
          <w:szCs w:val="28"/>
          <w:lang w:bidi="ar-SA"/>
        </w:rPr>
        <w:t xml:space="preserve"> либо промежуточного отчетного периода (например, 31 марта, 30 июня, 30 сентября).</w:t>
      </w:r>
    </w:p>
    <w:p w14:paraId="0A023F7A" w14:textId="77777777" w:rsidR="008129E8" w:rsidRDefault="00407D8B" w:rsidP="00D9267A">
      <w:pPr>
        <w:widowControl/>
        <w:ind w:firstLine="709"/>
        <w:jc w:val="both"/>
        <w:rPr>
          <w:rFonts w:cs="Liberation Serif"/>
          <w:kern w:val="0"/>
          <w:sz w:val="28"/>
          <w:szCs w:val="28"/>
          <w:lang w:bidi="ar-SA"/>
        </w:rPr>
      </w:pPr>
      <w:r>
        <w:rPr>
          <w:rFonts w:cs="Liberation Serif"/>
          <w:kern w:val="0"/>
          <w:sz w:val="28"/>
          <w:szCs w:val="28"/>
          <w:lang w:bidi="ar-SA"/>
        </w:rPr>
        <w:lastRenderedPageBreak/>
        <w:t>Соответственно</w:t>
      </w:r>
      <w:r w:rsidR="008129E8" w:rsidRPr="008129E8">
        <w:rPr>
          <w:rFonts w:ascii="Times New Roman CYR" w:hAnsi="Times New Roman CYR" w:cs="Times New Roman CYR"/>
          <w:sz w:val="28"/>
          <w:szCs w:val="28"/>
        </w:rPr>
        <w:t xml:space="preserve"> </w:t>
      </w:r>
      <w:r w:rsidR="008129E8">
        <w:rPr>
          <w:rFonts w:ascii="Times New Roman CYR" w:hAnsi="Times New Roman CYR" w:cs="Times New Roman CYR"/>
          <w:sz w:val="28"/>
          <w:szCs w:val="28"/>
          <w:lang w:eastAsia="ru-RU"/>
        </w:rPr>
        <w:t xml:space="preserve">в случае преобразования юридического лица </w:t>
      </w:r>
      <w:r w:rsidR="008129E8">
        <w:rPr>
          <w:rFonts w:ascii="Times New Roman CYR" w:hAnsi="Times New Roman CYR" w:cs="Times New Roman CYR"/>
          <w:sz w:val="28"/>
          <w:szCs w:val="28"/>
        </w:rPr>
        <w:t>н</w:t>
      </w:r>
      <w:r w:rsidR="008129E8">
        <w:rPr>
          <w:rFonts w:ascii="Times New Roman CYR" w:hAnsi="Times New Roman CYR" w:cs="Times New Roman CYR"/>
          <w:sz w:val="28"/>
          <w:szCs w:val="28"/>
          <w:lang w:eastAsia="ru-RU"/>
        </w:rPr>
        <w:t xml:space="preserve">еобходимость формирования заключительной и вступительной бухгалтерской отчетности на дату преобразования отсутствует. Отчетный период для целей составления бухгалтерской отчетности этого лица не прерывается. Иначе, </w:t>
      </w:r>
      <w:r w:rsidR="00C05258">
        <w:rPr>
          <w:rFonts w:cs="Liberation Serif"/>
          <w:kern w:val="0"/>
          <w:sz w:val="28"/>
          <w:szCs w:val="28"/>
          <w:lang w:bidi="ar-SA"/>
        </w:rPr>
        <w:t>годов</w:t>
      </w:r>
      <w:r>
        <w:rPr>
          <w:rFonts w:cs="Liberation Serif"/>
          <w:kern w:val="0"/>
          <w:sz w:val="28"/>
          <w:szCs w:val="28"/>
          <w:lang w:bidi="ar-SA"/>
        </w:rPr>
        <w:t>ая</w:t>
      </w:r>
      <w:r w:rsidR="00C05258">
        <w:rPr>
          <w:rFonts w:cs="Liberation Serif"/>
          <w:kern w:val="0"/>
          <w:sz w:val="28"/>
          <w:szCs w:val="28"/>
          <w:lang w:bidi="ar-SA"/>
        </w:rPr>
        <w:t xml:space="preserve"> бухгалтерск</w:t>
      </w:r>
      <w:r>
        <w:rPr>
          <w:rFonts w:cs="Liberation Serif"/>
          <w:kern w:val="0"/>
          <w:sz w:val="28"/>
          <w:szCs w:val="28"/>
          <w:lang w:bidi="ar-SA"/>
        </w:rPr>
        <w:t>ая</w:t>
      </w:r>
      <w:r w:rsidR="00C05258">
        <w:rPr>
          <w:rFonts w:cs="Liberation Serif"/>
          <w:kern w:val="0"/>
          <w:sz w:val="28"/>
          <w:szCs w:val="28"/>
          <w:lang w:bidi="ar-SA"/>
        </w:rPr>
        <w:t xml:space="preserve"> отчетност</w:t>
      </w:r>
      <w:r>
        <w:rPr>
          <w:rFonts w:cs="Liberation Serif"/>
          <w:kern w:val="0"/>
          <w:sz w:val="28"/>
          <w:szCs w:val="28"/>
          <w:lang w:bidi="ar-SA"/>
        </w:rPr>
        <w:t>ь</w:t>
      </w:r>
      <w:r w:rsidR="00C05258">
        <w:rPr>
          <w:rFonts w:cs="Liberation Serif"/>
          <w:kern w:val="0"/>
          <w:sz w:val="28"/>
          <w:szCs w:val="28"/>
          <w:lang w:bidi="ar-SA"/>
        </w:rPr>
        <w:t xml:space="preserve"> за год, в котором осуществлена реорганизация, </w:t>
      </w:r>
      <w:r>
        <w:rPr>
          <w:rFonts w:cs="Liberation Serif"/>
          <w:kern w:val="0"/>
          <w:sz w:val="28"/>
          <w:szCs w:val="28"/>
          <w:lang w:bidi="ar-SA"/>
        </w:rPr>
        <w:t>составляется за указанный отчетный год, независимо от даты государственной регистрации юридического лица, образовавшегося в результате преобразования.</w:t>
      </w:r>
      <w:r w:rsidR="008129E8">
        <w:rPr>
          <w:rFonts w:cs="Liberation Serif"/>
          <w:kern w:val="0"/>
          <w:sz w:val="28"/>
          <w:szCs w:val="28"/>
          <w:lang w:bidi="ar-SA"/>
        </w:rPr>
        <w:t xml:space="preserve"> </w:t>
      </w:r>
    </w:p>
    <w:p w14:paraId="1349F1FB" w14:textId="77777777" w:rsidR="00A17F1E" w:rsidRDefault="008B73B4" w:rsidP="00D9267A">
      <w:pPr>
        <w:ind w:firstLine="709"/>
        <w:jc w:val="both"/>
        <w:rPr>
          <w:rFonts w:cs="Liberation Serif"/>
          <w:kern w:val="0"/>
          <w:sz w:val="28"/>
          <w:szCs w:val="28"/>
          <w:lang w:bidi="ar-SA"/>
        </w:rPr>
      </w:pPr>
      <w:r>
        <w:rPr>
          <w:rFonts w:cs="Liberation Serif"/>
          <w:kern w:val="0"/>
          <w:sz w:val="28"/>
          <w:szCs w:val="28"/>
          <w:lang w:bidi="ar-SA"/>
        </w:rPr>
        <w:t xml:space="preserve">В Федеральный закон «О бухгалтерском учете» внесен также ряд </w:t>
      </w:r>
      <w:r w:rsidR="00D5016C">
        <w:rPr>
          <w:rFonts w:cs="Liberation Serif"/>
          <w:kern w:val="0"/>
          <w:sz w:val="28"/>
          <w:szCs w:val="28"/>
          <w:lang w:bidi="ar-SA"/>
        </w:rPr>
        <w:t>технических уточнений</w:t>
      </w:r>
      <w:r>
        <w:rPr>
          <w:rFonts w:cs="Liberation Serif"/>
          <w:kern w:val="0"/>
          <w:sz w:val="28"/>
          <w:szCs w:val="28"/>
          <w:lang w:bidi="ar-SA"/>
        </w:rPr>
        <w:t xml:space="preserve">, </w:t>
      </w:r>
      <w:r w:rsidR="00D5016C">
        <w:rPr>
          <w:rFonts w:cs="Liberation Serif"/>
          <w:kern w:val="0"/>
          <w:sz w:val="28"/>
          <w:szCs w:val="28"/>
          <w:lang w:bidi="ar-SA"/>
        </w:rPr>
        <w:t>связанных</w:t>
      </w:r>
      <w:r w:rsidR="00A17F1E">
        <w:rPr>
          <w:rFonts w:cs="Liberation Serif"/>
          <w:kern w:val="0"/>
          <w:sz w:val="28"/>
          <w:szCs w:val="28"/>
          <w:lang w:bidi="ar-SA"/>
        </w:rPr>
        <w:t xml:space="preserve"> </w:t>
      </w:r>
      <w:r>
        <w:rPr>
          <w:rFonts w:cs="Liberation Serif"/>
          <w:kern w:val="0"/>
          <w:sz w:val="28"/>
          <w:szCs w:val="28"/>
          <w:lang w:bidi="ar-SA"/>
        </w:rPr>
        <w:t>с указанной новеллой</w:t>
      </w:r>
      <w:r w:rsidR="00A17F1E">
        <w:rPr>
          <w:rFonts w:cs="Liberation Serif"/>
          <w:kern w:val="0"/>
          <w:sz w:val="28"/>
          <w:szCs w:val="28"/>
          <w:lang w:bidi="ar-SA"/>
        </w:rPr>
        <w:t>.</w:t>
      </w:r>
    </w:p>
    <w:p w14:paraId="16D4E8AD" w14:textId="77777777" w:rsidR="00407D8B" w:rsidRDefault="008B73B4" w:rsidP="00D9267A">
      <w:pPr>
        <w:widowControl/>
        <w:suppressAutoHyphens w:val="0"/>
        <w:autoSpaceDE w:val="0"/>
        <w:adjustRightInd w:val="0"/>
        <w:ind w:firstLine="709"/>
        <w:jc w:val="both"/>
        <w:textAlignment w:val="auto"/>
        <w:rPr>
          <w:rFonts w:cs="Liberation Serif"/>
          <w:kern w:val="0"/>
          <w:sz w:val="28"/>
          <w:szCs w:val="28"/>
          <w:lang w:bidi="ar-SA"/>
        </w:rPr>
      </w:pPr>
      <w:r>
        <w:rPr>
          <w:rFonts w:cs="Liberation Serif"/>
          <w:kern w:val="0"/>
          <w:sz w:val="28"/>
          <w:szCs w:val="28"/>
          <w:lang w:bidi="ar-SA"/>
        </w:rPr>
        <w:t xml:space="preserve">В части данной новеллы </w:t>
      </w:r>
      <w:r w:rsidR="00407D8B">
        <w:rPr>
          <w:rFonts w:cs="Liberation Serif"/>
          <w:kern w:val="0"/>
          <w:sz w:val="28"/>
          <w:szCs w:val="28"/>
          <w:lang w:bidi="ar-SA"/>
        </w:rPr>
        <w:t xml:space="preserve">Федеральный </w:t>
      </w:r>
      <w:r w:rsidR="00D75D55">
        <w:rPr>
          <w:sz w:val="28"/>
        </w:rPr>
        <w:t>закон</w:t>
      </w:r>
      <w:r w:rsidR="00AE7715">
        <w:rPr>
          <w:sz w:val="28"/>
        </w:rPr>
        <w:t xml:space="preserve"> </w:t>
      </w:r>
      <w:r w:rsidR="00407D8B">
        <w:rPr>
          <w:sz w:val="28"/>
        </w:rPr>
        <w:t xml:space="preserve">№ </w:t>
      </w:r>
      <w:r w:rsidR="00D90734" w:rsidRPr="00D90734">
        <w:rPr>
          <w:sz w:val="28"/>
        </w:rPr>
        <w:t xml:space="preserve">471-ФЗ </w:t>
      </w:r>
      <w:r w:rsidR="00407D8B">
        <w:rPr>
          <w:sz w:val="28"/>
        </w:rPr>
        <w:t xml:space="preserve">вступает в силу с </w:t>
      </w:r>
      <w:r w:rsidR="00D90734">
        <w:rPr>
          <w:sz w:val="28"/>
        </w:rPr>
        <w:t>15 декабря 2025 г.</w:t>
      </w:r>
      <w:r w:rsidR="00407D8B">
        <w:rPr>
          <w:sz w:val="28"/>
        </w:rPr>
        <w:t xml:space="preserve"> Однако необходимо обратить внимание, что описанный порядок исчисления отчетного года в случае преобразования организации фактически подлежал применению с 2014 г. в связи с изменениями, внесенными в Гражданский кодекс Российской Федерации</w:t>
      </w:r>
      <w:r w:rsidR="00407D8B" w:rsidRPr="00407D8B">
        <w:rPr>
          <w:rFonts w:cs="Liberation Serif"/>
          <w:kern w:val="0"/>
          <w:sz w:val="28"/>
          <w:szCs w:val="28"/>
          <w:lang w:bidi="ar-SA"/>
        </w:rPr>
        <w:t xml:space="preserve"> </w:t>
      </w:r>
      <w:r w:rsidR="00407D8B">
        <w:rPr>
          <w:rFonts w:cs="Liberation Serif"/>
          <w:kern w:val="0"/>
          <w:sz w:val="28"/>
          <w:szCs w:val="28"/>
          <w:lang w:bidi="ar-SA"/>
        </w:rPr>
        <w:t xml:space="preserve">Федеральным </w:t>
      </w:r>
      <w:hyperlink r:id="rId8" w:history="1">
        <w:r w:rsidR="00407D8B" w:rsidRPr="00407D8B">
          <w:rPr>
            <w:rFonts w:cs="Liberation Serif"/>
            <w:kern w:val="0"/>
            <w:sz w:val="28"/>
            <w:szCs w:val="28"/>
            <w:lang w:bidi="ar-SA"/>
          </w:rPr>
          <w:t>закон</w:t>
        </w:r>
        <w:r w:rsidR="00407D8B">
          <w:rPr>
            <w:rFonts w:cs="Liberation Serif"/>
            <w:kern w:val="0"/>
            <w:sz w:val="28"/>
            <w:szCs w:val="28"/>
            <w:lang w:bidi="ar-SA"/>
          </w:rPr>
          <w:t>ом</w:t>
        </w:r>
      </w:hyperlink>
      <w:r w:rsidR="00407D8B">
        <w:rPr>
          <w:rFonts w:cs="Liberation Serif"/>
          <w:kern w:val="0"/>
          <w:sz w:val="28"/>
          <w:szCs w:val="28"/>
          <w:lang w:bidi="ar-SA"/>
        </w:rPr>
        <w:t xml:space="preserve"> от 5 мая 2014 г. № 99-ФЗ</w:t>
      </w:r>
      <w:r w:rsidR="00407D8B">
        <w:rPr>
          <w:rStyle w:val="ad"/>
          <w:rFonts w:cs="Liberation Serif"/>
          <w:kern w:val="0"/>
          <w:sz w:val="28"/>
          <w:szCs w:val="28"/>
          <w:lang w:bidi="ar-SA"/>
        </w:rPr>
        <w:footnoteReference w:id="2"/>
      </w:r>
      <w:r w:rsidR="005A660F">
        <w:rPr>
          <w:rFonts w:cs="Liberation Serif"/>
          <w:kern w:val="0"/>
          <w:sz w:val="28"/>
          <w:szCs w:val="28"/>
          <w:lang w:bidi="ar-SA"/>
        </w:rPr>
        <w:t>.</w:t>
      </w:r>
    </w:p>
    <w:p w14:paraId="00EEFB0F" w14:textId="77777777" w:rsidR="00A17F1E" w:rsidRPr="00A17F1E" w:rsidRDefault="00A17F1E" w:rsidP="00D9267A">
      <w:pPr>
        <w:ind w:firstLine="709"/>
        <w:jc w:val="both"/>
        <w:rPr>
          <w:rFonts w:ascii="Times New Roman" w:hAnsi="Times New Roman" w:cs="Times New Roman"/>
          <w:kern w:val="0"/>
          <w:sz w:val="28"/>
          <w:szCs w:val="28"/>
          <w:lang w:bidi="ar-SA"/>
        </w:rPr>
      </w:pPr>
    </w:p>
    <w:p w14:paraId="6B22297E" w14:textId="77777777" w:rsidR="00A17F1E" w:rsidRDefault="00A17F1E" w:rsidP="00D9267A">
      <w:pPr>
        <w:jc w:val="center"/>
        <w:rPr>
          <w:rFonts w:ascii="Times New Roman" w:hAnsi="Times New Roman" w:cs="Times New Roman"/>
          <w:b/>
          <w:kern w:val="0"/>
          <w:sz w:val="28"/>
          <w:szCs w:val="28"/>
          <w:lang w:bidi="ar-SA"/>
        </w:rPr>
      </w:pPr>
      <w:r>
        <w:rPr>
          <w:rFonts w:ascii="Times New Roman" w:hAnsi="Times New Roman" w:cs="Times New Roman"/>
          <w:b/>
          <w:kern w:val="0"/>
          <w:sz w:val="28"/>
          <w:szCs w:val="28"/>
          <w:lang w:bidi="ar-SA"/>
        </w:rPr>
        <w:t xml:space="preserve">Установлен случай обязательного составления </w:t>
      </w:r>
    </w:p>
    <w:p w14:paraId="189EA5B6" w14:textId="77777777" w:rsidR="00407D8B" w:rsidRDefault="00A17F1E" w:rsidP="00D9267A">
      <w:pPr>
        <w:jc w:val="center"/>
        <w:rPr>
          <w:rFonts w:ascii="Times New Roman" w:hAnsi="Times New Roman" w:cs="Times New Roman"/>
          <w:kern w:val="0"/>
          <w:sz w:val="28"/>
          <w:szCs w:val="28"/>
          <w:lang w:bidi="ar-SA"/>
        </w:rPr>
      </w:pPr>
      <w:r>
        <w:rPr>
          <w:rFonts w:ascii="Times New Roman" w:hAnsi="Times New Roman" w:cs="Times New Roman"/>
          <w:b/>
          <w:kern w:val="0"/>
          <w:sz w:val="28"/>
          <w:szCs w:val="28"/>
          <w:lang w:bidi="ar-SA"/>
        </w:rPr>
        <w:t>промежуточной бухгалтерской отчетности</w:t>
      </w:r>
    </w:p>
    <w:p w14:paraId="1947FB88" w14:textId="77777777" w:rsidR="00A17F1E" w:rsidRDefault="00A17F1E" w:rsidP="00D9267A">
      <w:pPr>
        <w:ind w:firstLine="709"/>
        <w:jc w:val="center"/>
        <w:rPr>
          <w:rFonts w:ascii="Times New Roman" w:hAnsi="Times New Roman" w:cs="Times New Roman"/>
          <w:kern w:val="0"/>
          <w:sz w:val="28"/>
          <w:szCs w:val="28"/>
          <w:lang w:bidi="ar-SA"/>
        </w:rPr>
      </w:pPr>
    </w:p>
    <w:p w14:paraId="79893DA9" w14:textId="77777777" w:rsidR="00A17F1E" w:rsidRDefault="00A17F1E" w:rsidP="00D9267A">
      <w:pPr>
        <w:ind w:firstLine="709"/>
        <w:jc w:val="both"/>
        <w:rPr>
          <w:rFonts w:ascii="Times New Roman" w:hAnsi="Times New Roman" w:cs="Times New Roman"/>
          <w:kern w:val="0"/>
          <w:sz w:val="28"/>
          <w:szCs w:val="28"/>
          <w:lang w:bidi="ar-SA"/>
        </w:rPr>
      </w:pPr>
      <w:r>
        <w:rPr>
          <w:rFonts w:ascii="Times New Roman" w:hAnsi="Times New Roman" w:cs="Times New Roman"/>
          <w:kern w:val="0"/>
          <w:sz w:val="28"/>
          <w:szCs w:val="28"/>
          <w:lang w:bidi="ar-SA"/>
        </w:rPr>
        <w:t>Согласно статье 13 Федерального закона «О бухгалтерском учете» промежуточная бухгалтерская отчетность составляется экономическим субъектом в случаях, когда законодательством Российской Федерации, нормативными правовыми актами органов государственного регулирования бухгалтерского учета, договорами, учредительными документами экономического субъекта, решениями его собственника установлена обязанность представления такой отчетности.</w:t>
      </w:r>
    </w:p>
    <w:p w14:paraId="210F7182" w14:textId="77777777" w:rsidR="0010258F" w:rsidRDefault="00A17F1E" w:rsidP="00D9267A">
      <w:pPr>
        <w:ind w:firstLine="709"/>
        <w:jc w:val="both"/>
        <w:rPr>
          <w:rFonts w:ascii="Times New Roman" w:hAnsi="Times New Roman" w:cs="Times New Roman"/>
          <w:kern w:val="0"/>
          <w:sz w:val="28"/>
          <w:szCs w:val="28"/>
          <w:lang w:bidi="ar-SA"/>
        </w:rPr>
      </w:pPr>
      <w:r>
        <w:rPr>
          <w:rFonts w:ascii="Times New Roman" w:hAnsi="Times New Roman" w:cs="Times New Roman"/>
          <w:kern w:val="0"/>
          <w:sz w:val="28"/>
          <w:szCs w:val="28"/>
          <w:lang w:bidi="ar-SA"/>
        </w:rPr>
        <w:t>Федеральным законом</w:t>
      </w:r>
      <w:r w:rsidR="00D90734" w:rsidRPr="00D90734">
        <w:rPr>
          <w:rFonts w:ascii="Times New Roman" w:hAnsi="Times New Roman" w:cs="Times New Roman"/>
          <w:kern w:val="0"/>
          <w:sz w:val="28"/>
          <w:szCs w:val="28"/>
          <w:lang w:bidi="ar-SA"/>
        </w:rPr>
        <w:t xml:space="preserve"> </w:t>
      </w:r>
      <w:r w:rsidR="00F75D05">
        <w:rPr>
          <w:rFonts w:ascii="Times New Roman" w:hAnsi="Times New Roman" w:cs="Times New Roman"/>
          <w:kern w:val="0"/>
          <w:sz w:val="28"/>
          <w:szCs w:val="28"/>
          <w:lang w:bidi="ar-SA"/>
        </w:rPr>
        <w:t xml:space="preserve">№ </w:t>
      </w:r>
      <w:r w:rsidR="00D90734">
        <w:rPr>
          <w:rFonts w:ascii="Times New Roman" w:hAnsi="Times New Roman" w:cs="Times New Roman"/>
          <w:kern w:val="0"/>
          <w:sz w:val="28"/>
          <w:szCs w:val="28"/>
          <w:lang w:bidi="ar-SA"/>
        </w:rPr>
        <w:t>471-ФЗ</w:t>
      </w:r>
      <w:r w:rsidR="00F75D05">
        <w:rPr>
          <w:rFonts w:ascii="Times New Roman" w:hAnsi="Times New Roman" w:cs="Times New Roman"/>
          <w:kern w:val="0"/>
          <w:sz w:val="28"/>
          <w:szCs w:val="28"/>
          <w:lang w:bidi="ar-SA"/>
        </w:rPr>
        <w:t xml:space="preserve"> внесены изменения в Федеральный закон</w:t>
      </w:r>
      <w:r>
        <w:rPr>
          <w:rFonts w:ascii="Times New Roman" w:hAnsi="Times New Roman" w:cs="Times New Roman"/>
          <w:kern w:val="0"/>
          <w:sz w:val="28"/>
          <w:szCs w:val="28"/>
          <w:lang w:bidi="ar-SA"/>
        </w:rPr>
        <w:t xml:space="preserve"> </w:t>
      </w:r>
      <w:r w:rsidR="0010258F">
        <w:rPr>
          <w:rFonts w:ascii="Times New Roman" w:hAnsi="Times New Roman" w:cs="Times New Roman"/>
          <w:kern w:val="0"/>
          <w:sz w:val="28"/>
          <w:szCs w:val="28"/>
          <w:lang w:bidi="ar-SA"/>
        </w:rPr>
        <w:t>«О государственном оборонном заказе»</w:t>
      </w:r>
      <w:r w:rsidR="00F75D05">
        <w:rPr>
          <w:rFonts w:ascii="Times New Roman" w:hAnsi="Times New Roman" w:cs="Times New Roman"/>
          <w:kern w:val="0"/>
          <w:sz w:val="28"/>
          <w:szCs w:val="28"/>
          <w:lang w:bidi="ar-SA"/>
        </w:rPr>
        <w:t>, которыми</w:t>
      </w:r>
      <w:r w:rsidR="0010258F">
        <w:rPr>
          <w:rFonts w:ascii="Times New Roman" w:hAnsi="Times New Roman" w:cs="Times New Roman"/>
          <w:kern w:val="0"/>
          <w:sz w:val="28"/>
          <w:szCs w:val="28"/>
          <w:lang w:bidi="ar-SA"/>
        </w:rPr>
        <w:t xml:space="preserve"> </w:t>
      </w:r>
      <w:r>
        <w:rPr>
          <w:rFonts w:ascii="Times New Roman" w:hAnsi="Times New Roman" w:cs="Times New Roman"/>
          <w:kern w:val="0"/>
          <w:sz w:val="28"/>
          <w:szCs w:val="28"/>
          <w:lang w:bidi="ar-SA"/>
        </w:rPr>
        <w:t xml:space="preserve">введена обязанность представлять промежуточную бухгалтерскую отчетность </w:t>
      </w:r>
      <w:r w:rsidR="008129E8">
        <w:rPr>
          <w:rFonts w:ascii="Times New Roman" w:hAnsi="Times New Roman" w:cs="Times New Roman"/>
          <w:kern w:val="0"/>
          <w:sz w:val="28"/>
          <w:szCs w:val="28"/>
          <w:lang w:bidi="ar-SA"/>
        </w:rPr>
        <w:t xml:space="preserve">для </w:t>
      </w:r>
      <w:r w:rsidR="008129E8" w:rsidRPr="007A5959">
        <w:rPr>
          <w:sz w:val="28"/>
        </w:rPr>
        <w:t>головных исполнителей поставок продукции по государственному оборонному заказу и исполнителей, участвующих в поставках продукции по государственному оборонному заказу</w:t>
      </w:r>
      <w:r w:rsidR="0010258F">
        <w:rPr>
          <w:rFonts w:ascii="Times New Roman" w:hAnsi="Times New Roman" w:cs="Times New Roman"/>
          <w:kern w:val="0"/>
          <w:sz w:val="28"/>
          <w:szCs w:val="28"/>
          <w:lang w:bidi="ar-SA"/>
        </w:rPr>
        <w:t xml:space="preserve"> </w:t>
      </w:r>
      <w:r w:rsidR="0010258F">
        <w:rPr>
          <w:rFonts w:ascii="Times New Roman" w:hAnsi="Times New Roman" w:cs="Times New Roman"/>
          <w:i/>
          <w:kern w:val="0"/>
          <w:sz w:val="28"/>
          <w:szCs w:val="28"/>
          <w:lang w:bidi="ar-SA"/>
        </w:rPr>
        <w:t>(ранее – обязанность отсутствовала)</w:t>
      </w:r>
      <w:r w:rsidR="0010258F">
        <w:rPr>
          <w:rFonts w:ascii="Times New Roman" w:hAnsi="Times New Roman" w:cs="Times New Roman"/>
          <w:kern w:val="0"/>
          <w:sz w:val="28"/>
          <w:szCs w:val="28"/>
          <w:lang w:bidi="ar-SA"/>
        </w:rPr>
        <w:t xml:space="preserve">. Это означает, что </w:t>
      </w:r>
      <w:r w:rsidR="0010258F">
        <w:rPr>
          <w:rFonts w:ascii="Times New Roman" w:hAnsi="Times New Roman" w:cs="Times New Roman"/>
          <w:kern w:val="0"/>
          <w:sz w:val="28"/>
          <w:szCs w:val="28"/>
          <w:lang w:bidi="ar-SA"/>
        </w:rPr>
        <w:lastRenderedPageBreak/>
        <w:t>названные организации обязаны составлять промежуточную бухгалтерскую отчетность.</w:t>
      </w:r>
    </w:p>
    <w:p w14:paraId="68825E78" w14:textId="77777777" w:rsidR="00A17F1E" w:rsidRPr="00A17F1E" w:rsidRDefault="0010258F" w:rsidP="00D9267A">
      <w:pPr>
        <w:ind w:firstLine="709"/>
        <w:jc w:val="both"/>
        <w:rPr>
          <w:rFonts w:ascii="Times New Roman" w:hAnsi="Times New Roman" w:cs="Times New Roman"/>
          <w:kern w:val="0"/>
          <w:sz w:val="28"/>
          <w:szCs w:val="28"/>
          <w:lang w:bidi="ar-SA"/>
        </w:rPr>
      </w:pPr>
      <w:r>
        <w:rPr>
          <w:rFonts w:ascii="Times New Roman" w:hAnsi="Times New Roman" w:cs="Times New Roman"/>
          <w:kern w:val="0"/>
          <w:sz w:val="28"/>
          <w:szCs w:val="28"/>
          <w:lang w:bidi="ar-SA"/>
        </w:rPr>
        <w:t xml:space="preserve">Порядок представления промежуточной бухгалтерской отчетности названными организациями устанавливается Правительством Российской Федерации. Такой порядок будет включать, среди прочего, отчетные периоды, за которые составляется промежуточная бухгалтерская отчетность, органы (организации), в которые представляется такая отчетность, сроки ее представления. </w:t>
      </w:r>
    </w:p>
    <w:p w14:paraId="6C6EFE0E" w14:textId="77777777" w:rsidR="00EA2DE7" w:rsidRPr="00A17F1E" w:rsidRDefault="00691516" w:rsidP="00D9267A">
      <w:pPr>
        <w:ind w:firstLine="709"/>
        <w:jc w:val="both"/>
        <w:rPr>
          <w:rFonts w:ascii="Times New Roman" w:hAnsi="Times New Roman" w:cs="Times New Roman"/>
          <w:kern w:val="0"/>
          <w:sz w:val="28"/>
          <w:szCs w:val="28"/>
          <w:lang w:bidi="ar-SA"/>
        </w:rPr>
      </w:pPr>
      <w:r>
        <w:rPr>
          <w:rFonts w:cs="Liberation Serif"/>
          <w:kern w:val="0"/>
          <w:sz w:val="28"/>
          <w:szCs w:val="28"/>
          <w:lang w:bidi="ar-SA"/>
        </w:rPr>
        <w:t xml:space="preserve">В части данной новеллы </w:t>
      </w:r>
      <w:r w:rsidR="0010258F">
        <w:rPr>
          <w:rFonts w:cs="Liberation Serif"/>
          <w:kern w:val="0"/>
          <w:sz w:val="28"/>
          <w:szCs w:val="28"/>
          <w:lang w:bidi="ar-SA"/>
        </w:rPr>
        <w:t xml:space="preserve">Федеральный </w:t>
      </w:r>
      <w:r w:rsidR="0010258F">
        <w:rPr>
          <w:sz w:val="28"/>
        </w:rPr>
        <w:t xml:space="preserve">закон № </w:t>
      </w:r>
      <w:r w:rsidR="00D90734">
        <w:rPr>
          <w:sz w:val="28"/>
        </w:rPr>
        <w:t xml:space="preserve">471-ФЗ </w:t>
      </w:r>
      <w:r w:rsidR="0010258F">
        <w:rPr>
          <w:sz w:val="28"/>
        </w:rPr>
        <w:t xml:space="preserve">вступает в силу с </w:t>
      </w:r>
      <w:r w:rsidR="00D90734">
        <w:rPr>
          <w:sz w:val="28"/>
        </w:rPr>
        <w:t>15 декабря 2025 г.</w:t>
      </w:r>
      <w:r w:rsidR="0010258F">
        <w:rPr>
          <w:sz w:val="28"/>
        </w:rPr>
        <w:t xml:space="preserve"> </w:t>
      </w:r>
      <w:r>
        <w:rPr>
          <w:sz w:val="28"/>
        </w:rPr>
        <w:t>Головные исполнители и исполнители по государственному оборонному заказу</w:t>
      </w:r>
      <w:r w:rsidR="0010258F">
        <w:rPr>
          <w:sz w:val="28"/>
        </w:rPr>
        <w:t xml:space="preserve"> обязаны составлять и представлять промежуточную бухгалтерскую отчетность начиная с отчетности за первое полугодие 2026 г.</w:t>
      </w:r>
    </w:p>
    <w:p w14:paraId="79153E77" w14:textId="77777777" w:rsidR="00EA3C76" w:rsidRDefault="00EA3C76" w:rsidP="00D9267A">
      <w:pPr>
        <w:ind w:firstLine="709"/>
        <w:jc w:val="both"/>
        <w:rPr>
          <w:rFonts w:ascii="Times New Roman" w:hAnsi="Times New Roman" w:cs="Times New Roman"/>
          <w:sz w:val="28"/>
        </w:rPr>
      </w:pPr>
    </w:p>
    <w:p w14:paraId="3F0A6446" w14:textId="77777777" w:rsidR="00EA3C76" w:rsidRDefault="00EA3C76" w:rsidP="00D9267A">
      <w:pPr>
        <w:autoSpaceDE w:val="0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 w:bidi="ar-SA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 w:bidi="ar-SA"/>
        </w:rPr>
        <w:t xml:space="preserve">Уточнен порядок </w:t>
      </w:r>
      <w:r w:rsidR="0058759C">
        <w:rPr>
          <w:rFonts w:ascii="Times New Roman" w:eastAsia="Times New Roman" w:hAnsi="Times New Roman" w:cs="Times New Roman"/>
          <w:b/>
          <w:bCs/>
          <w:sz w:val="28"/>
          <w:szCs w:val="28"/>
          <w:lang w:eastAsia="ru-RU" w:bidi="ar-SA"/>
        </w:rPr>
        <w:t>ограничения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 w:bidi="ar-SA"/>
        </w:rPr>
        <w:t xml:space="preserve"> доступа к ГИРБО</w:t>
      </w:r>
    </w:p>
    <w:p w14:paraId="0CB5B3D0" w14:textId="77777777" w:rsidR="00EA3C76" w:rsidRDefault="00EA3C76" w:rsidP="00D9267A">
      <w:pPr>
        <w:autoSpaceDE w:val="0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 w:bidi="ar-SA"/>
        </w:rPr>
      </w:pPr>
    </w:p>
    <w:p w14:paraId="31BFF8FF" w14:textId="77777777" w:rsidR="0058759C" w:rsidRDefault="0058759C" w:rsidP="00D9267A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Согласно Федеральному закону «О бухгалтерском учете» заинтересованным лицам обеспечивается доступ к информации, содержащейся в </w:t>
      </w:r>
      <w:r w:rsidR="00D9267A" w:rsidRPr="00D9267A">
        <w:rPr>
          <w:rFonts w:ascii="Times New Roman" w:hAnsi="Times New Roman" w:cs="Times New Roman"/>
          <w:sz w:val="28"/>
          <w:szCs w:val="28"/>
        </w:rPr>
        <w:t>государственно</w:t>
      </w:r>
      <w:r w:rsidR="00D9267A">
        <w:rPr>
          <w:rFonts w:ascii="Times New Roman" w:hAnsi="Times New Roman" w:cs="Times New Roman"/>
          <w:sz w:val="28"/>
          <w:szCs w:val="28"/>
        </w:rPr>
        <w:t>м</w:t>
      </w:r>
      <w:r w:rsidR="00D9267A" w:rsidRPr="00D9267A">
        <w:rPr>
          <w:rFonts w:ascii="Times New Roman" w:hAnsi="Times New Roman" w:cs="Times New Roman"/>
          <w:sz w:val="28"/>
          <w:szCs w:val="28"/>
        </w:rPr>
        <w:t xml:space="preserve"> информационно</w:t>
      </w:r>
      <w:r w:rsidR="00D9267A">
        <w:rPr>
          <w:rFonts w:ascii="Times New Roman" w:hAnsi="Times New Roman" w:cs="Times New Roman"/>
          <w:sz w:val="28"/>
          <w:szCs w:val="28"/>
        </w:rPr>
        <w:t>м</w:t>
      </w:r>
      <w:r w:rsidR="00D9267A" w:rsidRPr="00D9267A">
        <w:rPr>
          <w:rFonts w:ascii="Times New Roman" w:hAnsi="Times New Roman" w:cs="Times New Roman"/>
          <w:sz w:val="28"/>
          <w:szCs w:val="28"/>
        </w:rPr>
        <w:t xml:space="preserve"> ресурс</w:t>
      </w:r>
      <w:r w:rsidR="00D9267A">
        <w:rPr>
          <w:rFonts w:ascii="Times New Roman" w:hAnsi="Times New Roman" w:cs="Times New Roman"/>
          <w:sz w:val="28"/>
          <w:szCs w:val="28"/>
        </w:rPr>
        <w:t>е</w:t>
      </w:r>
      <w:r w:rsidR="00D9267A" w:rsidRPr="00D9267A">
        <w:rPr>
          <w:rFonts w:ascii="Times New Roman" w:hAnsi="Times New Roman" w:cs="Times New Roman"/>
          <w:sz w:val="28"/>
          <w:szCs w:val="28"/>
        </w:rPr>
        <w:t xml:space="preserve"> бухгалтерской (финансовой) отчетности (далее – ГИРБО)</w:t>
      </w:r>
      <w:r>
        <w:rPr>
          <w:rFonts w:ascii="Times New Roman" w:hAnsi="Times New Roman" w:cs="Times New Roman"/>
          <w:sz w:val="28"/>
          <w:szCs w:val="28"/>
        </w:rPr>
        <w:t>. Исключение составляют случаи, когда такой доступ ограничивается.</w:t>
      </w:r>
    </w:p>
    <w:p w14:paraId="2CC01E96" w14:textId="77777777" w:rsidR="0058759C" w:rsidRDefault="00EA3C76" w:rsidP="00D9267A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Федеральным законом </w:t>
      </w:r>
      <w:r>
        <w:rPr>
          <w:sz w:val="28"/>
        </w:rPr>
        <w:t xml:space="preserve">№ </w:t>
      </w:r>
      <w:r w:rsidR="00D90734">
        <w:rPr>
          <w:sz w:val="28"/>
        </w:rPr>
        <w:t>471-ФЗ</w:t>
      </w:r>
      <w:r>
        <w:rPr>
          <w:sz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уточнен поряд</w:t>
      </w:r>
      <w:r w:rsidR="0058759C">
        <w:rPr>
          <w:rFonts w:ascii="Times New Roman" w:hAnsi="Times New Roman" w:cs="Times New Roman"/>
          <w:sz w:val="28"/>
          <w:szCs w:val="28"/>
        </w:rPr>
        <w:t>ок ограничения</w:t>
      </w:r>
      <w:r>
        <w:rPr>
          <w:rFonts w:ascii="Times New Roman" w:hAnsi="Times New Roman" w:cs="Times New Roman"/>
          <w:sz w:val="28"/>
          <w:szCs w:val="28"/>
        </w:rPr>
        <w:t xml:space="preserve"> доступа заинтересованных лиц к информации, содержащейся в ГИРБО</w:t>
      </w:r>
      <w:r w:rsidR="0058759C">
        <w:rPr>
          <w:rFonts w:ascii="Times New Roman" w:hAnsi="Times New Roman" w:cs="Times New Roman"/>
          <w:sz w:val="28"/>
          <w:szCs w:val="28"/>
        </w:rPr>
        <w:t xml:space="preserve">: </w:t>
      </w:r>
    </w:p>
    <w:p w14:paraId="61623310" w14:textId="77777777" w:rsidR="0058759C" w:rsidRDefault="0058759C" w:rsidP="00D9267A">
      <w:pPr>
        <w:ind w:firstLine="709"/>
        <w:jc w:val="both"/>
        <w:rPr>
          <w:sz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а) </w:t>
      </w:r>
      <w:r>
        <w:rPr>
          <w:sz w:val="28"/>
        </w:rPr>
        <w:t xml:space="preserve">случаи, в которых доступ может быть ограничен, и порядок ограничения и возобновления доступа определяются Правительством Российской Федерации по согласованию с Банком России </w:t>
      </w:r>
      <w:r>
        <w:rPr>
          <w:i/>
          <w:sz w:val="28"/>
        </w:rPr>
        <w:t>(ранее – в случаях и порядке, определенных Правительством Российской Федерации)</w:t>
      </w:r>
      <w:r>
        <w:rPr>
          <w:sz w:val="28"/>
        </w:rPr>
        <w:t>;</w:t>
      </w:r>
    </w:p>
    <w:p w14:paraId="0F4DCD19" w14:textId="77777777" w:rsidR="00CC20E9" w:rsidRDefault="0058759C" w:rsidP="00D9267A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б) </w:t>
      </w:r>
      <w:r w:rsidR="00CC20E9">
        <w:rPr>
          <w:sz w:val="28"/>
        </w:rPr>
        <w:t xml:space="preserve">случаи, в которых доступ ко всей информации, содержащейся в ГИРБО, может быть ограничен, и порядок ограничения и возобновления доступа определяются единым нормативным правовым актом Правительства Российской Федерации, согласованным с Банком России </w:t>
      </w:r>
      <w:r w:rsidR="00CC20E9">
        <w:rPr>
          <w:i/>
          <w:sz w:val="28"/>
        </w:rPr>
        <w:t>(ранее – в отношении аудиторских заключений о консолидированной финансовой отчетности - актом Правительства Российской Федерации, согласованным Банком России, в отношении иной информации, содержащейся в ГИРБО, - актом Правительства Российской Федерации</w:t>
      </w:r>
      <w:r w:rsidR="00CC20E9" w:rsidRPr="007A5959">
        <w:rPr>
          <w:rStyle w:val="ad"/>
          <w:rFonts w:ascii="Times New Roman" w:hAnsi="Times New Roman" w:cs="Times New Roman"/>
          <w:sz w:val="28"/>
          <w:szCs w:val="28"/>
        </w:rPr>
        <w:footnoteReference w:id="3"/>
      </w:r>
      <w:r w:rsidR="00CC20E9">
        <w:rPr>
          <w:i/>
          <w:sz w:val="28"/>
        </w:rPr>
        <w:t>)</w:t>
      </w:r>
      <w:r w:rsidR="00CC20E9">
        <w:rPr>
          <w:sz w:val="28"/>
        </w:rPr>
        <w:t>;</w:t>
      </w:r>
    </w:p>
    <w:p w14:paraId="36C1FB38" w14:textId="77777777" w:rsidR="0058759C" w:rsidRDefault="00CC20E9" w:rsidP="00D9267A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в) </w:t>
      </w:r>
      <w:r w:rsidR="0058759C">
        <w:rPr>
          <w:rFonts w:ascii="Times New Roman" w:hAnsi="Times New Roman" w:cs="Times New Roman"/>
          <w:sz w:val="28"/>
          <w:szCs w:val="28"/>
        </w:rPr>
        <w:t xml:space="preserve">ограничение и возобновление доступа осуществляется ФНС России </w:t>
      </w:r>
      <w:r w:rsidR="0058759C">
        <w:rPr>
          <w:rFonts w:ascii="Times New Roman" w:hAnsi="Times New Roman" w:cs="Times New Roman"/>
          <w:i/>
          <w:sz w:val="28"/>
          <w:szCs w:val="28"/>
        </w:rPr>
        <w:lastRenderedPageBreak/>
        <w:t>(ранее – ФНС России</w:t>
      </w:r>
      <w:r w:rsidR="0035785C">
        <w:rPr>
          <w:rFonts w:ascii="Times New Roman" w:hAnsi="Times New Roman" w:cs="Times New Roman"/>
          <w:i/>
          <w:sz w:val="28"/>
          <w:szCs w:val="28"/>
        </w:rPr>
        <w:t>, как правило,</w:t>
      </w:r>
      <w:r w:rsidR="0058759C">
        <w:rPr>
          <w:rFonts w:ascii="Times New Roman" w:hAnsi="Times New Roman" w:cs="Times New Roman"/>
          <w:i/>
          <w:sz w:val="28"/>
          <w:szCs w:val="28"/>
        </w:rPr>
        <w:t xml:space="preserve"> по заявлению организации, доступ к информации о которой ограничивается или возобновляется)</w:t>
      </w:r>
      <w:r w:rsidR="0058759C">
        <w:rPr>
          <w:rFonts w:ascii="Times New Roman" w:hAnsi="Times New Roman" w:cs="Times New Roman"/>
          <w:sz w:val="28"/>
          <w:szCs w:val="28"/>
        </w:rPr>
        <w:t>.</w:t>
      </w:r>
    </w:p>
    <w:p w14:paraId="4ACF6397" w14:textId="77777777" w:rsidR="0029633C" w:rsidRDefault="0029633C" w:rsidP="00D9267A">
      <w:pPr>
        <w:ind w:firstLine="709"/>
        <w:jc w:val="both"/>
        <w:rPr>
          <w:rFonts w:cs="Liberation Serif"/>
          <w:kern w:val="0"/>
          <w:sz w:val="28"/>
          <w:szCs w:val="28"/>
          <w:lang w:bidi="ar-SA"/>
        </w:rPr>
      </w:pPr>
      <w:r>
        <w:rPr>
          <w:rFonts w:cs="Liberation Serif"/>
          <w:kern w:val="0"/>
          <w:sz w:val="28"/>
          <w:szCs w:val="28"/>
          <w:lang w:bidi="ar-SA"/>
        </w:rPr>
        <w:t>В Федеральный закон «О бухгалтерском учете» внесен также ряд технических уточнений, связанных с указанной новеллой.</w:t>
      </w:r>
    </w:p>
    <w:p w14:paraId="112C864E" w14:textId="77777777" w:rsidR="00995D83" w:rsidRDefault="00995D83" w:rsidP="00D9267A">
      <w:pPr>
        <w:ind w:firstLine="709"/>
        <w:jc w:val="both"/>
        <w:rPr>
          <w:rFonts w:cs="Liberation Serif"/>
          <w:kern w:val="0"/>
          <w:sz w:val="28"/>
          <w:szCs w:val="28"/>
          <w:lang w:bidi="ar-SA"/>
        </w:rPr>
      </w:pPr>
      <w:r>
        <w:rPr>
          <w:rFonts w:cs="Liberation Serif"/>
          <w:kern w:val="0"/>
          <w:sz w:val="28"/>
          <w:szCs w:val="28"/>
          <w:lang w:bidi="ar-SA"/>
        </w:rPr>
        <w:t xml:space="preserve">В части данной новеллы Федеральный </w:t>
      </w:r>
      <w:r>
        <w:rPr>
          <w:sz w:val="28"/>
        </w:rPr>
        <w:t xml:space="preserve">закон № </w:t>
      </w:r>
      <w:r w:rsidR="00D90734">
        <w:rPr>
          <w:sz w:val="28"/>
        </w:rPr>
        <w:t>471-ФЗ</w:t>
      </w:r>
      <w:r>
        <w:rPr>
          <w:sz w:val="28"/>
        </w:rPr>
        <w:t xml:space="preserve"> вступает в силу с </w:t>
      </w:r>
      <w:r w:rsidR="00D90734">
        <w:rPr>
          <w:sz w:val="28"/>
        </w:rPr>
        <w:t>15 декабря 2025 г.</w:t>
      </w:r>
      <w:r w:rsidR="007921AF" w:rsidRPr="007921AF">
        <w:rPr>
          <w:rFonts w:cs="Liberation Serif"/>
          <w:kern w:val="0"/>
          <w:sz w:val="28"/>
          <w:szCs w:val="28"/>
          <w:lang w:bidi="ar-SA"/>
        </w:rPr>
        <w:t xml:space="preserve"> </w:t>
      </w:r>
      <w:r w:rsidR="007921AF" w:rsidRPr="007A5959">
        <w:rPr>
          <w:rFonts w:cs="Liberation Serif"/>
          <w:kern w:val="0"/>
          <w:sz w:val="28"/>
          <w:szCs w:val="28"/>
          <w:lang w:bidi="ar-SA"/>
        </w:rPr>
        <w:t xml:space="preserve">Однако в период между этой датой и датой вступления в силу нового </w:t>
      </w:r>
      <w:r w:rsidR="007921AF" w:rsidRPr="007A5959">
        <w:rPr>
          <w:sz w:val="28"/>
        </w:rPr>
        <w:t xml:space="preserve">порядка ограничения доступа к </w:t>
      </w:r>
      <w:r w:rsidR="007921AF" w:rsidRPr="007A5959">
        <w:rPr>
          <w:rFonts w:ascii="Times New Roman" w:hAnsi="Times New Roman" w:cs="Times New Roman"/>
          <w:sz w:val="28"/>
          <w:szCs w:val="28"/>
        </w:rPr>
        <w:t xml:space="preserve">информации, содержащейся в ГИРБО, будут действовать постановления </w:t>
      </w:r>
      <w:r w:rsidR="007921AF" w:rsidRPr="007A5959">
        <w:rPr>
          <w:rFonts w:cs="Liberation Serif"/>
          <w:kern w:val="0"/>
          <w:sz w:val="28"/>
          <w:szCs w:val="28"/>
          <w:lang w:bidi="ar-SA"/>
        </w:rPr>
        <w:t xml:space="preserve">Правительства </w:t>
      </w:r>
      <w:r w:rsidR="007921AF" w:rsidRPr="007A5959">
        <w:rPr>
          <w:sz w:val="28"/>
        </w:rPr>
        <w:t>Российской Федерации</w:t>
      </w:r>
      <w:r w:rsidR="007921AF" w:rsidRPr="007A5959">
        <w:rPr>
          <w:rFonts w:ascii="Times New Roman" w:hAnsi="Times New Roman" w:cs="Times New Roman"/>
          <w:sz w:val="28"/>
          <w:szCs w:val="28"/>
        </w:rPr>
        <w:t xml:space="preserve"> от 16 сентября 2022 г. № 1624 и от 3 сентября 2025 г. № 1361.</w:t>
      </w:r>
    </w:p>
    <w:p w14:paraId="742907C5" w14:textId="77777777" w:rsidR="00055996" w:rsidRPr="0058759C" w:rsidRDefault="00055996" w:rsidP="00D9267A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651BFB90" w14:textId="77777777" w:rsidR="00F75D05" w:rsidRDefault="00F75D05" w:rsidP="00D9267A">
      <w:pPr>
        <w:autoSpaceDE w:val="0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 w:bidi="ar-SA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 w:bidi="ar-SA"/>
        </w:rPr>
        <w:t>Расширено содержание ГИРБО</w:t>
      </w:r>
    </w:p>
    <w:p w14:paraId="7D8EABD6" w14:textId="77777777" w:rsidR="00F75D05" w:rsidRDefault="00F75D05" w:rsidP="00D9267A">
      <w:pPr>
        <w:autoSpaceDE w:val="0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 w:bidi="ar-SA"/>
        </w:rPr>
      </w:pPr>
    </w:p>
    <w:p w14:paraId="6563197D" w14:textId="77777777" w:rsidR="00F75D05" w:rsidRDefault="00F75D05" w:rsidP="00D9267A">
      <w:pPr>
        <w:autoSpaceDE w:val="0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 w:bidi="ar-SA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Федеральным законом </w:t>
      </w:r>
      <w:r>
        <w:rPr>
          <w:sz w:val="28"/>
        </w:rPr>
        <w:t xml:space="preserve">№ </w:t>
      </w:r>
      <w:r w:rsidR="00D90734">
        <w:rPr>
          <w:sz w:val="28"/>
        </w:rPr>
        <w:t>471-ФЗ</w:t>
      </w:r>
      <w:r>
        <w:rPr>
          <w:sz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расширено содержание ГИРБО</w:t>
      </w:r>
      <w:r>
        <w:rPr>
          <w:rStyle w:val="ad"/>
          <w:rFonts w:ascii="Times New Roman" w:hAnsi="Times New Roman" w:cs="Times New Roman"/>
          <w:sz w:val="28"/>
          <w:szCs w:val="28"/>
        </w:rPr>
        <w:footnoteReference w:id="4"/>
      </w:r>
      <w:r>
        <w:rPr>
          <w:rFonts w:ascii="Times New Roman" w:hAnsi="Times New Roman" w:cs="Times New Roman"/>
          <w:sz w:val="28"/>
          <w:szCs w:val="28"/>
        </w:rPr>
        <w:t xml:space="preserve">. В него дополнительно включена промежуточная бухгалтерская отчетность и заключения (отчеты) независимого аудитора о ней (если </w:t>
      </w:r>
      <w:r w:rsidR="00BE6DA9">
        <w:rPr>
          <w:rFonts w:ascii="Times New Roman" w:hAnsi="Times New Roman" w:cs="Times New Roman"/>
          <w:sz w:val="28"/>
          <w:szCs w:val="28"/>
        </w:rPr>
        <w:t>данная</w:t>
      </w:r>
      <w:r>
        <w:rPr>
          <w:rFonts w:ascii="Times New Roman" w:hAnsi="Times New Roman" w:cs="Times New Roman"/>
          <w:sz w:val="28"/>
          <w:szCs w:val="28"/>
        </w:rPr>
        <w:t xml:space="preserve"> отчетность подлежит обязательному аудиту или иной обязательной проверке аудитором).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 w:bidi="ar-SA"/>
        </w:rPr>
        <w:t>В результате эт</w:t>
      </w:r>
      <w:r w:rsidR="00EA3C76">
        <w:rPr>
          <w:rFonts w:ascii="Times New Roman" w:eastAsia="Times New Roman" w:hAnsi="Times New Roman" w:cs="Times New Roman"/>
          <w:bCs/>
          <w:sz w:val="28"/>
          <w:szCs w:val="28"/>
          <w:lang w:eastAsia="ru-RU" w:bidi="ar-SA"/>
        </w:rPr>
        <w:t>ого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 w:bidi="ar-SA"/>
        </w:rPr>
        <w:t xml:space="preserve"> в ГИРБО по каждому юридическому лицу накапливается следующая информация </w:t>
      </w:r>
      <w:r>
        <w:rPr>
          <w:rFonts w:ascii="Times New Roman" w:hAnsi="Times New Roman" w:cs="Times New Roman"/>
          <w:i/>
          <w:sz w:val="28"/>
          <w:szCs w:val="28"/>
        </w:rPr>
        <w:t xml:space="preserve">(ранее – годовая бухгалтерская (финансовая) отчетность вместе с аудиторским заключением о ней, </w:t>
      </w:r>
      <w:r w:rsidRPr="00F75D05">
        <w:rPr>
          <w:rFonts w:ascii="Times New Roman" w:eastAsia="Times New Roman" w:hAnsi="Times New Roman" w:cs="Times New Roman"/>
          <w:bCs/>
          <w:i/>
          <w:sz w:val="28"/>
          <w:szCs w:val="28"/>
          <w:lang w:eastAsia="ru-RU" w:bidi="ar-SA"/>
        </w:rPr>
        <w:t>аудиторское заключение о годовой консолидированной финансовой отчетности</w:t>
      </w:r>
      <w:r>
        <w:rPr>
          <w:rFonts w:ascii="Times New Roman" w:hAnsi="Times New Roman" w:cs="Times New Roman"/>
          <w:i/>
          <w:sz w:val="28"/>
          <w:szCs w:val="28"/>
        </w:rPr>
        <w:t>,</w:t>
      </w:r>
      <w:r w:rsidRPr="00F75D05">
        <w:rPr>
          <w:rFonts w:ascii="Times New Roman" w:eastAsia="Times New Roman" w:hAnsi="Times New Roman" w:cs="Times New Roman"/>
          <w:bCs/>
          <w:sz w:val="28"/>
          <w:szCs w:val="28"/>
          <w:lang w:eastAsia="ru-RU" w:bidi="ar-SA"/>
        </w:rPr>
        <w:t xml:space="preserve"> </w:t>
      </w:r>
      <w:r w:rsidRPr="00F75D05">
        <w:rPr>
          <w:rFonts w:ascii="Times New Roman" w:eastAsia="Times New Roman" w:hAnsi="Times New Roman" w:cs="Times New Roman"/>
          <w:bCs/>
          <w:i/>
          <w:sz w:val="28"/>
          <w:szCs w:val="28"/>
          <w:lang w:eastAsia="ru-RU" w:bidi="ar-SA"/>
        </w:rPr>
        <w:t>аудиторское заключение о промежуточной консолидированной финансовой отчетности за первое полугодие отчетного года/заключение</w:t>
      </w:r>
      <w:r w:rsidRPr="00F75D05">
        <w:rPr>
          <w:rFonts w:ascii="Times New Roman" w:hAnsi="Times New Roman" w:cs="Times New Roman"/>
          <w:i/>
          <w:sz w:val="28"/>
          <w:szCs w:val="28"/>
        </w:rPr>
        <w:t xml:space="preserve"> по результатам обзорной проверки</w:t>
      </w:r>
      <w:r>
        <w:rPr>
          <w:rFonts w:ascii="Times New Roman" w:hAnsi="Times New Roman" w:cs="Times New Roman"/>
          <w:i/>
          <w:sz w:val="28"/>
          <w:szCs w:val="28"/>
        </w:rPr>
        <w:t xml:space="preserve"> такой отчетности)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 w:bidi="ar-SA"/>
        </w:rPr>
        <w:t>:</w:t>
      </w:r>
    </w:p>
    <w:p w14:paraId="25D5CE37" w14:textId="77777777" w:rsidR="00F75D05" w:rsidRDefault="00F75D05" w:rsidP="00D9267A">
      <w:pPr>
        <w:autoSpaceDE w:val="0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 w:bidi="ar-SA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 w:bidi="ar-SA"/>
        </w:rPr>
        <w:t>а) годовая бухгалтерская отчетность вместе с аудиторским заключением о ней (если эта отчетность подлежит обязательному аудиту);</w:t>
      </w:r>
    </w:p>
    <w:p w14:paraId="1654ECD9" w14:textId="77777777" w:rsidR="00F75D05" w:rsidRDefault="00F75D05" w:rsidP="00D9267A">
      <w:pPr>
        <w:autoSpaceDE w:val="0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 w:bidi="ar-SA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 w:bidi="ar-SA"/>
        </w:rPr>
        <w:t xml:space="preserve">б) промежуточная </w:t>
      </w:r>
      <w:r w:rsidR="002E23AC">
        <w:rPr>
          <w:rFonts w:ascii="Times New Roman" w:eastAsia="Times New Roman" w:hAnsi="Times New Roman" w:cs="Times New Roman"/>
          <w:bCs/>
          <w:sz w:val="28"/>
          <w:szCs w:val="28"/>
          <w:lang w:eastAsia="ru-RU" w:bidi="ar-SA"/>
        </w:rPr>
        <w:t>бухгалтерская отчетность (если организация обязана представлять такую отчетность) вместе с аудиторским заключением о ней (если эта отчетность подлежит обязательному аудиту)</w:t>
      </w:r>
      <w:r w:rsidR="002E23AC" w:rsidRPr="002E23AC">
        <w:rPr>
          <w:rFonts w:ascii="Times New Roman" w:eastAsia="Times New Roman" w:hAnsi="Times New Roman" w:cs="Times New Roman"/>
          <w:bCs/>
          <w:sz w:val="28"/>
          <w:szCs w:val="28"/>
          <w:lang w:eastAsia="ru-RU" w:bidi="ar-SA"/>
        </w:rPr>
        <w:t xml:space="preserve"> </w:t>
      </w:r>
      <w:r w:rsidR="002E23AC">
        <w:rPr>
          <w:rFonts w:ascii="Times New Roman" w:eastAsia="Times New Roman" w:hAnsi="Times New Roman" w:cs="Times New Roman"/>
          <w:bCs/>
          <w:sz w:val="28"/>
          <w:szCs w:val="28"/>
          <w:lang w:eastAsia="ru-RU" w:bidi="ar-SA"/>
        </w:rPr>
        <w:t xml:space="preserve">либо иным документом, составленным по результатам проверки этой отчетности (если </w:t>
      </w:r>
      <w:r w:rsidR="005F7987">
        <w:rPr>
          <w:rFonts w:ascii="Times New Roman" w:eastAsia="Times New Roman" w:hAnsi="Times New Roman" w:cs="Times New Roman"/>
          <w:bCs/>
          <w:sz w:val="28"/>
          <w:szCs w:val="28"/>
          <w:lang w:eastAsia="ru-RU" w:bidi="ar-SA"/>
        </w:rPr>
        <w:t>данная</w:t>
      </w:r>
      <w:r w:rsidR="002E23AC">
        <w:rPr>
          <w:rFonts w:ascii="Times New Roman" w:eastAsia="Times New Roman" w:hAnsi="Times New Roman" w:cs="Times New Roman"/>
          <w:bCs/>
          <w:sz w:val="28"/>
          <w:szCs w:val="28"/>
          <w:lang w:eastAsia="ru-RU" w:bidi="ar-SA"/>
        </w:rPr>
        <w:t xml:space="preserve"> отчетность подлежит такой обязательной проверке); </w:t>
      </w:r>
    </w:p>
    <w:p w14:paraId="530F04A4" w14:textId="77777777" w:rsidR="00F75D05" w:rsidRDefault="00F75D05" w:rsidP="00D9267A">
      <w:pPr>
        <w:autoSpaceDE w:val="0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 w:bidi="ar-SA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 w:bidi="ar-SA"/>
        </w:rPr>
        <w:t xml:space="preserve">в) аудиторское заключение о годовой консолидированной финансовой отчетности </w:t>
      </w:r>
      <w:r>
        <w:rPr>
          <w:rFonts w:ascii="Times New Roman" w:hAnsi="Times New Roman" w:cs="Times New Roman"/>
          <w:sz w:val="28"/>
          <w:szCs w:val="28"/>
        </w:rPr>
        <w:t>(годовой финансовой отчетности организации, не создающей группу)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 w:bidi="ar-SA"/>
        </w:rPr>
        <w:t>,</w:t>
      </w:r>
      <w:r w:rsidRPr="00470257">
        <w:rPr>
          <w:rFonts w:ascii="Times New Roman" w:eastAsia="Times New Roman" w:hAnsi="Times New Roman" w:cs="Times New Roman"/>
          <w:bCs/>
          <w:sz w:val="28"/>
          <w:szCs w:val="28"/>
          <w:lang w:eastAsia="ru-RU" w:bidi="ar-SA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 w:bidi="ar-SA"/>
        </w:rPr>
        <w:t xml:space="preserve">включающее саму эту отчетность (если </w:t>
      </w:r>
      <w:r>
        <w:rPr>
          <w:rFonts w:ascii="Times New Roman" w:hAnsi="Times New Roman" w:cs="Times New Roman"/>
          <w:sz w:val="28"/>
          <w:szCs w:val="28"/>
        </w:rPr>
        <w:t xml:space="preserve">в силу требований федеральных законов (Федерального закона «О консолидированной финансовой отчетности», др.)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 w:bidi="ar-SA"/>
        </w:rPr>
        <w:t>юридическое лицо обязано составлять такую отчетность и проводить аудит ее);</w:t>
      </w:r>
    </w:p>
    <w:p w14:paraId="0231F02F" w14:textId="77777777" w:rsidR="00F75D05" w:rsidRDefault="00F75D05" w:rsidP="00D9267A">
      <w:pPr>
        <w:autoSpaceDE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 w:bidi="ar-SA"/>
        </w:rPr>
        <w:lastRenderedPageBreak/>
        <w:t>г) аудиторское заключение о промежуточной консолидированной финансовой отчетности</w:t>
      </w:r>
      <w:r w:rsidRPr="006E714A">
        <w:rPr>
          <w:rFonts w:ascii="Times New Roman" w:eastAsia="Times New Roman" w:hAnsi="Times New Roman" w:cs="Times New Roman"/>
          <w:bCs/>
          <w:sz w:val="28"/>
          <w:szCs w:val="28"/>
          <w:lang w:eastAsia="ru-RU" w:bidi="ar-SA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 w:bidi="ar-SA"/>
        </w:rPr>
        <w:t xml:space="preserve">за первое полугодие отчетного года </w:t>
      </w:r>
      <w:r>
        <w:rPr>
          <w:rFonts w:ascii="Times New Roman" w:hAnsi="Times New Roman" w:cs="Times New Roman"/>
          <w:sz w:val="28"/>
          <w:szCs w:val="28"/>
        </w:rPr>
        <w:t>(промежуточной финансовой отчетности за первое полугодие отчетного года организации, не создающей группу)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 w:bidi="ar-SA"/>
        </w:rPr>
        <w:t>,</w:t>
      </w:r>
      <w:r w:rsidRPr="00470257">
        <w:rPr>
          <w:rFonts w:ascii="Times New Roman" w:eastAsia="Times New Roman" w:hAnsi="Times New Roman" w:cs="Times New Roman"/>
          <w:bCs/>
          <w:sz w:val="28"/>
          <w:szCs w:val="28"/>
          <w:lang w:eastAsia="ru-RU" w:bidi="ar-SA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 w:bidi="ar-SA"/>
        </w:rPr>
        <w:t>включающее саму эту отчетность, либо заключение</w:t>
      </w:r>
      <w:r w:rsidRPr="00ED553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 результатам обзорной проверки промежуточной финансовой информации в отношении данной отчетности,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 w:bidi="ar-SA"/>
        </w:rPr>
        <w:t xml:space="preserve"> включающее саму эту отчетность за первое полугодие отчетного года (если </w:t>
      </w:r>
      <w:r>
        <w:rPr>
          <w:rFonts w:ascii="Times New Roman" w:hAnsi="Times New Roman" w:cs="Times New Roman"/>
          <w:sz w:val="28"/>
          <w:szCs w:val="28"/>
        </w:rPr>
        <w:t xml:space="preserve">в силу требований федеральных законов (Федеральные законы «О консолидированной финансовой отчетности», </w:t>
      </w:r>
      <w:r w:rsidR="00FD556D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 xml:space="preserve">«О рынке ценных бумаг», др.)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 w:bidi="ar-SA"/>
        </w:rPr>
        <w:t>юридическое лицо обязано составлять такую отчетность и проводить аудит/обзорную проверку ее)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50D7DE11" w14:textId="77777777" w:rsidR="004677CB" w:rsidRDefault="004677CB" w:rsidP="00D9267A">
      <w:pPr>
        <w:autoSpaceDE w:val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 w:bidi="ar-SA"/>
        </w:rPr>
        <w:t xml:space="preserve">В связи с </w:t>
      </w:r>
      <w:r w:rsidR="005F7987">
        <w:rPr>
          <w:rFonts w:ascii="Times New Roman" w:eastAsia="Times New Roman" w:hAnsi="Times New Roman" w:cs="Times New Roman"/>
          <w:bCs/>
          <w:sz w:val="28"/>
          <w:szCs w:val="28"/>
          <w:lang w:eastAsia="ru-RU" w:bidi="ar-SA"/>
        </w:rPr>
        <w:t>расширением содержания ГИРБО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 w:bidi="ar-SA"/>
        </w:rPr>
        <w:t xml:space="preserve"> Федеральным законом </w:t>
      </w:r>
      <w:r w:rsidR="00FD556D">
        <w:rPr>
          <w:rFonts w:ascii="Times New Roman" w:eastAsia="Times New Roman" w:hAnsi="Times New Roman" w:cs="Times New Roman"/>
          <w:bCs/>
          <w:sz w:val="28"/>
          <w:szCs w:val="28"/>
          <w:lang w:eastAsia="ru-RU" w:bidi="ar-SA"/>
        </w:rPr>
        <w:br/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 w:bidi="ar-SA"/>
        </w:rPr>
        <w:t xml:space="preserve">№ </w:t>
      </w:r>
      <w:r w:rsidR="00D90734">
        <w:rPr>
          <w:rFonts w:ascii="Times New Roman" w:eastAsia="Times New Roman" w:hAnsi="Times New Roman" w:cs="Times New Roman"/>
          <w:bCs/>
          <w:sz w:val="28"/>
          <w:szCs w:val="28"/>
          <w:lang w:eastAsia="ru-RU" w:bidi="ar-SA"/>
        </w:rPr>
        <w:t>471-ФЗ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 w:bidi="ar-SA"/>
        </w:rPr>
        <w:t xml:space="preserve"> уточнено определение ГИРБО в Федеральном законе </w:t>
      </w:r>
      <w:r w:rsidR="00D75D55">
        <w:rPr>
          <w:rFonts w:ascii="Times New Roman" w:eastAsia="Times New Roman" w:hAnsi="Times New Roman" w:cs="Times New Roman"/>
          <w:bCs/>
          <w:sz w:val="28"/>
          <w:szCs w:val="28"/>
          <w:lang w:eastAsia="ru-RU" w:bidi="ar-SA"/>
        </w:rPr>
        <w:br/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 w:bidi="ar-SA"/>
        </w:rPr>
        <w:t xml:space="preserve">«О бухгалтерском учете». Под ГИРБО понимается упорядоченная </w:t>
      </w:r>
      <w:r w:rsidRPr="00671A55">
        <w:rPr>
          <w:rFonts w:ascii="Times New Roman" w:eastAsia="Times New Roman" w:hAnsi="Times New Roman" w:cs="Times New Roman"/>
          <w:sz w:val="28"/>
          <w:szCs w:val="28"/>
        </w:rPr>
        <w:t xml:space="preserve">совокупность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документированной информации, включающей </w:t>
      </w:r>
      <w:r w:rsidRPr="00671A55">
        <w:rPr>
          <w:rFonts w:ascii="Times New Roman" w:eastAsia="Times New Roman" w:hAnsi="Times New Roman" w:cs="Times New Roman"/>
          <w:sz w:val="28"/>
          <w:szCs w:val="28"/>
        </w:rPr>
        <w:t>бухгалтерск</w:t>
      </w:r>
      <w:r>
        <w:rPr>
          <w:rFonts w:ascii="Times New Roman" w:eastAsia="Times New Roman" w:hAnsi="Times New Roman" w:cs="Times New Roman"/>
          <w:sz w:val="28"/>
          <w:szCs w:val="28"/>
        </w:rPr>
        <w:t>ую</w:t>
      </w:r>
      <w:r w:rsidRPr="00671A55">
        <w:rPr>
          <w:rFonts w:ascii="Times New Roman" w:eastAsia="Times New Roman" w:hAnsi="Times New Roman" w:cs="Times New Roman"/>
          <w:sz w:val="28"/>
          <w:szCs w:val="28"/>
        </w:rPr>
        <w:t xml:space="preserve"> (финансов</w:t>
      </w:r>
      <w:r>
        <w:rPr>
          <w:rFonts w:ascii="Times New Roman" w:eastAsia="Times New Roman" w:hAnsi="Times New Roman" w:cs="Times New Roman"/>
          <w:sz w:val="28"/>
          <w:szCs w:val="28"/>
        </w:rPr>
        <w:t>ую</w:t>
      </w:r>
      <w:r w:rsidRPr="00671A55">
        <w:rPr>
          <w:rFonts w:ascii="Times New Roman" w:eastAsia="Times New Roman" w:hAnsi="Times New Roman" w:cs="Times New Roman"/>
          <w:sz w:val="28"/>
          <w:szCs w:val="28"/>
        </w:rPr>
        <w:t>) отчетност</w:t>
      </w:r>
      <w:r>
        <w:rPr>
          <w:rFonts w:ascii="Times New Roman" w:eastAsia="Times New Roman" w:hAnsi="Times New Roman" w:cs="Times New Roman"/>
          <w:sz w:val="28"/>
          <w:szCs w:val="28"/>
        </w:rPr>
        <w:t>ь</w:t>
      </w:r>
      <w:r w:rsidRPr="00671A55">
        <w:rPr>
          <w:rFonts w:ascii="Times New Roman" w:eastAsia="Times New Roman" w:hAnsi="Times New Roman" w:cs="Times New Roman"/>
          <w:sz w:val="28"/>
          <w:szCs w:val="28"/>
        </w:rPr>
        <w:t xml:space="preserve"> экономических субъектов, аудиторски</w:t>
      </w:r>
      <w:r>
        <w:rPr>
          <w:rFonts w:ascii="Times New Roman" w:eastAsia="Times New Roman" w:hAnsi="Times New Roman" w:cs="Times New Roman"/>
          <w:sz w:val="28"/>
          <w:szCs w:val="28"/>
        </w:rPr>
        <w:t>е</w:t>
      </w:r>
      <w:r w:rsidRPr="00671A55">
        <w:rPr>
          <w:rFonts w:ascii="Times New Roman" w:eastAsia="Times New Roman" w:hAnsi="Times New Roman" w:cs="Times New Roman"/>
          <w:sz w:val="28"/>
          <w:szCs w:val="28"/>
        </w:rPr>
        <w:t xml:space="preserve"> заключени</w:t>
      </w:r>
      <w:r>
        <w:rPr>
          <w:rFonts w:ascii="Times New Roman" w:eastAsia="Times New Roman" w:hAnsi="Times New Roman" w:cs="Times New Roman"/>
          <w:sz w:val="28"/>
          <w:szCs w:val="28"/>
        </w:rPr>
        <w:t>я</w:t>
      </w:r>
      <w:r w:rsidRPr="00671A55">
        <w:rPr>
          <w:rFonts w:ascii="Times New Roman" w:eastAsia="Times New Roman" w:hAnsi="Times New Roman" w:cs="Times New Roman"/>
          <w:sz w:val="28"/>
          <w:szCs w:val="28"/>
        </w:rPr>
        <w:t xml:space="preserve"> о ней в случаях, если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такая </w:t>
      </w:r>
      <w:r w:rsidRPr="00671A55">
        <w:rPr>
          <w:rFonts w:ascii="Times New Roman" w:eastAsia="Times New Roman" w:hAnsi="Times New Roman" w:cs="Times New Roman"/>
          <w:sz w:val="28"/>
          <w:szCs w:val="28"/>
        </w:rPr>
        <w:t xml:space="preserve">отчетность подлежит обязательному аудиту, </w:t>
      </w:r>
      <w:r>
        <w:rPr>
          <w:rFonts w:ascii="Times New Roman" w:eastAsia="Times New Roman" w:hAnsi="Times New Roman" w:cs="Times New Roman"/>
          <w:sz w:val="28"/>
          <w:szCs w:val="28"/>
        </w:rPr>
        <w:t>иные документы, составляемые по результатам п</w:t>
      </w:r>
      <w:r w:rsidR="00622C99">
        <w:rPr>
          <w:rFonts w:ascii="Times New Roman" w:eastAsia="Times New Roman" w:hAnsi="Times New Roman" w:cs="Times New Roman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sz w:val="28"/>
          <w:szCs w:val="28"/>
        </w:rPr>
        <w:t>оверки бухгалтерской (финансовой) отчетности в случаях, если такая отчетность подлежит иной обязательной проверке, вид и порядок проведения которой устанавливаются стандартами аудиторской деятельности</w:t>
      </w:r>
      <w:r w:rsidR="005F7987">
        <w:rPr>
          <w:rStyle w:val="ad"/>
          <w:rFonts w:ascii="Times New Roman" w:eastAsia="Times New Roman" w:hAnsi="Times New Roman" w:cs="Times New Roman"/>
          <w:sz w:val="28"/>
          <w:szCs w:val="28"/>
        </w:rPr>
        <w:footnoteReference w:id="5"/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 w:rsidRPr="00671A5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334D67" w:rsidRPr="00671A55">
        <w:rPr>
          <w:rFonts w:ascii="Times New Roman" w:eastAsia="Times New Roman" w:hAnsi="Times New Roman" w:cs="Times New Roman"/>
          <w:sz w:val="28"/>
          <w:szCs w:val="28"/>
        </w:rPr>
        <w:t>аудиторски</w:t>
      </w:r>
      <w:r w:rsidR="00334D67">
        <w:rPr>
          <w:rFonts w:ascii="Times New Roman" w:eastAsia="Times New Roman" w:hAnsi="Times New Roman" w:cs="Times New Roman"/>
          <w:sz w:val="28"/>
          <w:szCs w:val="28"/>
        </w:rPr>
        <w:t>е</w:t>
      </w:r>
      <w:r w:rsidR="00334D67" w:rsidRPr="00671A55">
        <w:rPr>
          <w:rFonts w:ascii="Times New Roman" w:eastAsia="Times New Roman" w:hAnsi="Times New Roman" w:cs="Times New Roman"/>
          <w:sz w:val="28"/>
          <w:szCs w:val="28"/>
        </w:rPr>
        <w:t xml:space="preserve"> заключени</w:t>
      </w:r>
      <w:r w:rsidR="00334D67">
        <w:rPr>
          <w:rFonts w:ascii="Times New Roman" w:eastAsia="Times New Roman" w:hAnsi="Times New Roman" w:cs="Times New Roman"/>
          <w:sz w:val="28"/>
          <w:szCs w:val="28"/>
        </w:rPr>
        <w:t>я</w:t>
      </w:r>
      <w:r w:rsidR="00334D67" w:rsidRPr="00671A55">
        <w:rPr>
          <w:rFonts w:ascii="Times New Roman" w:eastAsia="Times New Roman" w:hAnsi="Times New Roman" w:cs="Times New Roman"/>
          <w:sz w:val="28"/>
          <w:szCs w:val="28"/>
        </w:rPr>
        <w:t xml:space="preserve"> о консолидированной финансовой отчетности</w:t>
      </w:r>
      <w:r w:rsidR="00334D67">
        <w:rPr>
          <w:rFonts w:ascii="Times New Roman" w:eastAsia="Times New Roman" w:hAnsi="Times New Roman" w:cs="Times New Roman"/>
          <w:sz w:val="28"/>
          <w:szCs w:val="28"/>
        </w:rPr>
        <w:t xml:space="preserve"> в случаях, если такая отчетность подлежит обязательному аудиту, иные документы, составляемые по результатам проверки консолидированной финансовой отчетности в случаях, если такая отчетность подлежит иной обязательной проверке</w:t>
      </w:r>
      <w:r w:rsidR="00334D67" w:rsidRPr="00671A55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="00334D67">
        <w:rPr>
          <w:rFonts w:ascii="Times New Roman" w:eastAsia="Times New Roman" w:hAnsi="Times New Roman" w:cs="Times New Roman"/>
          <w:sz w:val="28"/>
          <w:szCs w:val="28"/>
        </w:rPr>
        <w:t xml:space="preserve">вид и порядок проведения которой устанавливаются стандартами аудиторской деятельности 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(ранее - </w:t>
      </w:r>
      <w:r w:rsidRPr="00FA228A">
        <w:rPr>
          <w:rFonts w:ascii="Times New Roman" w:eastAsia="Times New Roman" w:hAnsi="Times New Roman" w:cs="Times New Roman"/>
          <w:i/>
          <w:sz w:val="28"/>
          <w:szCs w:val="28"/>
        </w:rPr>
        <w:t>совокупность бухгалтерской (финансовой) отчетности экономических субъектов, обязанных составлять такую отчетность, и аудиторских заключений о ней в случаях, если бухгалтерская (финансовая) отчетность подлежит обязательному аудиту, а также аудиторских заключений о консолидированной финансовой отчетности, заключений, составляемых по результатам проверки промежуточной консолидированной финансовой отчетности в случаях, если консолидированная финансовая отчетность подлежит обязательному аудиту либо обзорной проверке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>)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046F055A" w14:textId="77777777" w:rsidR="00995D83" w:rsidRDefault="00995D83" w:rsidP="00D9267A">
      <w:pPr>
        <w:autoSpaceDE w:val="0"/>
        <w:ind w:firstLine="709"/>
        <w:jc w:val="both"/>
        <w:rPr>
          <w:sz w:val="28"/>
        </w:rPr>
      </w:pPr>
      <w:r>
        <w:rPr>
          <w:rFonts w:cs="Liberation Serif"/>
          <w:kern w:val="0"/>
          <w:sz w:val="28"/>
          <w:szCs w:val="28"/>
          <w:lang w:bidi="ar-SA"/>
        </w:rPr>
        <w:t xml:space="preserve">В части данной новеллы Федеральный </w:t>
      </w:r>
      <w:r>
        <w:rPr>
          <w:sz w:val="28"/>
        </w:rPr>
        <w:t xml:space="preserve">закон № </w:t>
      </w:r>
      <w:r w:rsidR="00D90734">
        <w:rPr>
          <w:sz w:val="28"/>
        </w:rPr>
        <w:t>471-ФЗ</w:t>
      </w:r>
      <w:r>
        <w:rPr>
          <w:sz w:val="28"/>
        </w:rPr>
        <w:t xml:space="preserve"> вступает в силу с </w:t>
      </w:r>
      <w:r w:rsidR="00D90734">
        <w:rPr>
          <w:sz w:val="28"/>
        </w:rPr>
        <w:t>15 декабря 2025 г.</w:t>
      </w:r>
    </w:p>
    <w:p w14:paraId="322D09A4" w14:textId="77777777" w:rsidR="00EA3C76" w:rsidRDefault="00EA3C76" w:rsidP="00D9267A">
      <w:pPr>
        <w:autoSpaceDE w:val="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 w:bidi="ar-SA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 w:bidi="ar-SA"/>
        </w:rPr>
        <w:lastRenderedPageBreak/>
        <w:t>Установлен п</w:t>
      </w:r>
      <w:r w:rsidR="004677CB" w:rsidRPr="00EA3C76">
        <w:rPr>
          <w:rFonts w:ascii="Times New Roman" w:eastAsia="Times New Roman" w:hAnsi="Times New Roman" w:cs="Times New Roman"/>
          <w:b/>
          <w:bCs/>
          <w:sz w:val="28"/>
          <w:szCs w:val="28"/>
          <w:lang w:eastAsia="ru-RU" w:bidi="ar-SA"/>
        </w:rPr>
        <w:t xml:space="preserve">орядок представления </w:t>
      </w:r>
    </w:p>
    <w:p w14:paraId="04D7980C" w14:textId="77777777" w:rsidR="00F75D05" w:rsidRPr="00EA3C76" w:rsidRDefault="004677CB" w:rsidP="00D9267A">
      <w:pPr>
        <w:autoSpaceDE w:val="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 w:bidi="ar-SA"/>
        </w:rPr>
      </w:pPr>
      <w:r w:rsidRPr="00EA3C76">
        <w:rPr>
          <w:rFonts w:ascii="Times New Roman" w:eastAsia="Times New Roman" w:hAnsi="Times New Roman" w:cs="Times New Roman"/>
          <w:b/>
          <w:bCs/>
          <w:sz w:val="28"/>
          <w:szCs w:val="28"/>
          <w:lang w:eastAsia="ru-RU" w:bidi="ar-SA"/>
        </w:rPr>
        <w:t>промежуточной бухгалтерской отчетности в ГИРБО</w:t>
      </w:r>
    </w:p>
    <w:p w14:paraId="5DF0B210" w14:textId="77777777" w:rsidR="00F75D05" w:rsidRDefault="00F75D05" w:rsidP="00D9267A">
      <w:pPr>
        <w:autoSpaceDE w:val="0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 w:bidi="ar-SA"/>
        </w:rPr>
      </w:pPr>
    </w:p>
    <w:p w14:paraId="75EC085F" w14:textId="77777777" w:rsidR="004677CB" w:rsidRPr="008B3C67" w:rsidRDefault="004677CB" w:rsidP="00D9267A">
      <w:pPr>
        <w:autoSpaceDE w:val="0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u w:val="single"/>
          <w:lang w:eastAsia="ru-RU" w:bidi="ar-SA"/>
        </w:rPr>
      </w:pPr>
      <w:r w:rsidRPr="008B3C67">
        <w:rPr>
          <w:rFonts w:ascii="Times New Roman" w:eastAsia="Times New Roman" w:hAnsi="Times New Roman" w:cs="Times New Roman"/>
          <w:bCs/>
          <w:sz w:val="28"/>
          <w:szCs w:val="28"/>
          <w:u w:val="single"/>
          <w:lang w:eastAsia="ru-RU" w:bidi="ar-SA"/>
        </w:rPr>
        <w:t>Кто представляет</w:t>
      </w:r>
    </w:p>
    <w:p w14:paraId="7B0A0850" w14:textId="77777777" w:rsidR="004677CB" w:rsidRPr="004677CB" w:rsidRDefault="004677CB" w:rsidP="00D9267A">
      <w:pPr>
        <w:autoSpaceDE w:val="0"/>
        <w:ind w:firstLine="709"/>
        <w:jc w:val="both"/>
        <w:rPr>
          <w:rFonts w:ascii="Times New Roman" w:hAnsi="Times New Roman" w:cs="Times New Roman"/>
          <w:kern w:val="0"/>
          <w:sz w:val="28"/>
          <w:szCs w:val="28"/>
          <w:lang w:bidi="ar-SA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 w:bidi="ar-SA"/>
        </w:rPr>
        <w:t xml:space="preserve">Организации, для которых законодательством Российской Федерации, </w:t>
      </w:r>
      <w:r>
        <w:rPr>
          <w:rFonts w:ascii="Times New Roman" w:hAnsi="Times New Roman" w:cs="Times New Roman"/>
          <w:kern w:val="0"/>
          <w:sz w:val="28"/>
          <w:szCs w:val="28"/>
          <w:lang w:bidi="ar-SA"/>
        </w:rPr>
        <w:t>нормативными правовыми актами органов государственного регулирования бухгалтерского учета установлена обязанность представлять промежуточную бухгалтерскую отчетность</w:t>
      </w:r>
      <w:r w:rsidR="00A07856">
        <w:rPr>
          <w:rFonts w:ascii="Times New Roman" w:hAnsi="Times New Roman" w:cs="Times New Roman"/>
          <w:kern w:val="0"/>
          <w:sz w:val="28"/>
          <w:szCs w:val="28"/>
          <w:lang w:bidi="ar-SA"/>
        </w:rPr>
        <w:t xml:space="preserve">. В настоящее время представление промежуточной бухгалтерской отчетности </w:t>
      </w:r>
      <w:r w:rsidR="00E33693">
        <w:rPr>
          <w:rFonts w:ascii="Times New Roman" w:hAnsi="Times New Roman" w:cs="Times New Roman"/>
          <w:kern w:val="0"/>
          <w:sz w:val="28"/>
          <w:szCs w:val="28"/>
          <w:lang w:bidi="ar-SA"/>
        </w:rPr>
        <w:t xml:space="preserve">в ГИРБО </w:t>
      </w:r>
      <w:r w:rsidR="00A07856">
        <w:rPr>
          <w:rFonts w:ascii="Times New Roman" w:hAnsi="Times New Roman" w:cs="Times New Roman"/>
          <w:kern w:val="0"/>
          <w:sz w:val="28"/>
          <w:szCs w:val="28"/>
          <w:lang w:bidi="ar-SA"/>
        </w:rPr>
        <w:t xml:space="preserve">установлено </w:t>
      </w:r>
      <w:r w:rsidR="00E33693">
        <w:rPr>
          <w:rFonts w:ascii="Times New Roman" w:hAnsi="Times New Roman" w:cs="Times New Roman"/>
          <w:kern w:val="0"/>
          <w:sz w:val="28"/>
          <w:szCs w:val="28"/>
          <w:lang w:bidi="ar-SA"/>
        </w:rPr>
        <w:t xml:space="preserve">лишь </w:t>
      </w:r>
      <w:r w:rsidR="00A07856">
        <w:rPr>
          <w:rFonts w:ascii="Times New Roman" w:hAnsi="Times New Roman" w:cs="Times New Roman"/>
          <w:kern w:val="0"/>
          <w:sz w:val="28"/>
          <w:szCs w:val="28"/>
          <w:lang w:bidi="ar-SA"/>
        </w:rPr>
        <w:t>для</w:t>
      </w:r>
      <w:r w:rsidR="00E33693">
        <w:rPr>
          <w:rFonts w:ascii="Times New Roman" w:hAnsi="Times New Roman" w:cs="Times New Roman"/>
          <w:kern w:val="0"/>
          <w:sz w:val="28"/>
          <w:szCs w:val="28"/>
          <w:lang w:bidi="ar-SA"/>
        </w:rPr>
        <w:t xml:space="preserve"> </w:t>
      </w:r>
      <w:r w:rsidR="00A07856">
        <w:rPr>
          <w:rFonts w:ascii="Times New Roman" w:hAnsi="Times New Roman" w:cs="Times New Roman"/>
          <w:kern w:val="0"/>
          <w:sz w:val="28"/>
          <w:szCs w:val="28"/>
          <w:lang w:bidi="ar-SA"/>
        </w:rPr>
        <w:t xml:space="preserve">организаций, являющихся </w:t>
      </w:r>
      <w:r w:rsidR="00A07856" w:rsidRPr="007A5959">
        <w:rPr>
          <w:sz w:val="28"/>
        </w:rPr>
        <w:t>головны</w:t>
      </w:r>
      <w:r w:rsidR="00A07856">
        <w:rPr>
          <w:sz w:val="28"/>
        </w:rPr>
        <w:t>ми</w:t>
      </w:r>
      <w:r w:rsidR="00A07856" w:rsidRPr="007A5959">
        <w:rPr>
          <w:sz w:val="28"/>
        </w:rPr>
        <w:t xml:space="preserve"> исполнител</w:t>
      </w:r>
      <w:r w:rsidR="00A07856">
        <w:rPr>
          <w:sz w:val="28"/>
        </w:rPr>
        <w:t>ями</w:t>
      </w:r>
      <w:r w:rsidR="00A07856" w:rsidRPr="007A5959">
        <w:rPr>
          <w:sz w:val="28"/>
        </w:rPr>
        <w:t xml:space="preserve"> поставок продукции по государственному оборонному заказу и исполнител</w:t>
      </w:r>
      <w:r w:rsidR="00A07856">
        <w:rPr>
          <w:sz w:val="28"/>
        </w:rPr>
        <w:t>ями</w:t>
      </w:r>
      <w:r w:rsidR="00A07856" w:rsidRPr="007A5959">
        <w:rPr>
          <w:sz w:val="28"/>
        </w:rPr>
        <w:t>, участвующи</w:t>
      </w:r>
      <w:r w:rsidR="00A07856">
        <w:rPr>
          <w:sz w:val="28"/>
        </w:rPr>
        <w:t>ми</w:t>
      </w:r>
      <w:r w:rsidR="00A07856" w:rsidRPr="007A5959">
        <w:rPr>
          <w:sz w:val="28"/>
        </w:rPr>
        <w:t xml:space="preserve"> в поставках продукции по государственному оборонному заказу</w:t>
      </w:r>
      <w:r w:rsidR="00A07856">
        <w:rPr>
          <w:sz w:val="28"/>
        </w:rPr>
        <w:t xml:space="preserve"> </w:t>
      </w:r>
      <w:r>
        <w:rPr>
          <w:rFonts w:ascii="Times New Roman" w:hAnsi="Times New Roman" w:cs="Times New Roman"/>
          <w:kern w:val="0"/>
          <w:sz w:val="28"/>
          <w:szCs w:val="28"/>
          <w:lang w:bidi="ar-SA"/>
        </w:rPr>
        <w:t>(</w:t>
      </w:r>
      <w:r w:rsidR="00A07856">
        <w:rPr>
          <w:rFonts w:ascii="Times New Roman" w:hAnsi="Times New Roman" w:cs="Times New Roman"/>
          <w:kern w:val="0"/>
          <w:sz w:val="28"/>
          <w:szCs w:val="28"/>
          <w:lang w:bidi="ar-SA"/>
        </w:rPr>
        <w:t xml:space="preserve">Федеральный закон «О государственном оборонном заказе» - </w:t>
      </w:r>
      <w:r>
        <w:rPr>
          <w:rFonts w:ascii="Times New Roman" w:hAnsi="Times New Roman" w:cs="Times New Roman"/>
          <w:kern w:val="0"/>
          <w:sz w:val="28"/>
          <w:szCs w:val="28"/>
          <w:lang w:bidi="ar-SA"/>
        </w:rPr>
        <w:t>см. раздел «</w:t>
      </w:r>
      <w:r w:rsidRPr="004677CB">
        <w:rPr>
          <w:rFonts w:ascii="Times New Roman" w:hAnsi="Times New Roman" w:cs="Times New Roman"/>
          <w:kern w:val="0"/>
          <w:sz w:val="28"/>
          <w:szCs w:val="28"/>
          <w:lang w:bidi="ar-SA"/>
        </w:rPr>
        <w:t xml:space="preserve">Установлен случай обязательного составления промежуточной </w:t>
      </w:r>
      <w:r>
        <w:rPr>
          <w:rFonts w:ascii="Times New Roman" w:hAnsi="Times New Roman" w:cs="Times New Roman"/>
          <w:kern w:val="0"/>
          <w:sz w:val="28"/>
          <w:szCs w:val="28"/>
          <w:lang w:bidi="ar-SA"/>
        </w:rPr>
        <w:t>б</w:t>
      </w:r>
      <w:r w:rsidRPr="004677CB">
        <w:rPr>
          <w:rFonts w:ascii="Times New Roman" w:hAnsi="Times New Roman" w:cs="Times New Roman"/>
          <w:kern w:val="0"/>
          <w:sz w:val="28"/>
          <w:szCs w:val="28"/>
          <w:lang w:bidi="ar-SA"/>
        </w:rPr>
        <w:t>ухгалтерской отчетности</w:t>
      </w:r>
      <w:r>
        <w:rPr>
          <w:rFonts w:ascii="Times New Roman" w:hAnsi="Times New Roman" w:cs="Times New Roman"/>
          <w:kern w:val="0"/>
          <w:sz w:val="28"/>
          <w:szCs w:val="28"/>
          <w:lang w:bidi="ar-SA"/>
        </w:rPr>
        <w:t>» настоящего документа).</w:t>
      </w:r>
    </w:p>
    <w:p w14:paraId="4AEDE32B" w14:textId="77777777" w:rsidR="000C49C4" w:rsidRPr="001B6E7B" w:rsidRDefault="000C49C4" w:rsidP="00D9267A">
      <w:pPr>
        <w:autoSpaceDE w:val="0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1B6E7B">
        <w:rPr>
          <w:rFonts w:ascii="Times New Roman" w:eastAsia="Times New Roman" w:hAnsi="Times New Roman" w:cs="Times New Roman"/>
          <w:bCs/>
          <w:sz w:val="28"/>
          <w:szCs w:val="28"/>
        </w:rPr>
        <w:t>От представления промежуточной бухгалтерской отчетности в ГИРБО освобождены:</w:t>
      </w:r>
    </w:p>
    <w:p w14:paraId="2330B713" w14:textId="77777777" w:rsidR="000C49C4" w:rsidRPr="001B6E7B" w:rsidRDefault="000C49C4" w:rsidP="00D9267A">
      <w:pPr>
        <w:autoSpaceDE w:val="0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1B6E7B">
        <w:rPr>
          <w:rFonts w:ascii="Times New Roman" w:eastAsia="Times New Roman" w:hAnsi="Times New Roman" w:cs="Times New Roman"/>
          <w:bCs/>
          <w:sz w:val="28"/>
          <w:szCs w:val="28"/>
        </w:rPr>
        <w:t>э</w:t>
      </w:r>
      <w:r w:rsidR="009E4E4C" w:rsidRPr="001B6E7B">
        <w:rPr>
          <w:rFonts w:ascii="Times New Roman" w:eastAsia="Times New Roman" w:hAnsi="Times New Roman" w:cs="Times New Roman"/>
          <w:bCs/>
          <w:sz w:val="28"/>
          <w:szCs w:val="28"/>
        </w:rPr>
        <w:t>кономическ</w:t>
      </w:r>
      <w:r w:rsidR="004677CB" w:rsidRPr="001B6E7B">
        <w:rPr>
          <w:rFonts w:ascii="Times New Roman" w:eastAsia="Times New Roman" w:hAnsi="Times New Roman" w:cs="Times New Roman"/>
          <w:bCs/>
          <w:sz w:val="28"/>
          <w:szCs w:val="28"/>
        </w:rPr>
        <w:t>ие</w:t>
      </w:r>
      <w:r w:rsidR="009E4E4C" w:rsidRPr="001B6E7B">
        <w:rPr>
          <w:rFonts w:ascii="Times New Roman" w:eastAsia="Times New Roman" w:hAnsi="Times New Roman" w:cs="Times New Roman"/>
          <w:bCs/>
          <w:sz w:val="28"/>
          <w:szCs w:val="28"/>
        </w:rPr>
        <w:t xml:space="preserve"> субъект</w:t>
      </w:r>
      <w:r w:rsidR="004677CB" w:rsidRPr="001B6E7B">
        <w:rPr>
          <w:rFonts w:ascii="Times New Roman" w:eastAsia="Times New Roman" w:hAnsi="Times New Roman" w:cs="Times New Roman"/>
          <w:bCs/>
          <w:sz w:val="28"/>
          <w:szCs w:val="28"/>
        </w:rPr>
        <w:t>ы</w:t>
      </w:r>
      <w:r w:rsidR="009E4E4C" w:rsidRPr="001B6E7B">
        <w:rPr>
          <w:rFonts w:ascii="Times New Roman" w:eastAsia="Times New Roman" w:hAnsi="Times New Roman" w:cs="Times New Roman"/>
          <w:bCs/>
          <w:sz w:val="28"/>
          <w:szCs w:val="28"/>
        </w:rPr>
        <w:t>, которые составляют промежуточную бухгалтерскую отчетность в силу того, что договорами, учредительными док</w:t>
      </w:r>
      <w:r w:rsidR="0057592A" w:rsidRPr="001B6E7B">
        <w:rPr>
          <w:rFonts w:ascii="Times New Roman" w:eastAsia="Times New Roman" w:hAnsi="Times New Roman" w:cs="Times New Roman"/>
          <w:bCs/>
          <w:sz w:val="28"/>
          <w:szCs w:val="28"/>
        </w:rPr>
        <w:t>ументами</w:t>
      </w:r>
      <w:r w:rsidR="009E4E4C" w:rsidRPr="001B6E7B">
        <w:rPr>
          <w:rFonts w:ascii="Times New Roman" w:eastAsia="Times New Roman" w:hAnsi="Times New Roman" w:cs="Times New Roman"/>
          <w:bCs/>
          <w:sz w:val="28"/>
          <w:szCs w:val="28"/>
        </w:rPr>
        <w:t>, решениями собственника установлена обязанность представлять эту отчетность</w:t>
      </w:r>
      <w:r w:rsidR="00F83A24" w:rsidRPr="001B6E7B">
        <w:rPr>
          <w:rFonts w:ascii="Times New Roman" w:eastAsia="Times New Roman" w:hAnsi="Times New Roman" w:cs="Times New Roman"/>
          <w:bCs/>
          <w:sz w:val="28"/>
          <w:szCs w:val="28"/>
        </w:rPr>
        <w:t xml:space="preserve"> (Федеральный закон «О бухгалтерском учете»)</w:t>
      </w:r>
      <w:r w:rsidRPr="001B6E7B">
        <w:rPr>
          <w:rFonts w:ascii="Times New Roman" w:eastAsia="Times New Roman" w:hAnsi="Times New Roman" w:cs="Times New Roman"/>
          <w:bCs/>
          <w:sz w:val="28"/>
          <w:szCs w:val="28"/>
        </w:rPr>
        <w:t>;</w:t>
      </w:r>
    </w:p>
    <w:p w14:paraId="1EEC0E33" w14:textId="77777777" w:rsidR="00F83A24" w:rsidRPr="001B6E7B" w:rsidRDefault="000C49C4" w:rsidP="00D9267A">
      <w:pPr>
        <w:autoSpaceDE w:val="0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1B6E7B">
        <w:rPr>
          <w:rFonts w:ascii="Times New Roman" w:eastAsia="Times New Roman" w:hAnsi="Times New Roman" w:cs="Times New Roman"/>
          <w:bCs/>
          <w:sz w:val="28"/>
          <w:szCs w:val="28"/>
        </w:rPr>
        <w:t xml:space="preserve">организации, представляющие </w:t>
      </w:r>
      <w:r w:rsidR="005F7987" w:rsidRPr="001B6E7B">
        <w:rPr>
          <w:rFonts w:ascii="Times New Roman" w:eastAsia="Times New Roman" w:hAnsi="Times New Roman" w:cs="Times New Roman"/>
          <w:bCs/>
          <w:sz w:val="28"/>
          <w:szCs w:val="28"/>
        </w:rPr>
        <w:t xml:space="preserve">промежуточную </w:t>
      </w:r>
      <w:r w:rsidRPr="001B6E7B">
        <w:rPr>
          <w:rFonts w:ascii="Times New Roman" w:eastAsia="Times New Roman" w:hAnsi="Times New Roman" w:cs="Times New Roman"/>
          <w:bCs/>
          <w:sz w:val="28"/>
          <w:szCs w:val="28"/>
        </w:rPr>
        <w:t>бухгалтерскую отчетность в Банк России</w:t>
      </w:r>
      <w:r w:rsidR="00F83A24" w:rsidRPr="001B6E7B">
        <w:rPr>
          <w:rFonts w:ascii="Times New Roman" w:eastAsia="Times New Roman" w:hAnsi="Times New Roman" w:cs="Times New Roman"/>
          <w:bCs/>
          <w:sz w:val="28"/>
          <w:szCs w:val="28"/>
        </w:rPr>
        <w:t xml:space="preserve"> (Федеральный закон «О бухгалтерском учете»);</w:t>
      </w:r>
    </w:p>
    <w:p w14:paraId="60E97A24" w14:textId="77777777" w:rsidR="00851285" w:rsidRPr="001B6E7B" w:rsidRDefault="00851285" w:rsidP="00D9267A">
      <w:pPr>
        <w:autoSpaceDE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B6E7B">
        <w:rPr>
          <w:rFonts w:ascii="Times New Roman" w:hAnsi="Times New Roman" w:cs="Times New Roman"/>
          <w:sz w:val="28"/>
          <w:szCs w:val="28"/>
        </w:rPr>
        <w:t xml:space="preserve">организации бюджетной сферы </w:t>
      </w:r>
      <w:r w:rsidRPr="001B6E7B">
        <w:rPr>
          <w:rFonts w:ascii="Times New Roman" w:eastAsia="Times New Roman" w:hAnsi="Times New Roman" w:cs="Times New Roman"/>
          <w:bCs/>
          <w:sz w:val="28"/>
          <w:szCs w:val="28"/>
        </w:rPr>
        <w:t>(Федеральный закон «О бухгалтерском учете»)</w:t>
      </w:r>
      <w:r w:rsidRPr="001B6E7B">
        <w:rPr>
          <w:rFonts w:ascii="Times New Roman" w:hAnsi="Times New Roman" w:cs="Times New Roman"/>
          <w:sz w:val="28"/>
          <w:szCs w:val="28"/>
        </w:rPr>
        <w:t>;</w:t>
      </w:r>
    </w:p>
    <w:p w14:paraId="77FF9915" w14:textId="77777777" w:rsidR="00851285" w:rsidRPr="001B6E7B" w:rsidRDefault="00851285" w:rsidP="00D9267A">
      <w:pPr>
        <w:autoSpaceDE w:val="0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1B6E7B">
        <w:rPr>
          <w:rFonts w:ascii="Times New Roman" w:hAnsi="Times New Roman" w:cs="Times New Roman"/>
          <w:sz w:val="28"/>
          <w:szCs w:val="28"/>
        </w:rPr>
        <w:t xml:space="preserve">организации, годовая бухгалтерская (финансовая) отчетность которых содержит сведения, отнесенные к государственной тайне в соответствии с законодательством Российской Федерации </w:t>
      </w:r>
      <w:r w:rsidRPr="001B6E7B">
        <w:rPr>
          <w:rFonts w:ascii="Times New Roman" w:eastAsia="Times New Roman" w:hAnsi="Times New Roman" w:cs="Times New Roman"/>
          <w:bCs/>
          <w:sz w:val="28"/>
          <w:szCs w:val="28"/>
        </w:rPr>
        <w:t xml:space="preserve">(Федеральный закон </w:t>
      </w:r>
      <w:r w:rsidR="007A563E">
        <w:rPr>
          <w:rFonts w:ascii="Times New Roman" w:eastAsia="Times New Roman" w:hAnsi="Times New Roman" w:cs="Times New Roman"/>
          <w:bCs/>
          <w:sz w:val="28"/>
          <w:szCs w:val="28"/>
        </w:rPr>
        <w:br/>
      </w:r>
      <w:r w:rsidRPr="001B6E7B">
        <w:rPr>
          <w:rFonts w:ascii="Times New Roman" w:eastAsia="Times New Roman" w:hAnsi="Times New Roman" w:cs="Times New Roman"/>
          <w:bCs/>
          <w:sz w:val="28"/>
          <w:szCs w:val="28"/>
        </w:rPr>
        <w:t>«О бухгалтерском учете»)</w:t>
      </w:r>
      <w:r w:rsidRPr="001B6E7B">
        <w:rPr>
          <w:rFonts w:ascii="Times New Roman" w:hAnsi="Times New Roman" w:cs="Times New Roman"/>
          <w:sz w:val="28"/>
          <w:szCs w:val="28"/>
        </w:rPr>
        <w:t>;</w:t>
      </w:r>
    </w:p>
    <w:p w14:paraId="23A0AAF3" w14:textId="77777777" w:rsidR="000C49C4" w:rsidRPr="001B6E7B" w:rsidRDefault="00F83A24" w:rsidP="00D9267A">
      <w:pPr>
        <w:autoSpaceDE w:val="0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1B6E7B">
        <w:rPr>
          <w:rFonts w:ascii="Times New Roman" w:hAnsi="Times New Roman" w:cs="Times New Roman"/>
          <w:sz w:val="28"/>
          <w:szCs w:val="28"/>
        </w:rPr>
        <w:t>унитарные предприятия, акционерные общества, общества с ограниченной ответственностью, включенные в прогнозные планы (программы) приватизации государственного и муниципального имущества (Федеральный закон «О приватизации государственного и муниципального имущества» – см. раздел «</w:t>
      </w:r>
      <w:r w:rsidRPr="001B6E7B">
        <w:rPr>
          <w:rFonts w:ascii="Times New Roman" w:eastAsia="Times New Roman" w:hAnsi="Times New Roman" w:cs="Times New Roman"/>
          <w:bCs/>
          <w:sz w:val="28"/>
          <w:szCs w:val="28"/>
          <w:lang w:eastAsia="ru-RU" w:bidi="ar-SA"/>
        </w:rPr>
        <w:t>Уточнены адреса представления бухгалтерской отчетности при приватизации» настоящего документа)</w:t>
      </w:r>
      <w:r w:rsidR="004677CB" w:rsidRPr="001B6E7B">
        <w:rPr>
          <w:rFonts w:ascii="Times New Roman" w:eastAsia="Times New Roman" w:hAnsi="Times New Roman" w:cs="Times New Roman"/>
          <w:bCs/>
          <w:sz w:val="28"/>
          <w:szCs w:val="28"/>
        </w:rPr>
        <w:t>.</w:t>
      </w:r>
    </w:p>
    <w:p w14:paraId="65CAEA8A" w14:textId="77777777" w:rsidR="00316D34" w:rsidRDefault="00995D83" w:rsidP="00D9267A">
      <w:pPr>
        <w:autoSpaceDE w:val="0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bookmarkStart w:id="0" w:name="Par15"/>
      <w:bookmarkEnd w:id="0"/>
      <w:r>
        <w:rPr>
          <w:rFonts w:ascii="Times New Roman" w:eastAsia="Times New Roman" w:hAnsi="Times New Roman" w:cs="Times New Roman"/>
          <w:bCs/>
          <w:sz w:val="28"/>
          <w:szCs w:val="28"/>
          <w:u w:val="single"/>
        </w:rPr>
        <w:t>Адрес</w:t>
      </w:r>
      <w:r w:rsidR="00316D34">
        <w:rPr>
          <w:rFonts w:ascii="Times New Roman" w:eastAsia="Times New Roman" w:hAnsi="Times New Roman" w:cs="Times New Roman"/>
          <w:bCs/>
          <w:sz w:val="28"/>
          <w:szCs w:val="28"/>
          <w:u w:val="single"/>
        </w:rPr>
        <w:t xml:space="preserve"> представл</w:t>
      </w:r>
      <w:r>
        <w:rPr>
          <w:rFonts w:ascii="Times New Roman" w:eastAsia="Times New Roman" w:hAnsi="Times New Roman" w:cs="Times New Roman"/>
          <w:bCs/>
          <w:sz w:val="28"/>
          <w:szCs w:val="28"/>
          <w:u w:val="single"/>
        </w:rPr>
        <w:t>ения</w:t>
      </w:r>
    </w:p>
    <w:p w14:paraId="3494AE2A" w14:textId="77777777" w:rsidR="00E33693" w:rsidRDefault="00055C42" w:rsidP="00D9267A">
      <w:pPr>
        <w:autoSpaceDE w:val="0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>В н</w:t>
      </w:r>
      <w:r w:rsidR="00316D34">
        <w:rPr>
          <w:rFonts w:ascii="Times New Roman" w:eastAsia="Times New Roman" w:hAnsi="Times New Roman" w:cs="Times New Roman"/>
          <w:bCs/>
          <w:sz w:val="28"/>
          <w:szCs w:val="28"/>
        </w:rPr>
        <w:t>алоговый орган по месту нахождения организации</w:t>
      </w:r>
      <w:r w:rsidR="00935C8F">
        <w:rPr>
          <w:rFonts w:ascii="Times New Roman" w:eastAsia="Times New Roman" w:hAnsi="Times New Roman" w:cs="Times New Roman"/>
          <w:bCs/>
          <w:sz w:val="28"/>
          <w:szCs w:val="28"/>
        </w:rPr>
        <w:t xml:space="preserve">. </w:t>
      </w:r>
    </w:p>
    <w:p w14:paraId="46EA48AA" w14:textId="77777777" w:rsidR="00D9267A" w:rsidRDefault="00D9267A" w:rsidP="00D9267A">
      <w:pPr>
        <w:autoSpaceDE w:val="0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</w:p>
    <w:p w14:paraId="24F27F92" w14:textId="77777777" w:rsidR="009E4E4C" w:rsidRPr="008B3C67" w:rsidRDefault="000C49C4" w:rsidP="00D9267A">
      <w:pPr>
        <w:autoSpaceDE w:val="0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u w:val="single"/>
        </w:rPr>
      </w:pPr>
      <w:r w:rsidRPr="008B3C67">
        <w:rPr>
          <w:rFonts w:ascii="Times New Roman" w:eastAsia="Times New Roman" w:hAnsi="Times New Roman" w:cs="Times New Roman"/>
          <w:bCs/>
          <w:sz w:val="28"/>
          <w:szCs w:val="28"/>
          <w:u w:val="single"/>
        </w:rPr>
        <w:lastRenderedPageBreak/>
        <w:t>Срок представления</w:t>
      </w:r>
      <w:r w:rsidR="009E4E4C" w:rsidRPr="008B3C67">
        <w:rPr>
          <w:rFonts w:ascii="Times New Roman" w:eastAsia="Times New Roman" w:hAnsi="Times New Roman" w:cs="Times New Roman"/>
          <w:bCs/>
          <w:sz w:val="28"/>
          <w:szCs w:val="28"/>
          <w:u w:val="single"/>
        </w:rPr>
        <w:t xml:space="preserve"> </w:t>
      </w:r>
      <w:r w:rsidR="00F75D05" w:rsidRPr="008B3C67">
        <w:rPr>
          <w:rFonts w:ascii="Times New Roman" w:eastAsia="Times New Roman" w:hAnsi="Times New Roman" w:cs="Times New Roman"/>
          <w:bCs/>
          <w:sz w:val="28"/>
          <w:szCs w:val="28"/>
          <w:u w:val="single"/>
        </w:rPr>
        <w:t xml:space="preserve"> </w:t>
      </w:r>
    </w:p>
    <w:p w14:paraId="0614C767" w14:textId="77777777" w:rsidR="000C49C4" w:rsidRPr="007A5959" w:rsidRDefault="000C49C4" w:rsidP="00D9267A">
      <w:pPr>
        <w:autoSpaceDE w:val="0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>Не позднее 30 календарных дней со дня, следующего за отчетной датой. Однако данный срок не применяется, если иной срок предусмотрен другими федеральными законами.</w:t>
      </w:r>
      <w:r w:rsidR="005F7987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A20D29" w:rsidRPr="007A5959">
        <w:rPr>
          <w:rFonts w:ascii="Times New Roman" w:eastAsia="Times New Roman" w:hAnsi="Times New Roman" w:cs="Times New Roman"/>
          <w:bCs/>
          <w:sz w:val="28"/>
          <w:szCs w:val="28"/>
        </w:rPr>
        <w:t>В настоящее время такие случаи в законодательстве Российской Федерации отсутствуют.</w:t>
      </w:r>
    </w:p>
    <w:p w14:paraId="66327935" w14:textId="77777777" w:rsidR="00EA3C76" w:rsidRPr="000C49C4" w:rsidRDefault="00EA3C76" w:rsidP="00D9267A">
      <w:pPr>
        <w:autoSpaceDE w:val="0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>В случае исправления ошибки в промежуточной бухгалтерской отчетности, обязательный экземпляр которой представлен в ГИРБО, исправленн</w:t>
      </w:r>
      <w:r w:rsidR="005F7987">
        <w:rPr>
          <w:rFonts w:ascii="Times New Roman" w:eastAsia="Times New Roman" w:hAnsi="Times New Roman" w:cs="Times New Roman"/>
          <w:bCs/>
          <w:sz w:val="28"/>
          <w:szCs w:val="28"/>
        </w:rPr>
        <w:t>ая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 промежуточн</w:t>
      </w:r>
      <w:r w:rsidR="005F7987">
        <w:rPr>
          <w:rFonts w:ascii="Times New Roman" w:eastAsia="Times New Roman" w:hAnsi="Times New Roman" w:cs="Times New Roman"/>
          <w:bCs/>
          <w:sz w:val="28"/>
          <w:szCs w:val="28"/>
        </w:rPr>
        <w:t>ая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 бухгалтерск</w:t>
      </w:r>
      <w:r w:rsidR="005F7987">
        <w:rPr>
          <w:rFonts w:ascii="Times New Roman" w:eastAsia="Times New Roman" w:hAnsi="Times New Roman" w:cs="Times New Roman"/>
          <w:bCs/>
          <w:sz w:val="28"/>
          <w:szCs w:val="28"/>
        </w:rPr>
        <w:t>ая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 отчетност</w:t>
      </w:r>
      <w:r w:rsidR="005F7987">
        <w:rPr>
          <w:rFonts w:ascii="Times New Roman" w:eastAsia="Times New Roman" w:hAnsi="Times New Roman" w:cs="Times New Roman"/>
          <w:bCs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 представляется в ГИРБО не позднее 31 декабря отчетного года.</w:t>
      </w:r>
    </w:p>
    <w:p w14:paraId="3960C856" w14:textId="77777777" w:rsidR="000C49C4" w:rsidRPr="008B3C67" w:rsidRDefault="000C49C4" w:rsidP="00D9267A">
      <w:pPr>
        <w:autoSpaceDE w:val="0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u w:val="single"/>
        </w:rPr>
      </w:pPr>
      <w:r w:rsidRPr="008B3C67">
        <w:rPr>
          <w:rFonts w:ascii="Times New Roman" w:eastAsia="Times New Roman" w:hAnsi="Times New Roman" w:cs="Times New Roman"/>
          <w:bCs/>
          <w:sz w:val="28"/>
          <w:szCs w:val="28"/>
          <w:u w:val="single"/>
        </w:rPr>
        <w:t>Форма представления</w:t>
      </w:r>
    </w:p>
    <w:p w14:paraId="50F25C2A" w14:textId="77777777" w:rsidR="000C49C4" w:rsidRDefault="000C49C4" w:rsidP="00D9267A">
      <w:pPr>
        <w:autoSpaceDE w:val="0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>В виде электронного документа</w:t>
      </w:r>
      <w:r w:rsidR="00EA3C76">
        <w:rPr>
          <w:rFonts w:ascii="Times New Roman" w:eastAsia="Times New Roman" w:hAnsi="Times New Roman" w:cs="Times New Roman"/>
          <w:bCs/>
          <w:sz w:val="28"/>
          <w:szCs w:val="28"/>
        </w:rPr>
        <w:t xml:space="preserve"> (включая исправленную промежуточную бухгалтерскую отчетность)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.</w:t>
      </w:r>
    </w:p>
    <w:p w14:paraId="7CC697B0" w14:textId="77777777" w:rsidR="000C49C4" w:rsidRDefault="000C49C4" w:rsidP="00D9267A">
      <w:pPr>
        <w:autoSpaceDE w:val="0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>Формат представления обязательного экземпляра промежуточной бухгалтерской отчетности утверждается ФНС России.</w:t>
      </w:r>
    </w:p>
    <w:p w14:paraId="69B6325F" w14:textId="77777777" w:rsidR="000C49C4" w:rsidRPr="008B3C67" w:rsidRDefault="00EA3C76" w:rsidP="00D9267A">
      <w:pPr>
        <w:autoSpaceDE w:val="0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u w:val="single"/>
        </w:rPr>
      </w:pPr>
      <w:r w:rsidRPr="008B3C67">
        <w:rPr>
          <w:rFonts w:ascii="Times New Roman" w:eastAsia="Times New Roman" w:hAnsi="Times New Roman" w:cs="Times New Roman"/>
          <w:bCs/>
          <w:sz w:val="28"/>
          <w:szCs w:val="28"/>
          <w:u w:val="single"/>
        </w:rPr>
        <w:t>Порядок представления</w:t>
      </w:r>
    </w:p>
    <w:p w14:paraId="0DB75509" w14:textId="77777777" w:rsidR="000C49C4" w:rsidRDefault="00EA3C76" w:rsidP="00D9267A">
      <w:pPr>
        <w:autoSpaceDE w:val="0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>Порядок представления обязательного экземпляра промежуточной бухгалтерской отчетности утверждается ФНС России.</w:t>
      </w:r>
    </w:p>
    <w:p w14:paraId="4D45EAAC" w14:textId="77777777" w:rsidR="00055996" w:rsidRPr="008B3C67" w:rsidRDefault="00055996" w:rsidP="00D9267A">
      <w:pPr>
        <w:autoSpaceDE w:val="0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u w:val="single"/>
        </w:rPr>
      </w:pPr>
      <w:r w:rsidRPr="008B3C67">
        <w:rPr>
          <w:rFonts w:ascii="Times New Roman" w:eastAsia="Times New Roman" w:hAnsi="Times New Roman" w:cs="Times New Roman"/>
          <w:bCs/>
          <w:sz w:val="28"/>
          <w:szCs w:val="28"/>
          <w:u w:val="single"/>
        </w:rPr>
        <w:t>Вступление в силу</w:t>
      </w:r>
    </w:p>
    <w:p w14:paraId="0E48AF5D" w14:textId="77777777" w:rsidR="00F75D05" w:rsidRDefault="00995D83" w:rsidP="00D9267A">
      <w:pPr>
        <w:autoSpaceDE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Liberation Serif"/>
          <w:kern w:val="0"/>
          <w:sz w:val="28"/>
          <w:szCs w:val="28"/>
          <w:lang w:bidi="ar-SA"/>
        </w:rPr>
        <w:t xml:space="preserve">В части данной новеллы Федеральный </w:t>
      </w:r>
      <w:r>
        <w:rPr>
          <w:sz w:val="28"/>
        </w:rPr>
        <w:t xml:space="preserve">закон № </w:t>
      </w:r>
      <w:r w:rsidR="00D90734">
        <w:rPr>
          <w:sz w:val="28"/>
        </w:rPr>
        <w:t>471-ФЗ</w:t>
      </w:r>
      <w:r>
        <w:rPr>
          <w:sz w:val="28"/>
        </w:rPr>
        <w:t xml:space="preserve"> вступает в силу с </w:t>
      </w:r>
      <w:r w:rsidR="00FD556D">
        <w:rPr>
          <w:sz w:val="28"/>
        </w:rPr>
        <w:t>15 декабря 2025 г.</w:t>
      </w:r>
      <w:r>
        <w:rPr>
          <w:sz w:val="28"/>
        </w:rPr>
        <w:t xml:space="preserve"> </w:t>
      </w:r>
      <w:r w:rsidR="00055996">
        <w:rPr>
          <w:rFonts w:ascii="Times New Roman" w:hAnsi="Times New Roman" w:cs="Times New Roman"/>
          <w:sz w:val="28"/>
          <w:szCs w:val="28"/>
        </w:rPr>
        <w:t>Однако впервые промежуточная бухгалтерская отчетность должна быть представлена в налоговые органы начиная с отчетности за первое полугодие 2026 г.</w:t>
      </w:r>
    </w:p>
    <w:p w14:paraId="157C4553" w14:textId="77777777" w:rsidR="00316D34" w:rsidRDefault="00316D34" w:rsidP="00D9267A">
      <w:pPr>
        <w:autoSpaceDE w:val="0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</w:p>
    <w:p w14:paraId="5B7C4004" w14:textId="77777777" w:rsidR="00316D34" w:rsidRDefault="00316D34" w:rsidP="00D9267A">
      <w:pPr>
        <w:autoSpaceDE w:val="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 w:bidi="ar-SA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 w:bidi="ar-SA"/>
        </w:rPr>
        <w:t>Установлен п</w:t>
      </w:r>
      <w:r w:rsidRPr="00EA3C76">
        <w:rPr>
          <w:rFonts w:ascii="Times New Roman" w:eastAsia="Times New Roman" w:hAnsi="Times New Roman" w:cs="Times New Roman"/>
          <w:b/>
          <w:bCs/>
          <w:sz w:val="28"/>
          <w:szCs w:val="28"/>
          <w:lang w:eastAsia="ru-RU" w:bidi="ar-SA"/>
        </w:rPr>
        <w:t xml:space="preserve">орядок представления </w:t>
      </w:r>
    </w:p>
    <w:p w14:paraId="48B0C281" w14:textId="77777777" w:rsidR="00316D34" w:rsidRPr="00EA3C76" w:rsidRDefault="00316D34" w:rsidP="00D9267A">
      <w:pPr>
        <w:autoSpaceDE w:val="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 w:bidi="ar-SA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 w:bidi="ar-SA"/>
        </w:rPr>
        <w:t>аудиторских отчетов</w:t>
      </w:r>
      <w:r w:rsidRPr="00EA3C76">
        <w:rPr>
          <w:rFonts w:ascii="Times New Roman" w:eastAsia="Times New Roman" w:hAnsi="Times New Roman" w:cs="Times New Roman"/>
          <w:b/>
          <w:bCs/>
          <w:sz w:val="28"/>
          <w:szCs w:val="28"/>
          <w:lang w:eastAsia="ru-RU" w:bidi="ar-SA"/>
        </w:rPr>
        <w:t xml:space="preserve"> в ГИРБО</w:t>
      </w:r>
    </w:p>
    <w:p w14:paraId="40229BAA" w14:textId="77777777" w:rsidR="003E6A45" w:rsidRPr="00A17F1E" w:rsidRDefault="003E6A45" w:rsidP="00D9267A">
      <w:pPr>
        <w:ind w:firstLine="709"/>
        <w:rPr>
          <w:rFonts w:ascii="Times New Roman" w:hAnsi="Times New Roman" w:cs="Times New Roman"/>
          <w:sz w:val="28"/>
        </w:rPr>
      </w:pPr>
    </w:p>
    <w:p w14:paraId="0ABAA992" w14:textId="77777777" w:rsidR="00AA1CF6" w:rsidRDefault="00AA1CF6" w:rsidP="00D9267A">
      <w:pPr>
        <w:autoSpaceDE w:val="0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u w:val="single"/>
        </w:rPr>
        <w:t>Что представляется</w:t>
      </w:r>
    </w:p>
    <w:p w14:paraId="3607ED3A" w14:textId="77777777" w:rsidR="00AA1CF6" w:rsidRPr="00A20D29" w:rsidRDefault="00AA1CF6" w:rsidP="00D9267A">
      <w:pPr>
        <w:autoSpaceDE w:val="0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А</w:t>
      </w:r>
      <w:r w:rsidRPr="00671A55">
        <w:rPr>
          <w:rFonts w:ascii="Times New Roman" w:eastAsia="Times New Roman" w:hAnsi="Times New Roman" w:cs="Times New Roman"/>
          <w:sz w:val="28"/>
          <w:szCs w:val="28"/>
        </w:rPr>
        <w:t>удиторск</w:t>
      </w:r>
      <w:r w:rsidR="00995D83">
        <w:rPr>
          <w:rFonts w:ascii="Times New Roman" w:eastAsia="Times New Roman" w:hAnsi="Times New Roman" w:cs="Times New Roman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sz w:val="28"/>
          <w:szCs w:val="28"/>
        </w:rPr>
        <w:t>е</w:t>
      </w:r>
      <w:r w:rsidRPr="00671A55">
        <w:rPr>
          <w:rFonts w:ascii="Times New Roman" w:eastAsia="Times New Roman" w:hAnsi="Times New Roman" w:cs="Times New Roman"/>
          <w:sz w:val="28"/>
          <w:szCs w:val="28"/>
        </w:rPr>
        <w:t xml:space="preserve"> заключени</w:t>
      </w:r>
      <w:r w:rsidR="00995D83">
        <w:rPr>
          <w:rFonts w:ascii="Times New Roman" w:eastAsia="Times New Roman" w:hAnsi="Times New Roman" w:cs="Times New Roman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 промежуточной бухгалтерской отчетности</w:t>
      </w:r>
      <w:r w:rsidRPr="00671A55"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иные документы, составляемые по результатам п</w:t>
      </w:r>
      <w:r w:rsidR="006B4AA7">
        <w:rPr>
          <w:rFonts w:ascii="Times New Roman" w:eastAsia="Times New Roman" w:hAnsi="Times New Roman" w:cs="Times New Roman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sz w:val="28"/>
          <w:szCs w:val="28"/>
        </w:rPr>
        <w:t>оверки промежуточной бухгалтерской отчетности в случаях, если такая отчетность подлежит иной обязательной проверке.</w:t>
      </w:r>
      <w:r w:rsidR="00A20D29" w:rsidRPr="00A20D29">
        <w:t xml:space="preserve"> </w:t>
      </w:r>
      <w:r w:rsidR="00A20D29" w:rsidRPr="00A20D29">
        <w:rPr>
          <w:rFonts w:ascii="Times New Roman" w:hAnsi="Times New Roman" w:cs="Times New Roman"/>
          <w:sz w:val="28"/>
          <w:szCs w:val="28"/>
        </w:rPr>
        <w:t>В настоящее время законодательством Российской Федерации требование проведения иной обязательной проверки промежуточной бухгалтерской отчетности организаций, обязанных представлять эту отчетность в ГИРБО, не установлено</w:t>
      </w:r>
      <w:r w:rsidR="00A20D29">
        <w:rPr>
          <w:rFonts w:ascii="Times New Roman" w:hAnsi="Times New Roman" w:cs="Times New Roman"/>
          <w:sz w:val="28"/>
          <w:szCs w:val="28"/>
        </w:rPr>
        <w:t>.</w:t>
      </w:r>
    </w:p>
    <w:p w14:paraId="6924A3D5" w14:textId="77777777" w:rsidR="00316D34" w:rsidRPr="008B3C67" w:rsidRDefault="00316D34" w:rsidP="00D9267A">
      <w:pPr>
        <w:autoSpaceDE w:val="0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u w:val="single"/>
          <w:lang w:eastAsia="ru-RU" w:bidi="ar-SA"/>
        </w:rPr>
      </w:pPr>
      <w:r w:rsidRPr="008B3C67">
        <w:rPr>
          <w:rFonts w:ascii="Times New Roman" w:eastAsia="Times New Roman" w:hAnsi="Times New Roman" w:cs="Times New Roman"/>
          <w:bCs/>
          <w:sz w:val="28"/>
          <w:szCs w:val="28"/>
          <w:u w:val="single"/>
          <w:lang w:eastAsia="ru-RU" w:bidi="ar-SA"/>
        </w:rPr>
        <w:t>Кто представляет</w:t>
      </w:r>
    </w:p>
    <w:p w14:paraId="3DAE1372" w14:textId="77777777" w:rsidR="00316D34" w:rsidRDefault="00316D34" w:rsidP="00D9267A">
      <w:pPr>
        <w:autoSpaceDE w:val="0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 w:bidi="ar-SA"/>
        </w:rPr>
        <w:t xml:space="preserve">Организации, представившие </w:t>
      </w:r>
      <w:r>
        <w:rPr>
          <w:rFonts w:ascii="Times New Roman" w:hAnsi="Times New Roman" w:cs="Times New Roman"/>
          <w:kern w:val="0"/>
          <w:sz w:val="28"/>
          <w:szCs w:val="28"/>
          <w:lang w:bidi="ar-SA"/>
        </w:rPr>
        <w:t xml:space="preserve">промежуточную бухгалтерскую отчетность в ГИРБО, в случае, если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такая </w:t>
      </w:r>
      <w:r w:rsidRPr="00671A55">
        <w:rPr>
          <w:rFonts w:ascii="Times New Roman" w:eastAsia="Times New Roman" w:hAnsi="Times New Roman" w:cs="Times New Roman"/>
          <w:sz w:val="28"/>
          <w:szCs w:val="28"/>
        </w:rPr>
        <w:t xml:space="preserve">отчетность подлежит обязательному аудиту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либо иной обязательной проверке, вид и порядок проведения которой </w:t>
      </w: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>устанавливаются стандартами аудиторской деятельности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.</w:t>
      </w:r>
    </w:p>
    <w:p w14:paraId="5A2CD9EC" w14:textId="77777777" w:rsidR="00316D34" w:rsidRDefault="00316D34" w:rsidP="00D9267A">
      <w:pPr>
        <w:autoSpaceDE w:val="0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>Аудиторская орга</w:t>
      </w:r>
      <w:r w:rsidR="00995D83">
        <w:rPr>
          <w:rFonts w:ascii="Times New Roman" w:eastAsia="Times New Roman" w:hAnsi="Times New Roman" w:cs="Times New Roman"/>
          <w:bCs/>
          <w:sz w:val="28"/>
          <w:szCs w:val="28"/>
        </w:rPr>
        <w:t>низация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, проводившая обязательный аудит или иную обязательную проверку промежуточной бухгалтерской отчетности, не несет обязанност</w:t>
      </w:r>
      <w:r w:rsidR="00995D83">
        <w:rPr>
          <w:rFonts w:ascii="Times New Roman" w:eastAsia="Times New Roman" w:hAnsi="Times New Roman" w:cs="Times New Roman"/>
          <w:bCs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 по представлению каких-либо документов, выпущенных ею, в ГИРБО. </w:t>
      </w:r>
    </w:p>
    <w:p w14:paraId="05B126F4" w14:textId="77777777" w:rsidR="00055C42" w:rsidRDefault="00995D83" w:rsidP="00D9267A">
      <w:pPr>
        <w:autoSpaceDE w:val="0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u w:val="single"/>
        </w:rPr>
        <w:t>Адрес</w:t>
      </w:r>
      <w:r w:rsidR="00055C42">
        <w:rPr>
          <w:rFonts w:ascii="Times New Roman" w:eastAsia="Times New Roman" w:hAnsi="Times New Roman" w:cs="Times New Roman"/>
          <w:bCs/>
          <w:sz w:val="28"/>
          <w:szCs w:val="28"/>
          <w:u w:val="single"/>
        </w:rPr>
        <w:t xml:space="preserve"> представл</w:t>
      </w:r>
      <w:r>
        <w:rPr>
          <w:rFonts w:ascii="Times New Roman" w:eastAsia="Times New Roman" w:hAnsi="Times New Roman" w:cs="Times New Roman"/>
          <w:bCs/>
          <w:sz w:val="28"/>
          <w:szCs w:val="28"/>
          <w:u w:val="single"/>
        </w:rPr>
        <w:t>ения</w:t>
      </w:r>
    </w:p>
    <w:p w14:paraId="7830078C" w14:textId="77777777" w:rsidR="00055C42" w:rsidRPr="00FD556D" w:rsidRDefault="00055C42" w:rsidP="00D9267A">
      <w:pPr>
        <w:autoSpaceDE w:val="0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>В налоговый орган по месту нахождения организации</w:t>
      </w:r>
      <w:r w:rsidR="00F62936" w:rsidRPr="00FD556D">
        <w:rPr>
          <w:rFonts w:ascii="Times New Roman" w:eastAsia="Times New Roman" w:hAnsi="Times New Roman" w:cs="Times New Roman"/>
          <w:bCs/>
          <w:sz w:val="28"/>
          <w:szCs w:val="28"/>
        </w:rPr>
        <w:t>.</w:t>
      </w:r>
    </w:p>
    <w:p w14:paraId="659E8CCE" w14:textId="77777777" w:rsidR="00316D34" w:rsidRPr="008B3C67" w:rsidRDefault="00316D34" w:rsidP="00D9267A">
      <w:pPr>
        <w:autoSpaceDE w:val="0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u w:val="single"/>
        </w:rPr>
      </w:pPr>
      <w:r w:rsidRPr="008B3C67">
        <w:rPr>
          <w:rFonts w:ascii="Times New Roman" w:eastAsia="Times New Roman" w:hAnsi="Times New Roman" w:cs="Times New Roman"/>
          <w:bCs/>
          <w:sz w:val="28"/>
          <w:szCs w:val="28"/>
          <w:u w:val="single"/>
        </w:rPr>
        <w:t xml:space="preserve">Срок представления  </w:t>
      </w:r>
    </w:p>
    <w:p w14:paraId="0E8C99EC" w14:textId="77777777" w:rsidR="00316D34" w:rsidRPr="007A5959" w:rsidRDefault="00055C42" w:rsidP="00D9267A">
      <w:pPr>
        <w:autoSpaceDE w:val="0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>Вместе с промежуточной бухгалтерской отчетностью либо в течение 10 рабочих дней со дня, следующего за датой аудиторского отчета, но не позднее 31 декабря года, следующего за отчетным</w:t>
      </w:r>
      <w:r w:rsidR="00316D34">
        <w:rPr>
          <w:rFonts w:ascii="Times New Roman" w:eastAsia="Times New Roman" w:hAnsi="Times New Roman" w:cs="Times New Roman"/>
          <w:bCs/>
          <w:sz w:val="28"/>
          <w:szCs w:val="28"/>
        </w:rPr>
        <w:t xml:space="preserve">. </w:t>
      </w:r>
      <w:r w:rsidR="00995D83">
        <w:rPr>
          <w:rFonts w:ascii="Times New Roman" w:eastAsia="Times New Roman" w:hAnsi="Times New Roman" w:cs="Times New Roman"/>
          <w:bCs/>
          <w:sz w:val="28"/>
          <w:szCs w:val="28"/>
        </w:rPr>
        <w:t>Д</w:t>
      </w:r>
      <w:r w:rsidR="00316D34">
        <w:rPr>
          <w:rFonts w:ascii="Times New Roman" w:eastAsia="Times New Roman" w:hAnsi="Times New Roman" w:cs="Times New Roman"/>
          <w:bCs/>
          <w:sz w:val="28"/>
          <w:szCs w:val="28"/>
        </w:rPr>
        <w:t>анный срок не применяется, если иной срок предусмотрен другими федеральными законами.</w:t>
      </w:r>
      <w:r w:rsidR="00F62936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F62936" w:rsidRPr="007A5959">
        <w:rPr>
          <w:rFonts w:ascii="Times New Roman" w:eastAsia="Times New Roman" w:hAnsi="Times New Roman" w:cs="Times New Roman"/>
          <w:bCs/>
          <w:sz w:val="28"/>
          <w:szCs w:val="28"/>
        </w:rPr>
        <w:t>В настоящее время такие случаи в законодательстве Российской Федерации отсутствуют.</w:t>
      </w:r>
    </w:p>
    <w:p w14:paraId="42F9B978" w14:textId="77777777" w:rsidR="00316D34" w:rsidRPr="008B3C67" w:rsidRDefault="00316D34" w:rsidP="00D9267A">
      <w:pPr>
        <w:autoSpaceDE w:val="0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u w:val="single"/>
        </w:rPr>
      </w:pPr>
      <w:r w:rsidRPr="008B3C67">
        <w:rPr>
          <w:rFonts w:ascii="Times New Roman" w:eastAsia="Times New Roman" w:hAnsi="Times New Roman" w:cs="Times New Roman"/>
          <w:bCs/>
          <w:sz w:val="28"/>
          <w:szCs w:val="28"/>
          <w:u w:val="single"/>
        </w:rPr>
        <w:t>Форма представления</w:t>
      </w:r>
    </w:p>
    <w:p w14:paraId="014CF60E" w14:textId="77777777" w:rsidR="00316D34" w:rsidRDefault="00316D34" w:rsidP="00D9267A">
      <w:pPr>
        <w:autoSpaceDE w:val="0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>В виде электронного документа.</w:t>
      </w:r>
    </w:p>
    <w:p w14:paraId="0088392D" w14:textId="77777777" w:rsidR="00316D34" w:rsidRDefault="00316D34" w:rsidP="00D9267A">
      <w:pPr>
        <w:autoSpaceDE w:val="0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Формат представления </w:t>
      </w:r>
      <w:r w:rsidR="00055C42">
        <w:rPr>
          <w:rFonts w:ascii="Times New Roman" w:eastAsia="Times New Roman" w:hAnsi="Times New Roman" w:cs="Times New Roman"/>
          <w:bCs/>
          <w:sz w:val="28"/>
          <w:szCs w:val="28"/>
        </w:rPr>
        <w:t>аудиторского отчета о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 промежуточной бухгалтерской отчетности утверждается ФНС России.</w:t>
      </w:r>
    </w:p>
    <w:p w14:paraId="05062EC5" w14:textId="77777777" w:rsidR="00316D34" w:rsidRPr="008B3C67" w:rsidRDefault="00316D34" w:rsidP="00D9267A">
      <w:pPr>
        <w:autoSpaceDE w:val="0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u w:val="single"/>
        </w:rPr>
      </w:pPr>
      <w:r w:rsidRPr="008B3C67">
        <w:rPr>
          <w:rFonts w:ascii="Times New Roman" w:eastAsia="Times New Roman" w:hAnsi="Times New Roman" w:cs="Times New Roman"/>
          <w:bCs/>
          <w:sz w:val="28"/>
          <w:szCs w:val="28"/>
          <w:u w:val="single"/>
        </w:rPr>
        <w:t>Порядок представления</w:t>
      </w:r>
    </w:p>
    <w:p w14:paraId="593CFC1D" w14:textId="77777777" w:rsidR="00316D34" w:rsidRDefault="00316D34" w:rsidP="00D9267A">
      <w:pPr>
        <w:autoSpaceDE w:val="0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Порядок представления </w:t>
      </w:r>
      <w:r w:rsidR="00055C42">
        <w:rPr>
          <w:rFonts w:ascii="Times New Roman" w:eastAsia="Times New Roman" w:hAnsi="Times New Roman" w:cs="Times New Roman"/>
          <w:bCs/>
          <w:sz w:val="28"/>
          <w:szCs w:val="28"/>
        </w:rPr>
        <w:t>аудиторского отчета о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 промежуточной бухгалтерской отчетности утверждается ФНС России.</w:t>
      </w:r>
    </w:p>
    <w:p w14:paraId="13A0CD1C" w14:textId="77777777" w:rsidR="00995D83" w:rsidRPr="008B3C67" w:rsidRDefault="00995D83" w:rsidP="00D9267A">
      <w:pPr>
        <w:autoSpaceDE w:val="0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u w:val="single"/>
        </w:rPr>
      </w:pPr>
      <w:r w:rsidRPr="008B3C67">
        <w:rPr>
          <w:rFonts w:ascii="Times New Roman" w:eastAsia="Times New Roman" w:hAnsi="Times New Roman" w:cs="Times New Roman"/>
          <w:bCs/>
          <w:sz w:val="28"/>
          <w:szCs w:val="28"/>
          <w:u w:val="single"/>
        </w:rPr>
        <w:t>Вступление в силу</w:t>
      </w:r>
    </w:p>
    <w:p w14:paraId="1AE96D1D" w14:textId="77777777" w:rsidR="00995D83" w:rsidRDefault="00995D83" w:rsidP="00D9267A">
      <w:pPr>
        <w:autoSpaceDE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Liberation Serif"/>
          <w:kern w:val="0"/>
          <w:sz w:val="28"/>
          <w:szCs w:val="28"/>
          <w:lang w:bidi="ar-SA"/>
        </w:rPr>
        <w:t xml:space="preserve">В части данной новеллы Федеральный </w:t>
      </w:r>
      <w:r>
        <w:rPr>
          <w:sz w:val="28"/>
        </w:rPr>
        <w:t xml:space="preserve">закон № </w:t>
      </w:r>
      <w:r w:rsidR="00FD556D">
        <w:rPr>
          <w:sz w:val="28"/>
        </w:rPr>
        <w:t>471-ФЗ</w:t>
      </w:r>
      <w:r>
        <w:rPr>
          <w:sz w:val="28"/>
        </w:rPr>
        <w:t xml:space="preserve"> вступает в силу с </w:t>
      </w:r>
      <w:r w:rsidR="00FD556D">
        <w:rPr>
          <w:sz w:val="28"/>
        </w:rPr>
        <w:t>15 декабря 2025 г.</w:t>
      </w:r>
      <w:r>
        <w:rPr>
          <w:sz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Однако впервые аудиторские отчеты о промежуточной бухгалтерской отчетности должны быть представлен</w:t>
      </w:r>
      <w:r w:rsidR="008C7803">
        <w:rPr>
          <w:rFonts w:ascii="Times New Roman" w:hAnsi="Times New Roman" w:cs="Times New Roman"/>
          <w:sz w:val="28"/>
          <w:szCs w:val="28"/>
        </w:rPr>
        <w:t>ы</w:t>
      </w:r>
      <w:r>
        <w:rPr>
          <w:rFonts w:ascii="Times New Roman" w:hAnsi="Times New Roman" w:cs="Times New Roman"/>
          <w:sz w:val="28"/>
          <w:szCs w:val="28"/>
        </w:rPr>
        <w:t xml:space="preserve"> в налоговые органы начиная с отчетности за первое полугодие 2026 г.</w:t>
      </w:r>
    </w:p>
    <w:p w14:paraId="080B9F05" w14:textId="77777777" w:rsidR="00FC76EC" w:rsidRDefault="00FC76EC" w:rsidP="00D9267A">
      <w:pPr>
        <w:pStyle w:val="af9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</w:p>
    <w:p w14:paraId="40E0401C" w14:textId="77777777" w:rsidR="00D47CDE" w:rsidRDefault="00D47CDE" w:rsidP="00D9267A">
      <w:pPr>
        <w:autoSpaceDE w:val="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 w:bidi="ar-SA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 w:bidi="ar-SA"/>
        </w:rPr>
        <w:t>Уточнен</w:t>
      </w:r>
      <w:r w:rsidR="00AE1C95">
        <w:rPr>
          <w:rFonts w:ascii="Times New Roman" w:eastAsia="Times New Roman" w:hAnsi="Times New Roman" w:cs="Times New Roman"/>
          <w:b/>
          <w:bCs/>
          <w:sz w:val="28"/>
          <w:szCs w:val="28"/>
          <w:lang w:eastAsia="ru-RU" w:bidi="ar-SA"/>
        </w:rPr>
        <w:t>ы адреса</w:t>
      </w:r>
      <w:r w:rsidRPr="00EA3C76">
        <w:rPr>
          <w:rFonts w:ascii="Times New Roman" w:eastAsia="Times New Roman" w:hAnsi="Times New Roman" w:cs="Times New Roman"/>
          <w:b/>
          <w:bCs/>
          <w:sz w:val="28"/>
          <w:szCs w:val="28"/>
          <w:lang w:eastAsia="ru-RU" w:bidi="ar-SA"/>
        </w:rPr>
        <w:t xml:space="preserve"> представления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 w:bidi="ar-SA"/>
        </w:rPr>
        <w:t xml:space="preserve"> бухгалтерской отчетности</w:t>
      </w:r>
    </w:p>
    <w:p w14:paraId="76083BF9" w14:textId="77777777" w:rsidR="00D47CDE" w:rsidRDefault="00D47CDE" w:rsidP="00D9267A">
      <w:pPr>
        <w:autoSpaceDE w:val="0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 w:bidi="ar-SA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 w:bidi="ar-SA"/>
        </w:rPr>
        <w:t>при приватизации</w:t>
      </w:r>
    </w:p>
    <w:p w14:paraId="34F1BC70" w14:textId="77777777" w:rsidR="00D47CDE" w:rsidRDefault="00D47CDE" w:rsidP="00D9267A">
      <w:pPr>
        <w:autoSpaceDE w:val="0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 w:bidi="ar-SA"/>
        </w:rPr>
      </w:pPr>
    </w:p>
    <w:p w14:paraId="38D6EDA1" w14:textId="77777777" w:rsidR="00AE1C95" w:rsidRDefault="00D47CDE" w:rsidP="00D9267A">
      <w:pPr>
        <w:autoSpaceDE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47CDE">
        <w:rPr>
          <w:rFonts w:ascii="Times New Roman" w:eastAsia="Times New Roman" w:hAnsi="Times New Roman" w:cs="Times New Roman"/>
          <w:bCs/>
          <w:sz w:val="28"/>
          <w:szCs w:val="28"/>
          <w:lang w:eastAsia="ru-RU" w:bidi="ar-SA"/>
        </w:rPr>
        <w:t>В соответствии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 w:bidi="ar-SA"/>
        </w:rPr>
        <w:t xml:space="preserve"> с Федеральным законом «О приватизации государственного и муниципального имущества» у</w:t>
      </w:r>
      <w:r>
        <w:rPr>
          <w:rFonts w:ascii="Times New Roman" w:hAnsi="Times New Roman" w:cs="Times New Roman"/>
          <w:sz w:val="28"/>
          <w:szCs w:val="28"/>
        </w:rPr>
        <w:t>нитарные предприятия, акционерные общества и общества с ограниченной ответственностью, включенные в прогнозные планы (программы) приватизации государственного и муниципального имущества, обязаны представлять</w:t>
      </w:r>
      <w:r w:rsidRPr="00D47CD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годовую и промежуточную</w:t>
      </w:r>
      <w:r w:rsidRPr="00D47CDE">
        <w:rPr>
          <w:rFonts w:ascii="Times New Roman" w:hAnsi="Times New Roman" w:cs="Times New Roman"/>
          <w:sz w:val="28"/>
          <w:szCs w:val="28"/>
        </w:rPr>
        <w:t xml:space="preserve"> </w:t>
      </w:r>
      <w:r w:rsidR="00AE1C95">
        <w:rPr>
          <w:rFonts w:ascii="Times New Roman" w:hAnsi="Times New Roman" w:cs="Times New Roman"/>
          <w:sz w:val="28"/>
          <w:szCs w:val="28"/>
        </w:rPr>
        <w:t>(</w:t>
      </w:r>
      <w:r>
        <w:rPr>
          <w:rFonts w:ascii="Times New Roman" w:hAnsi="Times New Roman" w:cs="Times New Roman"/>
          <w:sz w:val="28"/>
          <w:szCs w:val="28"/>
        </w:rPr>
        <w:t>за квартал, полугодие, девять месяцев</w:t>
      </w:r>
      <w:r w:rsidR="00AE1C95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 xml:space="preserve"> бухгалтерскую отчетность</w:t>
      </w:r>
      <w:r w:rsidR="00AE1C95">
        <w:rPr>
          <w:rFonts w:ascii="Times New Roman" w:hAnsi="Times New Roman" w:cs="Times New Roman"/>
          <w:sz w:val="28"/>
          <w:szCs w:val="28"/>
        </w:rPr>
        <w:t>. Федеральным законом № 471-ФЗ уточнены адреса представления такой отчетности:</w:t>
      </w:r>
    </w:p>
    <w:p w14:paraId="28670445" w14:textId="77777777" w:rsidR="005D56C0" w:rsidRDefault="005D56C0" w:rsidP="00D9267A">
      <w:pPr>
        <w:autoSpaceDE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3115"/>
        <w:gridCol w:w="3114"/>
        <w:gridCol w:w="3115"/>
      </w:tblGrid>
      <w:tr w:rsidR="0079655C" w14:paraId="15C801BA" w14:textId="77777777" w:rsidTr="005D56C0">
        <w:tc>
          <w:tcPr>
            <w:tcW w:w="3115" w:type="dxa"/>
          </w:tcPr>
          <w:p w14:paraId="131B892F" w14:textId="77777777" w:rsidR="0079655C" w:rsidRPr="00D176DF" w:rsidRDefault="0079655C" w:rsidP="00D9267A">
            <w:pPr>
              <w:autoSpaceDE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4" w:type="dxa"/>
          </w:tcPr>
          <w:p w14:paraId="226A99CE" w14:textId="77777777" w:rsidR="00D176DF" w:rsidRPr="00D176DF" w:rsidRDefault="00D176DF" w:rsidP="00D9267A">
            <w:pPr>
              <w:autoSpaceDE w:val="0"/>
              <w:jc w:val="center"/>
              <w:rPr>
                <w:rFonts w:ascii="Times New Roman" w:hAnsi="Times New Roman" w:cs="Times New Roman"/>
                <w:b/>
              </w:rPr>
            </w:pPr>
            <w:r w:rsidRPr="00D176DF">
              <w:rPr>
                <w:rFonts w:ascii="Times New Roman" w:hAnsi="Times New Roman" w:cs="Times New Roman"/>
                <w:b/>
              </w:rPr>
              <w:t xml:space="preserve">В ГИРБО </w:t>
            </w:r>
          </w:p>
          <w:p w14:paraId="6E9B437B" w14:textId="77777777" w:rsidR="0079655C" w:rsidRPr="00D176DF" w:rsidRDefault="00D176DF" w:rsidP="00D9267A">
            <w:pPr>
              <w:autoSpaceDE w:val="0"/>
              <w:jc w:val="center"/>
              <w:rPr>
                <w:rFonts w:ascii="Times New Roman" w:hAnsi="Times New Roman" w:cs="Times New Roman"/>
                <w:b/>
              </w:rPr>
            </w:pPr>
            <w:r w:rsidRPr="00D176DF">
              <w:rPr>
                <w:rFonts w:ascii="Times New Roman" w:hAnsi="Times New Roman" w:cs="Times New Roman"/>
                <w:b/>
              </w:rPr>
              <w:t>(налоговый орган)</w:t>
            </w:r>
          </w:p>
        </w:tc>
        <w:tc>
          <w:tcPr>
            <w:tcW w:w="3115" w:type="dxa"/>
          </w:tcPr>
          <w:p w14:paraId="5578C91B" w14:textId="77777777" w:rsidR="0079655C" w:rsidRPr="00D176DF" w:rsidRDefault="00D176DF" w:rsidP="00D9267A">
            <w:pPr>
              <w:autoSpaceDE w:val="0"/>
              <w:jc w:val="center"/>
              <w:rPr>
                <w:rFonts w:ascii="Times New Roman" w:hAnsi="Times New Roman" w:cs="Times New Roman"/>
                <w:b/>
              </w:rPr>
            </w:pPr>
            <w:r w:rsidRPr="00D176DF">
              <w:rPr>
                <w:rFonts w:ascii="Times New Roman" w:hAnsi="Times New Roman" w:cs="Times New Roman"/>
                <w:b/>
              </w:rPr>
              <w:t>В другие органы</w:t>
            </w:r>
            <w:r w:rsidRPr="00D176DF">
              <w:rPr>
                <w:rStyle w:val="ad"/>
                <w:rFonts w:ascii="Times New Roman" w:hAnsi="Times New Roman" w:cs="Times New Roman"/>
                <w:b/>
              </w:rPr>
              <w:footnoteReference w:id="6"/>
            </w:r>
          </w:p>
        </w:tc>
      </w:tr>
      <w:tr w:rsidR="0079655C" w14:paraId="159E97DF" w14:textId="77777777" w:rsidTr="005D56C0">
        <w:tc>
          <w:tcPr>
            <w:tcW w:w="3115" w:type="dxa"/>
          </w:tcPr>
          <w:p w14:paraId="34F70C25" w14:textId="77777777" w:rsidR="0079655C" w:rsidRPr="00D176DF" w:rsidRDefault="00D176DF" w:rsidP="00D9267A">
            <w:pPr>
              <w:autoSpaceDE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Организация обязана представлять отчетность в ГИРБО</w:t>
            </w:r>
          </w:p>
        </w:tc>
        <w:tc>
          <w:tcPr>
            <w:tcW w:w="3114" w:type="dxa"/>
          </w:tcPr>
          <w:p w14:paraId="0499BD8A" w14:textId="77777777" w:rsidR="00D176DF" w:rsidRDefault="00D176DF" w:rsidP="00D9267A">
            <w:pPr>
              <w:autoSpaceDE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Годовая </w:t>
            </w:r>
          </w:p>
          <w:p w14:paraId="1908FF4C" w14:textId="77777777" w:rsidR="0079655C" w:rsidRPr="00D176DF" w:rsidRDefault="00D176DF" w:rsidP="00D9267A">
            <w:pPr>
              <w:autoSpaceDE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бухгалтерская отчетность</w:t>
            </w:r>
          </w:p>
        </w:tc>
        <w:tc>
          <w:tcPr>
            <w:tcW w:w="3115" w:type="dxa"/>
          </w:tcPr>
          <w:p w14:paraId="0936C7E0" w14:textId="77777777" w:rsidR="0079655C" w:rsidRPr="00D176DF" w:rsidRDefault="00D176DF" w:rsidP="00D9267A">
            <w:pPr>
              <w:autoSpaceDE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Промежуточная бухгалтерская отчетность</w:t>
            </w:r>
          </w:p>
        </w:tc>
      </w:tr>
      <w:tr w:rsidR="0079655C" w14:paraId="37DCBBF9" w14:textId="77777777" w:rsidTr="005D56C0">
        <w:tc>
          <w:tcPr>
            <w:tcW w:w="3115" w:type="dxa"/>
          </w:tcPr>
          <w:p w14:paraId="00350209" w14:textId="77777777" w:rsidR="0079655C" w:rsidRPr="00D176DF" w:rsidRDefault="00D176DF" w:rsidP="00D9267A">
            <w:pPr>
              <w:autoSpaceDE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Организация освобождена от обязанности представлять отчетность в ГИРБО</w:t>
            </w:r>
          </w:p>
        </w:tc>
        <w:tc>
          <w:tcPr>
            <w:tcW w:w="3114" w:type="dxa"/>
          </w:tcPr>
          <w:p w14:paraId="0C9BB358" w14:textId="77777777" w:rsidR="0079655C" w:rsidRPr="00D176DF" w:rsidRDefault="00D176DF" w:rsidP="00D9267A">
            <w:pPr>
              <w:autoSpaceDE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3115" w:type="dxa"/>
          </w:tcPr>
          <w:p w14:paraId="4C3BE08E" w14:textId="77777777" w:rsidR="00D176DF" w:rsidRDefault="00D176DF" w:rsidP="00D9267A">
            <w:pPr>
              <w:autoSpaceDE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Годовая </w:t>
            </w:r>
          </w:p>
          <w:p w14:paraId="30228889" w14:textId="77777777" w:rsidR="0079655C" w:rsidRPr="00D176DF" w:rsidRDefault="00D176DF" w:rsidP="00D9267A">
            <w:pPr>
              <w:autoSpaceDE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бухгалтерская отчетность, промежуточная бухгалтерская отчетность</w:t>
            </w:r>
          </w:p>
        </w:tc>
      </w:tr>
    </w:tbl>
    <w:p w14:paraId="2A240EE2" w14:textId="77777777" w:rsidR="00D47CDE" w:rsidRDefault="00D47CDE" w:rsidP="00D9267A">
      <w:pPr>
        <w:autoSpaceDE w:val="0"/>
        <w:jc w:val="both"/>
        <w:rPr>
          <w:rFonts w:ascii="Times New Roman" w:hAnsi="Times New Roman" w:cs="Times New Roman"/>
          <w:sz w:val="28"/>
          <w:szCs w:val="28"/>
        </w:rPr>
      </w:pPr>
    </w:p>
    <w:p w14:paraId="445BBC42" w14:textId="77777777" w:rsidR="00D47CDE" w:rsidRDefault="00D176DF" w:rsidP="00D9267A">
      <w:pPr>
        <w:autoSpaceDE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случае, если годовая бухгалтерская отчетность представляется в ГИРБО, уполномоченный федеральный орган исполнительной власти, орган государственной власти субъекта Российской Федерации, орган местного самоуправления получают такую отчетность из ГИРБО с использованием единой системы межведомственного электронного взаимодействия.</w:t>
      </w:r>
    </w:p>
    <w:p w14:paraId="0E5206BF" w14:textId="77777777" w:rsidR="00D47CDE" w:rsidRPr="00D47CDE" w:rsidRDefault="00D47CDE" w:rsidP="00D9267A">
      <w:pPr>
        <w:autoSpaceDE w:val="0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 w:bidi="ar-SA"/>
        </w:rPr>
      </w:pPr>
    </w:p>
    <w:p w14:paraId="7BD98DE6" w14:textId="77777777" w:rsidR="00D47CDE" w:rsidRPr="00A17F1E" w:rsidRDefault="00D47CDE" w:rsidP="00D9267A">
      <w:pPr>
        <w:pStyle w:val="af9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</w:p>
    <w:p w14:paraId="64259974" w14:textId="77777777" w:rsidR="00CB1F39" w:rsidRPr="00A17F1E" w:rsidRDefault="00CB1F39" w:rsidP="00D9267A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117CDC5F" w14:textId="77777777" w:rsidR="0007041E" w:rsidRDefault="0007041E" w:rsidP="00D9267A">
      <w:pPr>
        <w:pStyle w:val="Standard"/>
        <w:jc w:val="both"/>
        <w:rPr>
          <w:i/>
        </w:rPr>
      </w:pPr>
      <w:r>
        <w:rPr>
          <w:i/>
        </w:rPr>
        <w:t>Департамент регулирования бухгалтерского учета,</w:t>
      </w:r>
    </w:p>
    <w:p w14:paraId="7E1EEB32" w14:textId="77777777" w:rsidR="0007041E" w:rsidRDefault="0007041E" w:rsidP="00D9267A">
      <w:pPr>
        <w:pStyle w:val="Standard"/>
        <w:jc w:val="both"/>
        <w:rPr>
          <w:i/>
        </w:rPr>
      </w:pPr>
      <w:r>
        <w:rPr>
          <w:i/>
        </w:rPr>
        <w:t>финансовой отчетности и аудиторской деятельности</w:t>
      </w:r>
    </w:p>
    <w:p w14:paraId="0331D055" w14:textId="77777777" w:rsidR="00E014B9" w:rsidRPr="002B6AD4" w:rsidRDefault="0007041E" w:rsidP="00D9267A">
      <w:pPr>
        <w:pStyle w:val="Standard"/>
        <w:jc w:val="both"/>
        <w:rPr>
          <w:i/>
        </w:rPr>
      </w:pPr>
      <w:r>
        <w:rPr>
          <w:i/>
        </w:rPr>
        <w:t>Минфина России</w:t>
      </w:r>
    </w:p>
    <w:sectPr w:rsidR="00E014B9" w:rsidRPr="002B6AD4" w:rsidSect="005D56C0">
      <w:headerReference w:type="default" r:id="rId9"/>
      <w:headerReference w:type="first" r:id="rId10"/>
      <w:footerReference w:type="first" r:id="rId11"/>
      <w:pgSz w:w="11906" w:h="16838"/>
      <w:pgMar w:top="964" w:right="851" w:bottom="1418" w:left="1701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785AE2" w14:textId="77777777" w:rsidR="001E0E19" w:rsidRDefault="001E0E19">
      <w:r>
        <w:separator/>
      </w:r>
    </w:p>
  </w:endnote>
  <w:endnote w:type="continuationSeparator" w:id="0">
    <w:p w14:paraId="0CE258A0" w14:textId="77777777" w:rsidR="001E0E19" w:rsidRDefault="001E0E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erif">
    <w:altName w:val="Times New Roman"/>
    <w:charset w:val="00"/>
    <w:family w:val="roman"/>
    <w:pitch w:val="variable"/>
  </w:font>
  <w:font w:name="DejaVu Sans">
    <w:altName w:val="Times New Roman"/>
    <w:charset w:val="00"/>
    <w:family w:val="auto"/>
    <w:pitch w:val="variable"/>
  </w:font>
  <w:font w:name="Lohit Hindi">
    <w:altName w:val="Times New Roman"/>
    <w:charset w:val="00"/>
    <w:family w:val="auto"/>
    <w:pitch w:val="default"/>
  </w:font>
  <w:font w:name="Liberation Sans">
    <w:charset w:val="00"/>
    <w:family w:val="swiss"/>
    <w:pitch w:val="variable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201561" w14:textId="77777777" w:rsidR="005553C7" w:rsidRDefault="005553C7" w:rsidP="00463601">
    <w:pPr>
      <w:pStyle w:val="a8"/>
    </w:pPr>
    <w:r w:rsidRPr="00560C94">
      <w:rPr>
        <w:rFonts w:ascii="Times New Roman" w:hAnsi="Times New Roman" w:cs="Times New Roman"/>
        <w:sz w:val="20"/>
        <w:szCs w:val="20"/>
      </w:rPr>
      <w:br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703BD8" w14:textId="77777777" w:rsidR="001E0E19" w:rsidRDefault="001E0E19">
      <w:r>
        <w:rPr>
          <w:color w:val="000000"/>
        </w:rPr>
        <w:separator/>
      </w:r>
    </w:p>
  </w:footnote>
  <w:footnote w:type="continuationSeparator" w:id="0">
    <w:p w14:paraId="1634865F" w14:textId="77777777" w:rsidR="001E0E19" w:rsidRDefault="001E0E19">
      <w:r>
        <w:continuationSeparator/>
      </w:r>
    </w:p>
  </w:footnote>
  <w:footnote w:id="1">
    <w:p w14:paraId="2AD73FDA" w14:textId="77777777" w:rsidR="008B3C67" w:rsidRPr="00183347" w:rsidRDefault="008B3C67" w:rsidP="008B3C67">
      <w:pPr>
        <w:pStyle w:val="ab"/>
        <w:rPr>
          <w:rFonts w:ascii="Times New Roman" w:hAnsi="Times New Roman" w:cs="Times New Roman"/>
          <w:sz w:val="24"/>
          <w:szCs w:val="24"/>
        </w:rPr>
      </w:pPr>
      <w:r w:rsidRPr="00183347">
        <w:rPr>
          <w:rStyle w:val="ad"/>
          <w:rFonts w:ascii="Times New Roman" w:hAnsi="Times New Roman" w:cs="Times New Roman"/>
          <w:sz w:val="24"/>
          <w:szCs w:val="24"/>
        </w:rPr>
        <w:footnoteRef/>
      </w:r>
      <w:r w:rsidRPr="00183347">
        <w:rPr>
          <w:rFonts w:ascii="Times New Roman" w:hAnsi="Times New Roman" w:cs="Times New Roman"/>
          <w:sz w:val="24"/>
          <w:szCs w:val="24"/>
        </w:rPr>
        <w:t xml:space="preserve"> </w:t>
      </w:r>
      <w:r w:rsidR="005D56C0">
        <w:rPr>
          <w:rFonts w:ascii="Times New Roman" w:hAnsi="Times New Roman" w:cs="Times New Roman"/>
          <w:sz w:val="24"/>
          <w:szCs w:val="24"/>
        </w:rPr>
        <w:t>См. Информационно</w:t>
      </w:r>
      <w:r w:rsidRPr="00D65368">
        <w:rPr>
          <w:rFonts w:ascii="Times New Roman" w:hAnsi="Times New Roman" w:cs="Times New Roman"/>
          <w:sz w:val="24"/>
          <w:szCs w:val="24"/>
        </w:rPr>
        <w:t>е сообщени</w:t>
      </w:r>
      <w:r w:rsidR="005D56C0">
        <w:rPr>
          <w:rFonts w:ascii="Times New Roman" w:hAnsi="Times New Roman" w:cs="Times New Roman"/>
          <w:sz w:val="24"/>
          <w:szCs w:val="24"/>
        </w:rPr>
        <w:t>е</w:t>
      </w:r>
      <w:r w:rsidRPr="00D65368">
        <w:rPr>
          <w:rFonts w:ascii="Times New Roman" w:hAnsi="Times New Roman" w:cs="Times New Roman"/>
          <w:sz w:val="24"/>
          <w:szCs w:val="24"/>
        </w:rPr>
        <w:t xml:space="preserve"> ИС-учет-</w:t>
      </w:r>
      <w:r>
        <w:rPr>
          <w:rFonts w:ascii="Times New Roman" w:hAnsi="Times New Roman" w:cs="Times New Roman"/>
          <w:sz w:val="24"/>
          <w:szCs w:val="24"/>
        </w:rPr>
        <w:t>54.</w:t>
      </w:r>
    </w:p>
  </w:footnote>
  <w:footnote w:id="2">
    <w:p w14:paraId="1EB95E4C" w14:textId="28D74F45" w:rsidR="00407D8B" w:rsidRPr="005D56C0" w:rsidRDefault="00407D8B" w:rsidP="008129E8">
      <w:pPr>
        <w:pStyle w:val="ab"/>
        <w:jc w:val="both"/>
        <w:rPr>
          <w:rFonts w:ascii="Times New Roman" w:hAnsi="Times New Roman" w:cs="Times New Roman"/>
          <w:sz w:val="24"/>
          <w:szCs w:val="24"/>
        </w:rPr>
      </w:pPr>
      <w:r w:rsidRPr="005D56C0">
        <w:rPr>
          <w:rStyle w:val="ad"/>
          <w:rFonts w:ascii="Times New Roman" w:hAnsi="Times New Roman" w:cs="Times New Roman"/>
          <w:sz w:val="24"/>
          <w:szCs w:val="24"/>
        </w:rPr>
        <w:footnoteRef/>
      </w:r>
      <w:r w:rsidRPr="005D56C0">
        <w:rPr>
          <w:rFonts w:ascii="Times New Roman" w:hAnsi="Times New Roman" w:cs="Times New Roman"/>
          <w:sz w:val="24"/>
          <w:szCs w:val="24"/>
        </w:rPr>
        <w:t xml:space="preserve"> </w:t>
      </w:r>
      <w:r w:rsidR="00A17F1E" w:rsidRPr="005D56C0">
        <w:rPr>
          <w:rFonts w:ascii="Times New Roman" w:hAnsi="Times New Roman" w:cs="Times New Roman"/>
          <w:sz w:val="24"/>
          <w:szCs w:val="24"/>
        </w:rPr>
        <w:t xml:space="preserve">См. </w:t>
      </w:r>
      <w:r w:rsidR="004627B6" w:rsidRPr="005D56C0">
        <w:rPr>
          <w:rFonts w:ascii="Times New Roman" w:hAnsi="Times New Roman" w:cs="Times New Roman"/>
          <w:sz w:val="24"/>
          <w:szCs w:val="24"/>
        </w:rPr>
        <w:t>Рекомендации</w:t>
      </w:r>
      <w:r w:rsidR="004627B6" w:rsidRPr="005D56C0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="004627B6" w:rsidRPr="005D56C0">
        <w:rPr>
          <w:rFonts w:ascii="Times New Roman" w:hAnsi="Times New Roman" w:cs="Times New Roman"/>
          <w:sz w:val="24"/>
          <w:szCs w:val="24"/>
        </w:rPr>
        <w:t xml:space="preserve">аудиторским организациям, индивидуальным аудиторам, аудиторам по проведению аудита годовой бухгалтерской отчетности организаций за 2016 и 2022 годы, размещенные на официальном Интернет-сайте Минфина России </w:t>
      </w:r>
      <w:hyperlink r:id="rId1" w:history="1">
        <w:r w:rsidR="009C3CE0">
          <w:rPr>
            <w:rStyle w:val="ae"/>
            <w:rFonts w:ascii="Times New Roman" w:hAnsi="Times New Roman" w:cs="Times New Roman"/>
            <w:color w:val="auto"/>
            <w:sz w:val="24"/>
            <w:szCs w:val="24"/>
            <w:u w:val="none"/>
            <w:lang w:val="en-US"/>
          </w:rPr>
          <w:t>https://minfin.gov.ru/</w:t>
        </w:r>
      </w:hyperlink>
      <w:r w:rsidR="004627B6" w:rsidRPr="005D56C0">
        <w:rPr>
          <w:rFonts w:ascii="Times New Roman" w:hAnsi="Times New Roman" w:cs="Times New Roman"/>
          <w:sz w:val="24"/>
          <w:szCs w:val="24"/>
        </w:rPr>
        <w:t xml:space="preserve"> в разделе «Аудиторская деятельность – Стандарты и правила аудита – Разъяснения и рекомендации».</w:t>
      </w:r>
    </w:p>
  </w:footnote>
  <w:footnote w:id="3">
    <w:p w14:paraId="486343C1" w14:textId="77777777" w:rsidR="00CC20E9" w:rsidRPr="005D56C0" w:rsidRDefault="00CC20E9" w:rsidP="00CC20E9">
      <w:pPr>
        <w:pStyle w:val="ab"/>
        <w:rPr>
          <w:rFonts w:ascii="Times New Roman" w:hAnsi="Times New Roman" w:cs="Times New Roman"/>
          <w:i/>
          <w:sz w:val="24"/>
          <w:szCs w:val="24"/>
        </w:rPr>
      </w:pPr>
      <w:r w:rsidRPr="005D56C0">
        <w:rPr>
          <w:rStyle w:val="ad"/>
          <w:rFonts w:ascii="Times New Roman" w:hAnsi="Times New Roman" w:cs="Times New Roman"/>
          <w:sz w:val="24"/>
          <w:szCs w:val="24"/>
        </w:rPr>
        <w:footnoteRef/>
      </w:r>
      <w:r w:rsidRPr="005D56C0">
        <w:rPr>
          <w:rFonts w:ascii="Times New Roman" w:hAnsi="Times New Roman" w:cs="Times New Roman"/>
          <w:sz w:val="24"/>
          <w:szCs w:val="24"/>
        </w:rPr>
        <w:t xml:space="preserve"> См. Информационные сообщения ИС-учет-42 и ИС-учет-58.</w:t>
      </w:r>
    </w:p>
  </w:footnote>
  <w:footnote w:id="4">
    <w:p w14:paraId="232B1B28" w14:textId="77777777" w:rsidR="00F75D05" w:rsidRPr="005D56C0" w:rsidRDefault="00F75D05" w:rsidP="00F75D05">
      <w:pPr>
        <w:pStyle w:val="ab"/>
        <w:jc w:val="both"/>
        <w:rPr>
          <w:rFonts w:ascii="Times New Roman" w:hAnsi="Times New Roman" w:cs="Times New Roman"/>
          <w:sz w:val="24"/>
          <w:szCs w:val="24"/>
        </w:rPr>
      </w:pPr>
      <w:r w:rsidRPr="005D56C0">
        <w:rPr>
          <w:rStyle w:val="ad"/>
          <w:rFonts w:ascii="Times New Roman" w:hAnsi="Times New Roman" w:cs="Times New Roman"/>
          <w:sz w:val="24"/>
          <w:szCs w:val="24"/>
        </w:rPr>
        <w:footnoteRef/>
      </w:r>
      <w:r w:rsidRPr="005D56C0">
        <w:rPr>
          <w:rFonts w:ascii="Times New Roman" w:hAnsi="Times New Roman" w:cs="Times New Roman"/>
          <w:sz w:val="24"/>
          <w:szCs w:val="24"/>
        </w:rPr>
        <w:t xml:space="preserve"> См. </w:t>
      </w:r>
      <w:r w:rsidR="007921AF" w:rsidRPr="005D56C0">
        <w:rPr>
          <w:rFonts w:ascii="Times New Roman" w:hAnsi="Times New Roman" w:cs="Times New Roman"/>
          <w:sz w:val="24"/>
          <w:szCs w:val="24"/>
        </w:rPr>
        <w:t>Информационные сообщения ИС-учет-12, ИС-учет-36, ИС-учет-55</w:t>
      </w:r>
      <w:r w:rsidR="007921AF" w:rsidRPr="005D56C0">
        <w:rPr>
          <w:rFonts w:ascii="Times New Roman" w:hAnsi="Times New Roman" w:cs="Times New Roman"/>
          <w:i/>
          <w:sz w:val="24"/>
          <w:szCs w:val="24"/>
        </w:rPr>
        <w:t>,</w:t>
      </w:r>
      <w:r w:rsidR="007921AF" w:rsidRPr="005D56C0">
        <w:rPr>
          <w:rFonts w:ascii="Times New Roman" w:hAnsi="Times New Roman" w:cs="Times New Roman"/>
          <w:sz w:val="24"/>
          <w:szCs w:val="24"/>
        </w:rPr>
        <w:t xml:space="preserve"> ИС-аудит-75</w:t>
      </w:r>
      <w:r w:rsidR="005D56C0" w:rsidRPr="005D56C0">
        <w:rPr>
          <w:rFonts w:ascii="Times New Roman" w:hAnsi="Times New Roman" w:cs="Times New Roman"/>
          <w:i/>
          <w:sz w:val="24"/>
          <w:szCs w:val="24"/>
        </w:rPr>
        <w:t>.</w:t>
      </w:r>
    </w:p>
  </w:footnote>
  <w:footnote w:id="5">
    <w:p w14:paraId="47BD916B" w14:textId="77777777" w:rsidR="005F7987" w:rsidRPr="005D56C0" w:rsidRDefault="005F7987" w:rsidP="005F7987">
      <w:pPr>
        <w:pStyle w:val="ab"/>
        <w:jc w:val="both"/>
        <w:rPr>
          <w:rFonts w:ascii="Times New Roman" w:hAnsi="Times New Roman" w:cs="Times New Roman"/>
          <w:sz w:val="24"/>
          <w:szCs w:val="24"/>
        </w:rPr>
      </w:pPr>
      <w:r w:rsidRPr="005D56C0">
        <w:rPr>
          <w:rStyle w:val="ad"/>
          <w:rFonts w:ascii="Times New Roman" w:hAnsi="Times New Roman" w:cs="Times New Roman"/>
          <w:sz w:val="24"/>
          <w:szCs w:val="24"/>
        </w:rPr>
        <w:footnoteRef/>
      </w:r>
      <w:r w:rsidRPr="005D56C0">
        <w:rPr>
          <w:rFonts w:ascii="Times New Roman" w:hAnsi="Times New Roman" w:cs="Times New Roman"/>
          <w:sz w:val="24"/>
          <w:szCs w:val="24"/>
        </w:rPr>
        <w:t xml:space="preserve"> Далее аудиторские заключения и </w:t>
      </w:r>
      <w:r w:rsidRPr="005D56C0">
        <w:rPr>
          <w:rFonts w:ascii="Times New Roman" w:eastAsia="Times New Roman" w:hAnsi="Times New Roman" w:cs="Times New Roman"/>
          <w:sz w:val="24"/>
          <w:szCs w:val="24"/>
        </w:rPr>
        <w:t>иные документы, составляемые по результатам п</w:t>
      </w:r>
      <w:r w:rsidR="005B6784" w:rsidRPr="005D56C0">
        <w:rPr>
          <w:rFonts w:ascii="Times New Roman" w:eastAsia="Times New Roman" w:hAnsi="Times New Roman" w:cs="Times New Roman"/>
          <w:sz w:val="24"/>
          <w:szCs w:val="24"/>
        </w:rPr>
        <w:t>р</w:t>
      </w:r>
      <w:r w:rsidRPr="005D56C0">
        <w:rPr>
          <w:rFonts w:ascii="Times New Roman" w:eastAsia="Times New Roman" w:hAnsi="Times New Roman" w:cs="Times New Roman"/>
          <w:sz w:val="24"/>
          <w:szCs w:val="24"/>
        </w:rPr>
        <w:t>оверки отчетности, вместе именуются аудиторскими отчетами.</w:t>
      </w:r>
    </w:p>
  </w:footnote>
  <w:footnote w:id="6">
    <w:p w14:paraId="4E807F13" w14:textId="77777777" w:rsidR="00D176DF" w:rsidRPr="005D56C0" w:rsidRDefault="00D176DF" w:rsidP="00D176DF">
      <w:pPr>
        <w:pStyle w:val="ab"/>
        <w:jc w:val="both"/>
        <w:rPr>
          <w:rFonts w:ascii="Times New Roman" w:hAnsi="Times New Roman" w:cs="Times New Roman"/>
          <w:sz w:val="24"/>
          <w:szCs w:val="24"/>
        </w:rPr>
      </w:pPr>
      <w:r w:rsidRPr="005D56C0">
        <w:rPr>
          <w:rStyle w:val="ad"/>
          <w:rFonts w:ascii="Times New Roman" w:hAnsi="Times New Roman" w:cs="Times New Roman"/>
          <w:sz w:val="24"/>
          <w:szCs w:val="24"/>
        </w:rPr>
        <w:footnoteRef/>
      </w:r>
      <w:r w:rsidRPr="005D56C0">
        <w:rPr>
          <w:rFonts w:ascii="Times New Roman" w:hAnsi="Times New Roman" w:cs="Times New Roman"/>
          <w:sz w:val="24"/>
          <w:szCs w:val="24"/>
        </w:rPr>
        <w:t xml:space="preserve"> Федеральный орган исполнительной власти, уполномоченный на осуществление функции по приватизации федерального имущества, орган государственной власти субъекта Российской Федерации, орган местного самоуправления.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CellMar>
        <w:top w:w="58" w:type="dxa"/>
        <w:left w:w="115" w:type="dxa"/>
        <w:bottom w:w="58" w:type="dxa"/>
        <w:right w:w="115" w:type="dxa"/>
      </w:tblCellMar>
      <w:tblLook w:val="04A0" w:firstRow="1" w:lastRow="0" w:firstColumn="1" w:lastColumn="0" w:noHBand="0" w:noVBand="1"/>
    </w:tblPr>
    <w:tblGrid>
      <w:gridCol w:w="1403"/>
      <w:gridCol w:w="7951"/>
    </w:tblGrid>
    <w:tr w:rsidR="005553C7" w14:paraId="4D8F3204" w14:textId="77777777">
      <w:tc>
        <w:tcPr>
          <w:tcW w:w="750" w:type="pct"/>
          <w:tcBorders>
            <w:right w:val="single" w:sz="18" w:space="0" w:color="4F81BD" w:themeColor="accent1"/>
          </w:tcBorders>
        </w:tcPr>
        <w:p w14:paraId="0255D0FA" w14:textId="77777777" w:rsidR="005553C7" w:rsidRDefault="005553C7">
          <w:pPr>
            <w:pStyle w:val="a5"/>
          </w:pPr>
          <w:r>
            <w:rPr>
              <w:noProof/>
              <w:lang w:eastAsia="ru-RU"/>
            </w:rPr>
            <mc:AlternateContent>
              <mc:Choice Requires="wps">
                <w:drawing>
                  <wp:inline distT="0" distB="0" distL="0" distR="0" wp14:anchorId="1061E0B7" wp14:editId="15F67445">
                    <wp:extent cx="512445" cy="441325"/>
                    <wp:effectExtent l="0" t="0" r="1905" b="0"/>
                    <wp:docPr id="1" name="Автофигура 2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512445" cy="441325"/>
                            </a:xfrm>
                            <a:prstGeom prst="flowChartAlternateProcess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5C83B4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737373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0898ED0C" w14:textId="77777777" w:rsidR="005553C7" w:rsidRDefault="005553C7">
                                <w:pPr>
                                  <w:pStyle w:val="a8"/>
                                  <w:pBdr>
                                    <w:top w:val="single" w:sz="12" w:space="1" w:color="9BBB59" w:themeColor="accent3"/>
                                    <w:bottom w:val="single" w:sz="48" w:space="1" w:color="9BBB59" w:themeColor="accent3"/>
                                  </w:pBdr>
                                  <w:jc w:val="center"/>
                                  <w:rPr>
                                    <w:sz w:val="28"/>
                                    <w:szCs w:val="28"/>
                                  </w:rPr>
                                </w:pPr>
                                <w:r>
                                  <w:rPr>
                                    <w:sz w:val="22"/>
                                  </w:rPr>
                                  <w:fldChar w:fldCharType="begin"/>
                                </w:r>
                                <w:r>
                                  <w:instrText>PAGE    \* MERGEFORMAT</w:instrText>
                                </w:r>
                                <w:r>
                                  <w:rPr>
                                    <w:sz w:val="22"/>
                                  </w:rPr>
                                  <w:fldChar w:fldCharType="separate"/>
                                </w:r>
                                <w:r w:rsidR="00D9267A" w:rsidRPr="00D9267A">
                                  <w:rPr>
                                    <w:noProof/>
                                    <w:sz w:val="28"/>
                                    <w:szCs w:val="28"/>
                                  </w:rPr>
                                  <w:t>9</w:t>
                                </w:r>
                                <w:r>
                                  <w:rPr>
                                    <w:sz w:val="28"/>
                                    <w:szCs w:val="28"/>
                                  </w:rPr>
                                  <w:fldChar w:fldCharType="end"/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</wp:inline>
                </w:drawing>
              </mc:Choice>
              <mc:Fallback>
                <w:pict>
                  <v:shapetype w14:anchorId="7A5A9BF6" id="_x0000_t176" coordsize="21600,21600" o:spt="176" adj="2700" path="m@0,qx0@0l0@2qy@0,21600l@1,21600qx21600@2l21600@0qy@1,xe">
                    <v:stroke joinstyle="miter"/>
                    <v:formulas>
                      <v:f eqn="val #0"/>
                      <v:f eqn="sum width 0 #0"/>
                      <v:f eqn="sum height 0 #0"/>
                      <v:f eqn="prod @0 2929 10000"/>
                      <v:f eqn="sum width 0 @3"/>
                      <v:f eqn="sum height 0 @3"/>
                      <v:f eqn="val width"/>
                      <v:f eqn="val height"/>
                      <v:f eqn="prod width 1 2"/>
                      <v:f eqn="prod height 1 2"/>
                    </v:formulas>
                    <v:path gradientshapeok="t" limo="10800,10800" o:connecttype="custom" o:connectlocs="@8,0;0,@9;@8,@7;@6,@9" textboxrect="@3,@3,@4,@5"/>
                  </v:shapetype>
                  <v:shape id="Автофигура 2" o:spid="_x0000_s1026" type="#_x0000_t176" style="width:40.35pt;height:34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" filled="f" fillcolor="#5c83b4" stroked="f" strokecolor="#737373">
                    <v:textbox>
                      <w:txbxContent>
                        <w:p w:rsidR="005553C7" w:rsidRDefault="005553C7">
                          <w:pPr>
                            <w:pStyle w:val="a8"/>
                            <w:pBdr>
                              <w:top w:val="single" w:sz="12" w:space="1" w:color="9BBB59" w:themeColor="accent3"/>
                              <w:bottom w:val="single" w:sz="48" w:space="1" w:color="9BBB59" w:themeColor="accent3"/>
                            </w:pBdr>
                            <w:jc w:val="center"/>
                            <w:rPr>
                              <w:sz w:val="28"/>
                              <w:szCs w:val="28"/>
                            </w:rPr>
                          </w:pPr>
                          <w:r>
                            <w:rPr>
                              <w:sz w:val="22"/>
                            </w:rPr>
                            <w:fldChar w:fldCharType="begin"/>
                          </w:r>
                          <w:r>
                            <w:instrText>PAGE    \* MERGEFORMAT</w:instrText>
                          </w:r>
                          <w:r>
                            <w:rPr>
                              <w:sz w:val="22"/>
                            </w:rPr>
                            <w:fldChar w:fldCharType="separate"/>
                          </w:r>
                          <w:r w:rsidR="00D9267A" w:rsidRPr="00D9267A">
                            <w:rPr>
                              <w:noProof/>
                              <w:sz w:val="28"/>
                              <w:szCs w:val="28"/>
                            </w:rPr>
                            <w:t>9</w: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v:textbox>
                    <w10:anchorlock/>
                  </v:shape>
                </w:pict>
              </mc:Fallback>
            </mc:AlternateContent>
          </w:r>
        </w:p>
      </w:tc>
      <w:sdt>
        <w:sdtPr>
          <w:rPr>
            <w:rFonts w:asciiTheme="majorHAnsi" w:eastAsiaTheme="majorEastAsia" w:hAnsiTheme="majorHAnsi" w:cstheme="majorBidi"/>
            <w:i/>
            <w:color w:val="4F81BD" w:themeColor="accent1"/>
            <w:sz w:val="24"/>
            <w:szCs w:val="24"/>
          </w:rPr>
          <w:alias w:val="Название"/>
          <w:id w:val="-141046742"/>
          <w:placeholder>
            <w:docPart w:val="63CF68CC0A804B8F8964C6B945A42F01"/>
          </w:placeholder>
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<w:text/>
        </w:sdtPr>
        <w:sdtContent>
          <w:tc>
            <w:tcPr>
              <w:tcW w:w="4250" w:type="pct"/>
              <w:tcBorders>
                <w:left w:val="single" w:sz="18" w:space="0" w:color="4F81BD" w:themeColor="accent1"/>
              </w:tcBorders>
            </w:tcPr>
            <w:p w14:paraId="313EB414" w14:textId="77777777" w:rsidR="005553C7" w:rsidRPr="0048484E" w:rsidRDefault="005553C7" w:rsidP="0048484E">
              <w:pPr>
                <w:pStyle w:val="a5"/>
                <w:jc w:val="both"/>
                <w:rPr>
                  <w:rFonts w:asciiTheme="majorHAnsi" w:eastAsiaTheme="majorEastAsia" w:hAnsiTheme="majorHAnsi" w:cstheme="majorBidi"/>
                  <w:i/>
                  <w:color w:val="4F81BD" w:themeColor="accent1"/>
                  <w:sz w:val="24"/>
                  <w:szCs w:val="24"/>
                </w:rPr>
              </w:pPr>
              <w:r>
                <w:rPr>
                  <w:rFonts w:asciiTheme="majorHAnsi" w:eastAsiaTheme="majorEastAsia" w:hAnsiTheme="majorHAnsi" w:cstheme="majorBidi"/>
                  <w:i/>
                  <w:color w:val="4F81BD" w:themeColor="accent1"/>
                  <w:sz w:val="24"/>
                  <w:szCs w:val="24"/>
                </w:rPr>
                <w:t>Настоящий документ не является нормативным правовым актом Минфина России и не может рассматриваться в качестве такового. Он предназначен исключительно для информирования заинтересованных лиц. Информация, приведенная в нем, актуальна по состоянию на дату издания документа. В дальнейшем эта информация может быть использована только с учетом актуального законодательства Российской Федерации.</w:t>
              </w:r>
            </w:p>
          </w:tc>
        </w:sdtContent>
      </w:sdt>
    </w:tr>
  </w:tbl>
  <w:p w14:paraId="097EB0A1" w14:textId="77777777" w:rsidR="005553C7" w:rsidRDefault="005553C7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084524731"/>
      <w:docPartObj>
        <w:docPartGallery w:val="Page Numbers (Top of Page)"/>
        <w:docPartUnique/>
      </w:docPartObj>
    </w:sdtPr>
    <w:sdtContent>
      <w:p w14:paraId="394A238D" w14:textId="77777777" w:rsidR="005553C7" w:rsidRDefault="005553C7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</w:t>
        </w:r>
        <w:r>
          <w:fldChar w:fldCharType="end"/>
        </w:r>
      </w:p>
    </w:sdtContent>
  </w:sdt>
  <w:p w14:paraId="6C42BA60" w14:textId="77777777" w:rsidR="005553C7" w:rsidRDefault="005553C7" w:rsidP="007D3CDA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820EFA"/>
    <w:multiLevelType w:val="hybridMultilevel"/>
    <w:tmpl w:val="C54CA02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834F7F"/>
    <w:multiLevelType w:val="hybridMultilevel"/>
    <w:tmpl w:val="4BD82B00"/>
    <w:lvl w:ilvl="0" w:tplc="D2E2B73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190A39DF"/>
    <w:multiLevelType w:val="hybridMultilevel"/>
    <w:tmpl w:val="B0F404E4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2AB77512"/>
    <w:multiLevelType w:val="hybridMultilevel"/>
    <w:tmpl w:val="E8FCCEB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28F4276"/>
    <w:multiLevelType w:val="hybridMultilevel"/>
    <w:tmpl w:val="F4FABDB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364A6BAD"/>
    <w:multiLevelType w:val="hybridMultilevel"/>
    <w:tmpl w:val="EF72A760"/>
    <w:lvl w:ilvl="0" w:tplc="AA8AF4DA">
      <w:start w:val="9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39CA3E40"/>
    <w:multiLevelType w:val="hybridMultilevel"/>
    <w:tmpl w:val="80FA8EFA"/>
    <w:lvl w:ilvl="0" w:tplc="390AA4E6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40066F57"/>
    <w:multiLevelType w:val="hybridMultilevel"/>
    <w:tmpl w:val="38628FD0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" w15:restartNumberingAfterBreak="0">
    <w:nsid w:val="4B8C115D"/>
    <w:multiLevelType w:val="hybridMultilevel"/>
    <w:tmpl w:val="21703976"/>
    <w:lvl w:ilvl="0" w:tplc="EB1E83A6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4C291043"/>
    <w:multiLevelType w:val="multilevel"/>
    <w:tmpl w:val="E37C88B0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76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312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411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546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645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780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879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0146" w:hanging="1800"/>
      </w:pPr>
      <w:rPr>
        <w:rFonts w:hint="default"/>
      </w:rPr>
    </w:lvl>
  </w:abstractNum>
  <w:abstractNum w:abstractNumId="10" w15:restartNumberingAfterBreak="0">
    <w:nsid w:val="505513A0"/>
    <w:multiLevelType w:val="hybridMultilevel"/>
    <w:tmpl w:val="185E484C"/>
    <w:lvl w:ilvl="0" w:tplc="87345CE8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b w:val="0"/>
        <w:sz w:val="28"/>
        <w:szCs w:val="28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7CB4737"/>
    <w:multiLevelType w:val="hybridMultilevel"/>
    <w:tmpl w:val="E0CC6BBE"/>
    <w:lvl w:ilvl="0" w:tplc="FA262C56">
      <w:start w:val="1"/>
      <w:numFmt w:val="decimal"/>
      <w:lvlText w:val="%1."/>
      <w:lvlJc w:val="left"/>
      <w:pPr>
        <w:ind w:left="1080" w:hanging="360"/>
      </w:pPr>
      <w:rPr>
        <w:rFonts w:hint="default"/>
        <w:color w:val="000000" w:themeColor="text1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5BD25A05"/>
    <w:multiLevelType w:val="hybridMultilevel"/>
    <w:tmpl w:val="9048B87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" w15:restartNumberingAfterBreak="0">
    <w:nsid w:val="65C33402"/>
    <w:multiLevelType w:val="hybridMultilevel"/>
    <w:tmpl w:val="F640A080"/>
    <w:lvl w:ilvl="0" w:tplc="208E44D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4" w15:restartNumberingAfterBreak="0">
    <w:nsid w:val="6C6C3A77"/>
    <w:multiLevelType w:val="hybridMultilevel"/>
    <w:tmpl w:val="66DEE26A"/>
    <w:lvl w:ilvl="0" w:tplc="66F8BFA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 w15:restartNumberingAfterBreak="0">
    <w:nsid w:val="774A1174"/>
    <w:multiLevelType w:val="hybridMultilevel"/>
    <w:tmpl w:val="C1A2E17A"/>
    <w:lvl w:ilvl="0" w:tplc="51EE7674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503395747">
    <w:abstractNumId w:val="9"/>
  </w:num>
  <w:num w:numId="2" w16cid:durableId="607353934">
    <w:abstractNumId w:val="7"/>
  </w:num>
  <w:num w:numId="3" w16cid:durableId="1532691782">
    <w:abstractNumId w:val="11"/>
  </w:num>
  <w:num w:numId="4" w16cid:durableId="1657342847">
    <w:abstractNumId w:val="4"/>
  </w:num>
  <w:num w:numId="5" w16cid:durableId="392971011">
    <w:abstractNumId w:val="12"/>
  </w:num>
  <w:num w:numId="6" w16cid:durableId="1983730301">
    <w:abstractNumId w:val="13"/>
  </w:num>
  <w:num w:numId="7" w16cid:durableId="962467479">
    <w:abstractNumId w:val="5"/>
  </w:num>
  <w:num w:numId="8" w16cid:durableId="1686253160">
    <w:abstractNumId w:val="8"/>
  </w:num>
  <w:num w:numId="9" w16cid:durableId="623772507">
    <w:abstractNumId w:val="1"/>
  </w:num>
  <w:num w:numId="10" w16cid:durableId="1467510747">
    <w:abstractNumId w:val="0"/>
  </w:num>
  <w:num w:numId="11" w16cid:durableId="657729654">
    <w:abstractNumId w:val="15"/>
  </w:num>
  <w:num w:numId="12" w16cid:durableId="832185783">
    <w:abstractNumId w:val="14"/>
  </w:num>
  <w:num w:numId="13" w16cid:durableId="310015308">
    <w:abstractNumId w:val="10"/>
  </w:num>
  <w:num w:numId="14" w16cid:durableId="1607271874">
    <w:abstractNumId w:val="6"/>
  </w:num>
  <w:num w:numId="15" w16cid:durableId="959800880">
    <w:abstractNumId w:val="2"/>
  </w:num>
  <w:num w:numId="16" w16cid:durableId="396241905">
    <w:abstractNumId w:val="3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2EBA"/>
    <w:rsid w:val="000008A7"/>
    <w:rsid w:val="000025A7"/>
    <w:rsid w:val="00002925"/>
    <w:rsid w:val="00002B11"/>
    <w:rsid w:val="00002B4A"/>
    <w:rsid w:val="000055AE"/>
    <w:rsid w:val="000066B7"/>
    <w:rsid w:val="00006C6B"/>
    <w:rsid w:val="00007A0E"/>
    <w:rsid w:val="0001024A"/>
    <w:rsid w:val="00010B8B"/>
    <w:rsid w:val="000125B1"/>
    <w:rsid w:val="000145CC"/>
    <w:rsid w:val="00015ADF"/>
    <w:rsid w:val="000210D7"/>
    <w:rsid w:val="00021E93"/>
    <w:rsid w:val="000220F0"/>
    <w:rsid w:val="0002327F"/>
    <w:rsid w:val="00023A58"/>
    <w:rsid w:val="00026561"/>
    <w:rsid w:val="000275EC"/>
    <w:rsid w:val="00030CC1"/>
    <w:rsid w:val="0003160A"/>
    <w:rsid w:val="00032111"/>
    <w:rsid w:val="00033075"/>
    <w:rsid w:val="000333CE"/>
    <w:rsid w:val="000333F8"/>
    <w:rsid w:val="000347DC"/>
    <w:rsid w:val="00034817"/>
    <w:rsid w:val="000356F1"/>
    <w:rsid w:val="00035ED2"/>
    <w:rsid w:val="000362E0"/>
    <w:rsid w:val="000362E1"/>
    <w:rsid w:val="00036FC3"/>
    <w:rsid w:val="000371B1"/>
    <w:rsid w:val="000379E1"/>
    <w:rsid w:val="000400FA"/>
    <w:rsid w:val="00040EDA"/>
    <w:rsid w:val="00040F36"/>
    <w:rsid w:val="000414F8"/>
    <w:rsid w:val="000430C9"/>
    <w:rsid w:val="00044B75"/>
    <w:rsid w:val="00044D7C"/>
    <w:rsid w:val="0004602B"/>
    <w:rsid w:val="00046162"/>
    <w:rsid w:val="0005198D"/>
    <w:rsid w:val="00053160"/>
    <w:rsid w:val="000542C8"/>
    <w:rsid w:val="0005534A"/>
    <w:rsid w:val="0005559F"/>
    <w:rsid w:val="00055996"/>
    <w:rsid w:val="00055C42"/>
    <w:rsid w:val="00056ECC"/>
    <w:rsid w:val="00060FA2"/>
    <w:rsid w:val="00066380"/>
    <w:rsid w:val="00066A5F"/>
    <w:rsid w:val="0007041E"/>
    <w:rsid w:val="000716F0"/>
    <w:rsid w:val="000725CB"/>
    <w:rsid w:val="00072A5A"/>
    <w:rsid w:val="000730DB"/>
    <w:rsid w:val="00073201"/>
    <w:rsid w:val="00073267"/>
    <w:rsid w:val="000750C4"/>
    <w:rsid w:val="00075534"/>
    <w:rsid w:val="00076B12"/>
    <w:rsid w:val="00076F04"/>
    <w:rsid w:val="000777CD"/>
    <w:rsid w:val="00080AC8"/>
    <w:rsid w:val="00080E7F"/>
    <w:rsid w:val="00081F28"/>
    <w:rsid w:val="000829BA"/>
    <w:rsid w:val="00083DE3"/>
    <w:rsid w:val="00084DF6"/>
    <w:rsid w:val="0008535F"/>
    <w:rsid w:val="00086118"/>
    <w:rsid w:val="00086884"/>
    <w:rsid w:val="00087640"/>
    <w:rsid w:val="00090B31"/>
    <w:rsid w:val="00091795"/>
    <w:rsid w:val="000924B6"/>
    <w:rsid w:val="000938B2"/>
    <w:rsid w:val="00093A18"/>
    <w:rsid w:val="00094D6A"/>
    <w:rsid w:val="00095B80"/>
    <w:rsid w:val="000A09B9"/>
    <w:rsid w:val="000A18AE"/>
    <w:rsid w:val="000A29DB"/>
    <w:rsid w:val="000A4564"/>
    <w:rsid w:val="000A45D6"/>
    <w:rsid w:val="000A5393"/>
    <w:rsid w:val="000A6D6E"/>
    <w:rsid w:val="000A6E7F"/>
    <w:rsid w:val="000A746F"/>
    <w:rsid w:val="000B1D59"/>
    <w:rsid w:val="000B2EB8"/>
    <w:rsid w:val="000B4114"/>
    <w:rsid w:val="000B44B4"/>
    <w:rsid w:val="000B69DB"/>
    <w:rsid w:val="000B729B"/>
    <w:rsid w:val="000B77B0"/>
    <w:rsid w:val="000C0508"/>
    <w:rsid w:val="000C1764"/>
    <w:rsid w:val="000C17A5"/>
    <w:rsid w:val="000C1EB7"/>
    <w:rsid w:val="000C3190"/>
    <w:rsid w:val="000C3906"/>
    <w:rsid w:val="000C3A7F"/>
    <w:rsid w:val="000C3DB0"/>
    <w:rsid w:val="000C49C4"/>
    <w:rsid w:val="000C5A0D"/>
    <w:rsid w:val="000C5E7D"/>
    <w:rsid w:val="000C5F21"/>
    <w:rsid w:val="000C60AD"/>
    <w:rsid w:val="000C6310"/>
    <w:rsid w:val="000C7E05"/>
    <w:rsid w:val="000D01A9"/>
    <w:rsid w:val="000D08B7"/>
    <w:rsid w:val="000D25A7"/>
    <w:rsid w:val="000D265F"/>
    <w:rsid w:val="000D317C"/>
    <w:rsid w:val="000D34B6"/>
    <w:rsid w:val="000D353B"/>
    <w:rsid w:val="000D36B5"/>
    <w:rsid w:val="000D4651"/>
    <w:rsid w:val="000D5B37"/>
    <w:rsid w:val="000D7B2A"/>
    <w:rsid w:val="000E0F89"/>
    <w:rsid w:val="000E15AD"/>
    <w:rsid w:val="000E18A1"/>
    <w:rsid w:val="000E21FE"/>
    <w:rsid w:val="000E2E1B"/>
    <w:rsid w:val="000E489C"/>
    <w:rsid w:val="000E5AAB"/>
    <w:rsid w:val="000E65E1"/>
    <w:rsid w:val="000E668C"/>
    <w:rsid w:val="000E699D"/>
    <w:rsid w:val="000E7A0F"/>
    <w:rsid w:val="000F06EF"/>
    <w:rsid w:val="000F0BA7"/>
    <w:rsid w:val="000F0CAD"/>
    <w:rsid w:val="000F1662"/>
    <w:rsid w:val="000F3FAA"/>
    <w:rsid w:val="000F4769"/>
    <w:rsid w:val="000F6D12"/>
    <w:rsid w:val="000F793F"/>
    <w:rsid w:val="001001DD"/>
    <w:rsid w:val="00101A4D"/>
    <w:rsid w:val="0010258F"/>
    <w:rsid w:val="001025D1"/>
    <w:rsid w:val="00102924"/>
    <w:rsid w:val="0010297B"/>
    <w:rsid w:val="00102FE1"/>
    <w:rsid w:val="0010328C"/>
    <w:rsid w:val="00103AF0"/>
    <w:rsid w:val="00104433"/>
    <w:rsid w:val="00104726"/>
    <w:rsid w:val="00106022"/>
    <w:rsid w:val="001071C0"/>
    <w:rsid w:val="00107D44"/>
    <w:rsid w:val="001106B3"/>
    <w:rsid w:val="0011151B"/>
    <w:rsid w:val="001118CD"/>
    <w:rsid w:val="00113F36"/>
    <w:rsid w:val="0011495D"/>
    <w:rsid w:val="00115BAC"/>
    <w:rsid w:val="001166F3"/>
    <w:rsid w:val="00117050"/>
    <w:rsid w:val="0011723B"/>
    <w:rsid w:val="001200A5"/>
    <w:rsid w:val="00120E2E"/>
    <w:rsid w:val="001217A1"/>
    <w:rsid w:val="00122C65"/>
    <w:rsid w:val="00124A48"/>
    <w:rsid w:val="00125F90"/>
    <w:rsid w:val="00126508"/>
    <w:rsid w:val="001301F9"/>
    <w:rsid w:val="00130AA8"/>
    <w:rsid w:val="001319C9"/>
    <w:rsid w:val="00131CDA"/>
    <w:rsid w:val="0013247C"/>
    <w:rsid w:val="001325D7"/>
    <w:rsid w:val="0013298D"/>
    <w:rsid w:val="00133E46"/>
    <w:rsid w:val="00133EB2"/>
    <w:rsid w:val="001346A6"/>
    <w:rsid w:val="001360AD"/>
    <w:rsid w:val="00136EC9"/>
    <w:rsid w:val="00137FCD"/>
    <w:rsid w:val="00140EE7"/>
    <w:rsid w:val="00142616"/>
    <w:rsid w:val="00143291"/>
    <w:rsid w:val="00143765"/>
    <w:rsid w:val="001446B4"/>
    <w:rsid w:val="00145A82"/>
    <w:rsid w:val="00146A29"/>
    <w:rsid w:val="00150578"/>
    <w:rsid w:val="00151661"/>
    <w:rsid w:val="0015200C"/>
    <w:rsid w:val="00152C73"/>
    <w:rsid w:val="0015379C"/>
    <w:rsid w:val="00153FBD"/>
    <w:rsid w:val="001551BC"/>
    <w:rsid w:val="001553CC"/>
    <w:rsid w:val="00155A3D"/>
    <w:rsid w:val="00156309"/>
    <w:rsid w:val="00160548"/>
    <w:rsid w:val="0016065C"/>
    <w:rsid w:val="00160B49"/>
    <w:rsid w:val="0016169D"/>
    <w:rsid w:val="001620D3"/>
    <w:rsid w:val="001628A8"/>
    <w:rsid w:val="00163912"/>
    <w:rsid w:val="001647A2"/>
    <w:rsid w:val="001648E2"/>
    <w:rsid w:val="001653F4"/>
    <w:rsid w:val="0016710B"/>
    <w:rsid w:val="001732A5"/>
    <w:rsid w:val="00173B29"/>
    <w:rsid w:val="001747DD"/>
    <w:rsid w:val="00177431"/>
    <w:rsid w:val="0017759A"/>
    <w:rsid w:val="001807EC"/>
    <w:rsid w:val="00181277"/>
    <w:rsid w:val="00181BF8"/>
    <w:rsid w:val="00181DF0"/>
    <w:rsid w:val="001820E6"/>
    <w:rsid w:val="001847DF"/>
    <w:rsid w:val="00184B7D"/>
    <w:rsid w:val="00184BC5"/>
    <w:rsid w:val="00184CBB"/>
    <w:rsid w:val="00185027"/>
    <w:rsid w:val="0018569C"/>
    <w:rsid w:val="001865F7"/>
    <w:rsid w:val="00186D5B"/>
    <w:rsid w:val="00187B49"/>
    <w:rsid w:val="001907F8"/>
    <w:rsid w:val="00190FC1"/>
    <w:rsid w:val="00192CF2"/>
    <w:rsid w:val="00193F8D"/>
    <w:rsid w:val="00194F3A"/>
    <w:rsid w:val="00196E11"/>
    <w:rsid w:val="00197110"/>
    <w:rsid w:val="001974DE"/>
    <w:rsid w:val="001975E9"/>
    <w:rsid w:val="001A1F26"/>
    <w:rsid w:val="001A2A23"/>
    <w:rsid w:val="001A2AE8"/>
    <w:rsid w:val="001A2BB6"/>
    <w:rsid w:val="001A2DBF"/>
    <w:rsid w:val="001A373B"/>
    <w:rsid w:val="001A3AA7"/>
    <w:rsid w:val="001A3E05"/>
    <w:rsid w:val="001A4BD4"/>
    <w:rsid w:val="001A55A7"/>
    <w:rsid w:val="001A5D86"/>
    <w:rsid w:val="001A7717"/>
    <w:rsid w:val="001B1180"/>
    <w:rsid w:val="001B132B"/>
    <w:rsid w:val="001B22DF"/>
    <w:rsid w:val="001B3170"/>
    <w:rsid w:val="001B3C29"/>
    <w:rsid w:val="001B487A"/>
    <w:rsid w:val="001B4F51"/>
    <w:rsid w:val="001B57D6"/>
    <w:rsid w:val="001B641E"/>
    <w:rsid w:val="001B6E7B"/>
    <w:rsid w:val="001C0804"/>
    <w:rsid w:val="001C087A"/>
    <w:rsid w:val="001C0FD3"/>
    <w:rsid w:val="001C1B5A"/>
    <w:rsid w:val="001C2C3E"/>
    <w:rsid w:val="001C36F5"/>
    <w:rsid w:val="001C3EC5"/>
    <w:rsid w:val="001C414A"/>
    <w:rsid w:val="001C5DAB"/>
    <w:rsid w:val="001D0595"/>
    <w:rsid w:val="001D29E2"/>
    <w:rsid w:val="001D2CDC"/>
    <w:rsid w:val="001D31A2"/>
    <w:rsid w:val="001D3CB8"/>
    <w:rsid w:val="001D4D04"/>
    <w:rsid w:val="001D5CA2"/>
    <w:rsid w:val="001D5EFC"/>
    <w:rsid w:val="001D6831"/>
    <w:rsid w:val="001D6B0F"/>
    <w:rsid w:val="001D7035"/>
    <w:rsid w:val="001D7385"/>
    <w:rsid w:val="001D7AF5"/>
    <w:rsid w:val="001D7B91"/>
    <w:rsid w:val="001E0621"/>
    <w:rsid w:val="001E0E19"/>
    <w:rsid w:val="001E1445"/>
    <w:rsid w:val="001E1EE3"/>
    <w:rsid w:val="001E269F"/>
    <w:rsid w:val="001E30A9"/>
    <w:rsid w:val="001E4BED"/>
    <w:rsid w:val="001E539F"/>
    <w:rsid w:val="001E547F"/>
    <w:rsid w:val="001E5BC7"/>
    <w:rsid w:val="001F00FD"/>
    <w:rsid w:val="001F0BD6"/>
    <w:rsid w:val="001F40E6"/>
    <w:rsid w:val="001F4619"/>
    <w:rsid w:val="001F487D"/>
    <w:rsid w:val="001F4CA8"/>
    <w:rsid w:val="001F6029"/>
    <w:rsid w:val="001F605A"/>
    <w:rsid w:val="001F7931"/>
    <w:rsid w:val="001F7D86"/>
    <w:rsid w:val="0020004E"/>
    <w:rsid w:val="00202C40"/>
    <w:rsid w:val="0020441E"/>
    <w:rsid w:val="00205771"/>
    <w:rsid w:val="00205BDA"/>
    <w:rsid w:val="0020606E"/>
    <w:rsid w:val="00206A57"/>
    <w:rsid w:val="00207396"/>
    <w:rsid w:val="00207B2F"/>
    <w:rsid w:val="002111D4"/>
    <w:rsid w:val="00211C6A"/>
    <w:rsid w:val="00211D16"/>
    <w:rsid w:val="00212688"/>
    <w:rsid w:val="00212EFB"/>
    <w:rsid w:val="00213080"/>
    <w:rsid w:val="00213522"/>
    <w:rsid w:val="0021439C"/>
    <w:rsid w:val="002146B4"/>
    <w:rsid w:val="002160EF"/>
    <w:rsid w:val="00216365"/>
    <w:rsid w:val="002168C0"/>
    <w:rsid w:val="00216EC2"/>
    <w:rsid w:val="00221E2C"/>
    <w:rsid w:val="00224BEC"/>
    <w:rsid w:val="00224C61"/>
    <w:rsid w:val="00226B3A"/>
    <w:rsid w:val="00227339"/>
    <w:rsid w:val="002300FE"/>
    <w:rsid w:val="0023294A"/>
    <w:rsid w:val="002332D2"/>
    <w:rsid w:val="00233D83"/>
    <w:rsid w:val="00234DF8"/>
    <w:rsid w:val="00235CDF"/>
    <w:rsid w:val="0023720B"/>
    <w:rsid w:val="002372C3"/>
    <w:rsid w:val="00237D36"/>
    <w:rsid w:val="0024068E"/>
    <w:rsid w:val="00240712"/>
    <w:rsid w:val="002426C0"/>
    <w:rsid w:val="002426FE"/>
    <w:rsid w:val="00244167"/>
    <w:rsid w:val="0024465B"/>
    <w:rsid w:val="00244F29"/>
    <w:rsid w:val="00246703"/>
    <w:rsid w:val="00246889"/>
    <w:rsid w:val="00246D8E"/>
    <w:rsid w:val="0024794D"/>
    <w:rsid w:val="00247D9A"/>
    <w:rsid w:val="00250BF2"/>
    <w:rsid w:val="002539C6"/>
    <w:rsid w:val="00253DD8"/>
    <w:rsid w:val="00253E1D"/>
    <w:rsid w:val="00254055"/>
    <w:rsid w:val="0025447B"/>
    <w:rsid w:val="00255B3A"/>
    <w:rsid w:val="002576FF"/>
    <w:rsid w:val="00257E59"/>
    <w:rsid w:val="00260044"/>
    <w:rsid w:val="00261091"/>
    <w:rsid w:val="002614A2"/>
    <w:rsid w:val="0026255B"/>
    <w:rsid w:val="00263119"/>
    <w:rsid w:val="002659F2"/>
    <w:rsid w:val="0026782D"/>
    <w:rsid w:val="0026794B"/>
    <w:rsid w:val="002700A9"/>
    <w:rsid w:val="0027038D"/>
    <w:rsid w:val="0027081F"/>
    <w:rsid w:val="00271691"/>
    <w:rsid w:val="0027603D"/>
    <w:rsid w:val="00280CEC"/>
    <w:rsid w:val="002817BD"/>
    <w:rsid w:val="0028188F"/>
    <w:rsid w:val="00283453"/>
    <w:rsid w:val="002836E2"/>
    <w:rsid w:val="0028376E"/>
    <w:rsid w:val="002839E8"/>
    <w:rsid w:val="00284722"/>
    <w:rsid w:val="00284D7B"/>
    <w:rsid w:val="002855D6"/>
    <w:rsid w:val="00286363"/>
    <w:rsid w:val="00287BAA"/>
    <w:rsid w:val="00292B9E"/>
    <w:rsid w:val="00292F1F"/>
    <w:rsid w:val="00293438"/>
    <w:rsid w:val="00293FE4"/>
    <w:rsid w:val="0029542C"/>
    <w:rsid w:val="0029633C"/>
    <w:rsid w:val="002A0E1C"/>
    <w:rsid w:val="002A14F0"/>
    <w:rsid w:val="002A1544"/>
    <w:rsid w:val="002A29F9"/>
    <w:rsid w:val="002A2AA3"/>
    <w:rsid w:val="002A2B9D"/>
    <w:rsid w:val="002A32FF"/>
    <w:rsid w:val="002A3E29"/>
    <w:rsid w:val="002A4BB2"/>
    <w:rsid w:val="002A562D"/>
    <w:rsid w:val="002A5DAA"/>
    <w:rsid w:val="002A5F5E"/>
    <w:rsid w:val="002A69CA"/>
    <w:rsid w:val="002A6A9B"/>
    <w:rsid w:val="002A7C54"/>
    <w:rsid w:val="002A7CE4"/>
    <w:rsid w:val="002B0229"/>
    <w:rsid w:val="002B054F"/>
    <w:rsid w:val="002B0604"/>
    <w:rsid w:val="002B1CCF"/>
    <w:rsid w:val="002B32D6"/>
    <w:rsid w:val="002B3A70"/>
    <w:rsid w:val="002B4562"/>
    <w:rsid w:val="002B4622"/>
    <w:rsid w:val="002B5B95"/>
    <w:rsid w:val="002B5B9E"/>
    <w:rsid w:val="002B654F"/>
    <w:rsid w:val="002B6AD4"/>
    <w:rsid w:val="002B746D"/>
    <w:rsid w:val="002B76F1"/>
    <w:rsid w:val="002C1D27"/>
    <w:rsid w:val="002C1F4D"/>
    <w:rsid w:val="002C3183"/>
    <w:rsid w:val="002C31BF"/>
    <w:rsid w:val="002C3B80"/>
    <w:rsid w:val="002C3E1E"/>
    <w:rsid w:val="002C540E"/>
    <w:rsid w:val="002C565E"/>
    <w:rsid w:val="002C58B3"/>
    <w:rsid w:val="002C630B"/>
    <w:rsid w:val="002C7084"/>
    <w:rsid w:val="002C76B4"/>
    <w:rsid w:val="002D1619"/>
    <w:rsid w:val="002D301D"/>
    <w:rsid w:val="002D4307"/>
    <w:rsid w:val="002D4816"/>
    <w:rsid w:val="002D5736"/>
    <w:rsid w:val="002D5CA9"/>
    <w:rsid w:val="002D5DA2"/>
    <w:rsid w:val="002E0B97"/>
    <w:rsid w:val="002E0C37"/>
    <w:rsid w:val="002E146E"/>
    <w:rsid w:val="002E1674"/>
    <w:rsid w:val="002E23AC"/>
    <w:rsid w:val="002E2A4B"/>
    <w:rsid w:val="002E465C"/>
    <w:rsid w:val="002E48BB"/>
    <w:rsid w:val="002E54B6"/>
    <w:rsid w:val="002E558A"/>
    <w:rsid w:val="002E5EEF"/>
    <w:rsid w:val="002E606C"/>
    <w:rsid w:val="002E68B6"/>
    <w:rsid w:val="002E797F"/>
    <w:rsid w:val="002F00FF"/>
    <w:rsid w:val="002F06B3"/>
    <w:rsid w:val="002F2949"/>
    <w:rsid w:val="002F374F"/>
    <w:rsid w:val="002F4790"/>
    <w:rsid w:val="002F4EAC"/>
    <w:rsid w:val="002F5707"/>
    <w:rsid w:val="002F648E"/>
    <w:rsid w:val="002F6ACF"/>
    <w:rsid w:val="002F71B3"/>
    <w:rsid w:val="002F723D"/>
    <w:rsid w:val="00302ED0"/>
    <w:rsid w:val="003070C8"/>
    <w:rsid w:val="003071C4"/>
    <w:rsid w:val="003127EF"/>
    <w:rsid w:val="00314743"/>
    <w:rsid w:val="0031620E"/>
    <w:rsid w:val="00316860"/>
    <w:rsid w:val="00316D34"/>
    <w:rsid w:val="00320CA5"/>
    <w:rsid w:val="00322530"/>
    <w:rsid w:val="00322931"/>
    <w:rsid w:val="00324657"/>
    <w:rsid w:val="003306A6"/>
    <w:rsid w:val="00330B76"/>
    <w:rsid w:val="00332469"/>
    <w:rsid w:val="00333E92"/>
    <w:rsid w:val="00334473"/>
    <w:rsid w:val="003346CB"/>
    <w:rsid w:val="00334D67"/>
    <w:rsid w:val="003354AD"/>
    <w:rsid w:val="00335869"/>
    <w:rsid w:val="00336FFC"/>
    <w:rsid w:val="00341952"/>
    <w:rsid w:val="00343D57"/>
    <w:rsid w:val="003461D9"/>
    <w:rsid w:val="00347D69"/>
    <w:rsid w:val="00351586"/>
    <w:rsid w:val="00351ED7"/>
    <w:rsid w:val="00353E9D"/>
    <w:rsid w:val="00355542"/>
    <w:rsid w:val="00356D65"/>
    <w:rsid w:val="0035785C"/>
    <w:rsid w:val="00362912"/>
    <w:rsid w:val="00363AD0"/>
    <w:rsid w:val="0036401F"/>
    <w:rsid w:val="003649B8"/>
    <w:rsid w:val="00365535"/>
    <w:rsid w:val="00365D7C"/>
    <w:rsid w:val="00365FE2"/>
    <w:rsid w:val="00367970"/>
    <w:rsid w:val="0037041C"/>
    <w:rsid w:val="00370CC2"/>
    <w:rsid w:val="00371416"/>
    <w:rsid w:val="00371600"/>
    <w:rsid w:val="0037194F"/>
    <w:rsid w:val="003728B8"/>
    <w:rsid w:val="00372C83"/>
    <w:rsid w:val="00375781"/>
    <w:rsid w:val="00376252"/>
    <w:rsid w:val="00376422"/>
    <w:rsid w:val="00376E22"/>
    <w:rsid w:val="0037794C"/>
    <w:rsid w:val="00377BEE"/>
    <w:rsid w:val="00381268"/>
    <w:rsid w:val="003817E2"/>
    <w:rsid w:val="00383AEB"/>
    <w:rsid w:val="00385FE4"/>
    <w:rsid w:val="00386222"/>
    <w:rsid w:val="003866A7"/>
    <w:rsid w:val="003872D8"/>
    <w:rsid w:val="00387533"/>
    <w:rsid w:val="00387EDD"/>
    <w:rsid w:val="00390F4C"/>
    <w:rsid w:val="00390FF0"/>
    <w:rsid w:val="0039116E"/>
    <w:rsid w:val="00391D4B"/>
    <w:rsid w:val="00394E25"/>
    <w:rsid w:val="00395061"/>
    <w:rsid w:val="003954E0"/>
    <w:rsid w:val="00396D3B"/>
    <w:rsid w:val="003A05B1"/>
    <w:rsid w:val="003A155F"/>
    <w:rsid w:val="003A225E"/>
    <w:rsid w:val="003A2422"/>
    <w:rsid w:val="003A3543"/>
    <w:rsid w:val="003A730F"/>
    <w:rsid w:val="003B02DE"/>
    <w:rsid w:val="003B037E"/>
    <w:rsid w:val="003B0B00"/>
    <w:rsid w:val="003B0F20"/>
    <w:rsid w:val="003B182A"/>
    <w:rsid w:val="003B3D53"/>
    <w:rsid w:val="003B6967"/>
    <w:rsid w:val="003B7848"/>
    <w:rsid w:val="003C0577"/>
    <w:rsid w:val="003C2582"/>
    <w:rsid w:val="003C3BBD"/>
    <w:rsid w:val="003C43C9"/>
    <w:rsid w:val="003C56CC"/>
    <w:rsid w:val="003C5C14"/>
    <w:rsid w:val="003C66B6"/>
    <w:rsid w:val="003C6729"/>
    <w:rsid w:val="003C75A8"/>
    <w:rsid w:val="003D0D9C"/>
    <w:rsid w:val="003D1044"/>
    <w:rsid w:val="003D125F"/>
    <w:rsid w:val="003D1FB1"/>
    <w:rsid w:val="003D2B65"/>
    <w:rsid w:val="003D5512"/>
    <w:rsid w:val="003D6628"/>
    <w:rsid w:val="003D6C07"/>
    <w:rsid w:val="003D7A36"/>
    <w:rsid w:val="003D7B42"/>
    <w:rsid w:val="003E1A58"/>
    <w:rsid w:val="003E20BB"/>
    <w:rsid w:val="003E25C8"/>
    <w:rsid w:val="003E2D1A"/>
    <w:rsid w:val="003E3246"/>
    <w:rsid w:val="003E3C1F"/>
    <w:rsid w:val="003E4A37"/>
    <w:rsid w:val="003E5185"/>
    <w:rsid w:val="003E54F7"/>
    <w:rsid w:val="003E6A45"/>
    <w:rsid w:val="003E7128"/>
    <w:rsid w:val="003E7B59"/>
    <w:rsid w:val="003F1C30"/>
    <w:rsid w:val="003F2EA8"/>
    <w:rsid w:val="003F315B"/>
    <w:rsid w:val="003F4C2D"/>
    <w:rsid w:val="003F556D"/>
    <w:rsid w:val="003F70F1"/>
    <w:rsid w:val="003F75CF"/>
    <w:rsid w:val="00400850"/>
    <w:rsid w:val="00400D35"/>
    <w:rsid w:val="00401708"/>
    <w:rsid w:val="00401A1E"/>
    <w:rsid w:val="00402291"/>
    <w:rsid w:val="004024A0"/>
    <w:rsid w:val="00403256"/>
    <w:rsid w:val="0040378A"/>
    <w:rsid w:val="00404004"/>
    <w:rsid w:val="0040410B"/>
    <w:rsid w:val="00404BFE"/>
    <w:rsid w:val="00404C46"/>
    <w:rsid w:val="00404E5C"/>
    <w:rsid w:val="004053A2"/>
    <w:rsid w:val="00405AFF"/>
    <w:rsid w:val="00407D8B"/>
    <w:rsid w:val="004105A7"/>
    <w:rsid w:val="00411588"/>
    <w:rsid w:val="00411F01"/>
    <w:rsid w:val="004125E8"/>
    <w:rsid w:val="00413B16"/>
    <w:rsid w:val="00416C3E"/>
    <w:rsid w:val="00420B26"/>
    <w:rsid w:val="0042119C"/>
    <w:rsid w:val="00421A94"/>
    <w:rsid w:val="004223BF"/>
    <w:rsid w:val="00422D8D"/>
    <w:rsid w:val="00424A8D"/>
    <w:rsid w:val="0043117B"/>
    <w:rsid w:val="004325D2"/>
    <w:rsid w:val="004326CC"/>
    <w:rsid w:val="00432816"/>
    <w:rsid w:val="00433A5B"/>
    <w:rsid w:val="004345DE"/>
    <w:rsid w:val="004408A4"/>
    <w:rsid w:val="00440FED"/>
    <w:rsid w:val="0044373C"/>
    <w:rsid w:val="00443BC3"/>
    <w:rsid w:val="004448AD"/>
    <w:rsid w:val="004449B8"/>
    <w:rsid w:val="004450D8"/>
    <w:rsid w:val="00446680"/>
    <w:rsid w:val="0044668B"/>
    <w:rsid w:val="00446C1E"/>
    <w:rsid w:val="004472D7"/>
    <w:rsid w:val="00452C7D"/>
    <w:rsid w:val="0045340D"/>
    <w:rsid w:val="004536E7"/>
    <w:rsid w:val="004538BC"/>
    <w:rsid w:val="004540A9"/>
    <w:rsid w:val="004543CF"/>
    <w:rsid w:val="0045446A"/>
    <w:rsid w:val="00454538"/>
    <w:rsid w:val="004565D4"/>
    <w:rsid w:val="00456A76"/>
    <w:rsid w:val="0046065D"/>
    <w:rsid w:val="004610CC"/>
    <w:rsid w:val="0046187F"/>
    <w:rsid w:val="004625F9"/>
    <w:rsid w:val="004627B6"/>
    <w:rsid w:val="00463601"/>
    <w:rsid w:val="00463708"/>
    <w:rsid w:val="004649BD"/>
    <w:rsid w:val="0046564A"/>
    <w:rsid w:val="00466021"/>
    <w:rsid w:val="004668A9"/>
    <w:rsid w:val="0046704A"/>
    <w:rsid w:val="00467791"/>
    <w:rsid w:val="004677CB"/>
    <w:rsid w:val="00470A01"/>
    <w:rsid w:val="00471021"/>
    <w:rsid w:val="00472AF0"/>
    <w:rsid w:val="00472FDC"/>
    <w:rsid w:val="0047352A"/>
    <w:rsid w:val="00473B29"/>
    <w:rsid w:val="004750FE"/>
    <w:rsid w:val="004755C8"/>
    <w:rsid w:val="0047599C"/>
    <w:rsid w:val="00475AB4"/>
    <w:rsid w:val="00476316"/>
    <w:rsid w:val="004808D3"/>
    <w:rsid w:val="004820CE"/>
    <w:rsid w:val="00482D3E"/>
    <w:rsid w:val="004842B2"/>
    <w:rsid w:val="00484536"/>
    <w:rsid w:val="00484659"/>
    <w:rsid w:val="0048484E"/>
    <w:rsid w:val="00486531"/>
    <w:rsid w:val="00487F79"/>
    <w:rsid w:val="00491426"/>
    <w:rsid w:val="0049491D"/>
    <w:rsid w:val="00496857"/>
    <w:rsid w:val="00497C5C"/>
    <w:rsid w:val="00497E0B"/>
    <w:rsid w:val="004A0491"/>
    <w:rsid w:val="004A06BE"/>
    <w:rsid w:val="004A070C"/>
    <w:rsid w:val="004A1709"/>
    <w:rsid w:val="004A2317"/>
    <w:rsid w:val="004A256E"/>
    <w:rsid w:val="004A277B"/>
    <w:rsid w:val="004A283F"/>
    <w:rsid w:val="004A287C"/>
    <w:rsid w:val="004A38B7"/>
    <w:rsid w:val="004A715D"/>
    <w:rsid w:val="004A717E"/>
    <w:rsid w:val="004A720E"/>
    <w:rsid w:val="004B071A"/>
    <w:rsid w:val="004B1C28"/>
    <w:rsid w:val="004B2F1D"/>
    <w:rsid w:val="004B3745"/>
    <w:rsid w:val="004B38FB"/>
    <w:rsid w:val="004B42D2"/>
    <w:rsid w:val="004B5C36"/>
    <w:rsid w:val="004B60DB"/>
    <w:rsid w:val="004B6785"/>
    <w:rsid w:val="004B7418"/>
    <w:rsid w:val="004B7FB4"/>
    <w:rsid w:val="004C03AB"/>
    <w:rsid w:val="004C05B7"/>
    <w:rsid w:val="004C1087"/>
    <w:rsid w:val="004C2DF6"/>
    <w:rsid w:val="004C3F4A"/>
    <w:rsid w:val="004C4547"/>
    <w:rsid w:val="004C4B9C"/>
    <w:rsid w:val="004C4F9C"/>
    <w:rsid w:val="004C55B4"/>
    <w:rsid w:val="004C6B3A"/>
    <w:rsid w:val="004C775D"/>
    <w:rsid w:val="004D0C8D"/>
    <w:rsid w:val="004D11CA"/>
    <w:rsid w:val="004D1460"/>
    <w:rsid w:val="004D2835"/>
    <w:rsid w:val="004D2CAC"/>
    <w:rsid w:val="004D3025"/>
    <w:rsid w:val="004D3481"/>
    <w:rsid w:val="004D44A3"/>
    <w:rsid w:val="004D44C9"/>
    <w:rsid w:val="004D48C6"/>
    <w:rsid w:val="004D7210"/>
    <w:rsid w:val="004D7782"/>
    <w:rsid w:val="004D7D6A"/>
    <w:rsid w:val="004E0180"/>
    <w:rsid w:val="004E1853"/>
    <w:rsid w:val="004E1F77"/>
    <w:rsid w:val="004E1FA1"/>
    <w:rsid w:val="004E23A4"/>
    <w:rsid w:val="004E6B73"/>
    <w:rsid w:val="004E6D65"/>
    <w:rsid w:val="004E7507"/>
    <w:rsid w:val="004E784D"/>
    <w:rsid w:val="004E7879"/>
    <w:rsid w:val="004E7F1A"/>
    <w:rsid w:val="004F1210"/>
    <w:rsid w:val="004F14F7"/>
    <w:rsid w:val="004F4A4D"/>
    <w:rsid w:val="004F4BE0"/>
    <w:rsid w:val="004F4D51"/>
    <w:rsid w:val="004F4FDB"/>
    <w:rsid w:val="004F63BE"/>
    <w:rsid w:val="004F65DB"/>
    <w:rsid w:val="004F6D5A"/>
    <w:rsid w:val="00500236"/>
    <w:rsid w:val="005025AF"/>
    <w:rsid w:val="00502DB9"/>
    <w:rsid w:val="00502E90"/>
    <w:rsid w:val="005056CB"/>
    <w:rsid w:val="005104DE"/>
    <w:rsid w:val="00511602"/>
    <w:rsid w:val="00511646"/>
    <w:rsid w:val="00513AD2"/>
    <w:rsid w:val="00513D19"/>
    <w:rsid w:val="00514215"/>
    <w:rsid w:val="005145E0"/>
    <w:rsid w:val="005151C1"/>
    <w:rsid w:val="00516691"/>
    <w:rsid w:val="00516998"/>
    <w:rsid w:val="00516AF7"/>
    <w:rsid w:val="00516B16"/>
    <w:rsid w:val="00520209"/>
    <w:rsid w:val="00521719"/>
    <w:rsid w:val="00523B24"/>
    <w:rsid w:val="00523E5C"/>
    <w:rsid w:val="005246D6"/>
    <w:rsid w:val="00525863"/>
    <w:rsid w:val="00525CFE"/>
    <w:rsid w:val="00525D6E"/>
    <w:rsid w:val="005265EE"/>
    <w:rsid w:val="00527BEF"/>
    <w:rsid w:val="00530EC9"/>
    <w:rsid w:val="005313CA"/>
    <w:rsid w:val="00531871"/>
    <w:rsid w:val="005326DA"/>
    <w:rsid w:val="0053397A"/>
    <w:rsid w:val="00533D3E"/>
    <w:rsid w:val="005342EA"/>
    <w:rsid w:val="00535298"/>
    <w:rsid w:val="005374F5"/>
    <w:rsid w:val="00537736"/>
    <w:rsid w:val="00537CE8"/>
    <w:rsid w:val="00540520"/>
    <w:rsid w:val="00540F5E"/>
    <w:rsid w:val="005418CC"/>
    <w:rsid w:val="0054191C"/>
    <w:rsid w:val="00544951"/>
    <w:rsid w:val="00545170"/>
    <w:rsid w:val="0054770D"/>
    <w:rsid w:val="005501AB"/>
    <w:rsid w:val="00552E2F"/>
    <w:rsid w:val="00553017"/>
    <w:rsid w:val="0055329D"/>
    <w:rsid w:val="00554D35"/>
    <w:rsid w:val="005553C7"/>
    <w:rsid w:val="00556091"/>
    <w:rsid w:val="005571B4"/>
    <w:rsid w:val="0055745D"/>
    <w:rsid w:val="005604CA"/>
    <w:rsid w:val="00560C94"/>
    <w:rsid w:val="00560F1B"/>
    <w:rsid w:val="005621F7"/>
    <w:rsid w:val="00562F8C"/>
    <w:rsid w:val="0056366C"/>
    <w:rsid w:val="00563906"/>
    <w:rsid w:val="00563D54"/>
    <w:rsid w:val="00563F21"/>
    <w:rsid w:val="0056449E"/>
    <w:rsid w:val="005657CF"/>
    <w:rsid w:val="005665D4"/>
    <w:rsid w:val="00567346"/>
    <w:rsid w:val="005719D7"/>
    <w:rsid w:val="00573DAD"/>
    <w:rsid w:val="005741A9"/>
    <w:rsid w:val="005741E1"/>
    <w:rsid w:val="0057592A"/>
    <w:rsid w:val="00575D50"/>
    <w:rsid w:val="0057676C"/>
    <w:rsid w:val="0057739B"/>
    <w:rsid w:val="0057771C"/>
    <w:rsid w:val="00577E33"/>
    <w:rsid w:val="005801A5"/>
    <w:rsid w:val="00581168"/>
    <w:rsid w:val="0058358E"/>
    <w:rsid w:val="005862A0"/>
    <w:rsid w:val="00586314"/>
    <w:rsid w:val="005867BD"/>
    <w:rsid w:val="005868AA"/>
    <w:rsid w:val="00586B83"/>
    <w:rsid w:val="0058759C"/>
    <w:rsid w:val="005902C3"/>
    <w:rsid w:val="005905E4"/>
    <w:rsid w:val="00591E80"/>
    <w:rsid w:val="00592171"/>
    <w:rsid w:val="00593AD6"/>
    <w:rsid w:val="00593BF5"/>
    <w:rsid w:val="005942C8"/>
    <w:rsid w:val="00594C70"/>
    <w:rsid w:val="0059527C"/>
    <w:rsid w:val="005953F8"/>
    <w:rsid w:val="00596524"/>
    <w:rsid w:val="00596916"/>
    <w:rsid w:val="005A0687"/>
    <w:rsid w:val="005A0A50"/>
    <w:rsid w:val="005A23A2"/>
    <w:rsid w:val="005A3136"/>
    <w:rsid w:val="005A480F"/>
    <w:rsid w:val="005A58C9"/>
    <w:rsid w:val="005A5E66"/>
    <w:rsid w:val="005A660F"/>
    <w:rsid w:val="005B0901"/>
    <w:rsid w:val="005B1145"/>
    <w:rsid w:val="005B1885"/>
    <w:rsid w:val="005B32B1"/>
    <w:rsid w:val="005B5531"/>
    <w:rsid w:val="005B6216"/>
    <w:rsid w:val="005B6784"/>
    <w:rsid w:val="005B7675"/>
    <w:rsid w:val="005C0DF0"/>
    <w:rsid w:val="005C1707"/>
    <w:rsid w:val="005C66B6"/>
    <w:rsid w:val="005D0321"/>
    <w:rsid w:val="005D042F"/>
    <w:rsid w:val="005D06F5"/>
    <w:rsid w:val="005D0A6B"/>
    <w:rsid w:val="005D0C55"/>
    <w:rsid w:val="005D4343"/>
    <w:rsid w:val="005D4504"/>
    <w:rsid w:val="005D4DCD"/>
    <w:rsid w:val="005D5488"/>
    <w:rsid w:val="005D56C0"/>
    <w:rsid w:val="005D687B"/>
    <w:rsid w:val="005D75FF"/>
    <w:rsid w:val="005E18E8"/>
    <w:rsid w:val="005E3FF7"/>
    <w:rsid w:val="005E4CF6"/>
    <w:rsid w:val="005E4DB7"/>
    <w:rsid w:val="005E5067"/>
    <w:rsid w:val="005E59A3"/>
    <w:rsid w:val="005E6E36"/>
    <w:rsid w:val="005E7617"/>
    <w:rsid w:val="005E78F1"/>
    <w:rsid w:val="005E7BC1"/>
    <w:rsid w:val="005F109F"/>
    <w:rsid w:val="005F1DBA"/>
    <w:rsid w:val="005F234F"/>
    <w:rsid w:val="005F3F40"/>
    <w:rsid w:val="005F6461"/>
    <w:rsid w:val="005F68D8"/>
    <w:rsid w:val="005F76D0"/>
    <w:rsid w:val="005F775B"/>
    <w:rsid w:val="005F7987"/>
    <w:rsid w:val="005F7A17"/>
    <w:rsid w:val="006005BC"/>
    <w:rsid w:val="00603FBC"/>
    <w:rsid w:val="00604672"/>
    <w:rsid w:val="006053CB"/>
    <w:rsid w:val="006053FE"/>
    <w:rsid w:val="00605BE5"/>
    <w:rsid w:val="00605C2D"/>
    <w:rsid w:val="00606715"/>
    <w:rsid w:val="00610FBC"/>
    <w:rsid w:val="00611245"/>
    <w:rsid w:val="006112F0"/>
    <w:rsid w:val="00611AC1"/>
    <w:rsid w:val="00620AE0"/>
    <w:rsid w:val="006213AE"/>
    <w:rsid w:val="006214E4"/>
    <w:rsid w:val="00622C99"/>
    <w:rsid w:val="00623488"/>
    <w:rsid w:val="0062567C"/>
    <w:rsid w:val="00625DFC"/>
    <w:rsid w:val="006260C2"/>
    <w:rsid w:val="00626BD0"/>
    <w:rsid w:val="00626EE1"/>
    <w:rsid w:val="00627E96"/>
    <w:rsid w:val="00630826"/>
    <w:rsid w:val="006308B9"/>
    <w:rsid w:val="0063316C"/>
    <w:rsid w:val="006332FB"/>
    <w:rsid w:val="00633C47"/>
    <w:rsid w:val="006341CB"/>
    <w:rsid w:val="00634688"/>
    <w:rsid w:val="0063775F"/>
    <w:rsid w:val="00637922"/>
    <w:rsid w:val="0064046E"/>
    <w:rsid w:val="006405EA"/>
    <w:rsid w:val="006419C8"/>
    <w:rsid w:val="00642FE1"/>
    <w:rsid w:val="0064349B"/>
    <w:rsid w:val="00645B0B"/>
    <w:rsid w:val="00645EB4"/>
    <w:rsid w:val="00646392"/>
    <w:rsid w:val="00647A0E"/>
    <w:rsid w:val="0065023F"/>
    <w:rsid w:val="0065030E"/>
    <w:rsid w:val="00650522"/>
    <w:rsid w:val="0065058C"/>
    <w:rsid w:val="00652E1B"/>
    <w:rsid w:val="00653A40"/>
    <w:rsid w:val="00654F58"/>
    <w:rsid w:val="00656B3E"/>
    <w:rsid w:val="00660383"/>
    <w:rsid w:val="006613A5"/>
    <w:rsid w:val="0066175C"/>
    <w:rsid w:val="006646BB"/>
    <w:rsid w:val="00664D85"/>
    <w:rsid w:val="00666C82"/>
    <w:rsid w:val="006716C0"/>
    <w:rsid w:val="00671ACD"/>
    <w:rsid w:val="00671ADC"/>
    <w:rsid w:val="0067203B"/>
    <w:rsid w:val="006735E8"/>
    <w:rsid w:val="00673E76"/>
    <w:rsid w:val="0067424F"/>
    <w:rsid w:val="006752D1"/>
    <w:rsid w:val="00675A8A"/>
    <w:rsid w:val="00675FAB"/>
    <w:rsid w:val="0067639D"/>
    <w:rsid w:val="00677882"/>
    <w:rsid w:val="00677A98"/>
    <w:rsid w:val="00677BE2"/>
    <w:rsid w:val="00677C3C"/>
    <w:rsid w:val="00681A83"/>
    <w:rsid w:val="0068210B"/>
    <w:rsid w:val="0068247D"/>
    <w:rsid w:val="006828C6"/>
    <w:rsid w:val="00682D12"/>
    <w:rsid w:val="00682F16"/>
    <w:rsid w:val="00684A14"/>
    <w:rsid w:val="00684CE5"/>
    <w:rsid w:val="006876BD"/>
    <w:rsid w:val="0069034D"/>
    <w:rsid w:val="0069069B"/>
    <w:rsid w:val="00691516"/>
    <w:rsid w:val="00691716"/>
    <w:rsid w:val="00691861"/>
    <w:rsid w:val="006934D2"/>
    <w:rsid w:val="00693CD0"/>
    <w:rsid w:val="00693DA3"/>
    <w:rsid w:val="00696500"/>
    <w:rsid w:val="006A13BD"/>
    <w:rsid w:val="006A18CC"/>
    <w:rsid w:val="006A1F74"/>
    <w:rsid w:val="006A23B8"/>
    <w:rsid w:val="006A364C"/>
    <w:rsid w:val="006A5D81"/>
    <w:rsid w:val="006A706F"/>
    <w:rsid w:val="006A771E"/>
    <w:rsid w:val="006A785E"/>
    <w:rsid w:val="006B11B3"/>
    <w:rsid w:val="006B14F4"/>
    <w:rsid w:val="006B1BF5"/>
    <w:rsid w:val="006B1F99"/>
    <w:rsid w:val="006B39AE"/>
    <w:rsid w:val="006B4AA7"/>
    <w:rsid w:val="006B5D6B"/>
    <w:rsid w:val="006B63FD"/>
    <w:rsid w:val="006B75FE"/>
    <w:rsid w:val="006C148E"/>
    <w:rsid w:val="006C1C07"/>
    <w:rsid w:val="006C3AF4"/>
    <w:rsid w:val="006C4521"/>
    <w:rsid w:val="006C592B"/>
    <w:rsid w:val="006C6376"/>
    <w:rsid w:val="006C69AA"/>
    <w:rsid w:val="006C7BB2"/>
    <w:rsid w:val="006C7FF8"/>
    <w:rsid w:val="006D047B"/>
    <w:rsid w:val="006D189F"/>
    <w:rsid w:val="006D203C"/>
    <w:rsid w:val="006D2CF2"/>
    <w:rsid w:val="006D78D1"/>
    <w:rsid w:val="006E14B9"/>
    <w:rsid w:val="006E1C82"/>
    <w:rsid w:val="006E43FE"/>
    <w:rsid w:val="006E48CA"/>
    <w:rsid w:val="006E624D"/>
    <w:rsid w:val="006E63C1"/>
    <w:rsid w:val="006E6664"/>
    <w:rsid w:val="006E7053"/>
    <w:rsid w:val="006F0E07"/>
    <w:rsid w:val="006F259C"/>
    <w:rsid w:val="006F2EBA"/>
    <w:rsid w:val="006F2F93"/>
    <w:rsid w:val="006F4511"/>
    <w:rsid w:val="006F5FC6"/>
    <w:rsid w:val="006F6A78"/>
    <w:rsid w:val="006F724F"/>
    <w:rsid w:val="006F78AD"/>
    <w:rsid w:val="006F7CAB"/>
    <w:rsid w:val="00703063"/>
    <w:rsid w:val="007030F4"/>
    <w:rsid w:val="00703ADF"/>
    <w:rsid w:val="00706157"/>
    <w:rsid w:val="00706F3B"/>
    <w:rsid w:val="007079CE"/>
    <w:rsid w:val="00713012"/>
    <w:rsid w:val="00713763"/>
    <w:rsid w:val="00713EC8"/>
    <w:rsid w:val="00713F88"/>
    <w:rsid w:val="0071462B"/>
    <w:rsid w:val="00714FFA"/>
    <w:rsid w:val="00716175"/>
    <w:rsid w:val="007161FF"/>
    <w:rsid w:val="0071645F"/>
    <w:rsid w:val="00717824"/>
    <w:rsid w:val="0072158F"/>
    <w:rsid w:val="00721C70"/>
    <w:rsid w:val="00721CB1"/>
    <w:rsid w:val="007224D4"/>
    <w:rsid w:val="00723E44"/>
    <w:rsid w:val="007251DF"/>
    <w:rsid w:val="00725325"/>
    <w:rsid w:val="00725372"/>
    <w:rsid w:val="007267B8"/>
    <w:rsid w:val="00727228"/>
    <w:rsid w:val="0073078B"/>
    <w:rsid w:val="00730D0D"/>
    <w:rsid w:val="00731BEF"/>
    <w:rsid w:val="0073248F"/>
    <w:rsid w:val="007333A5"/>
    <w:rsid w:val="00733630"/>
    <w:rsid w:val="00733ECB"/>
    <w:rsid w:val="00734214"/>
    <w:rsid w:val="00734AAD"/>
    <w:rsid w:val="00736D09"/>
    <w:rsid w:val="00740275"/>
    <w:rsid w:val="00740AF1"/>
    <w:rsid w:val="00740B78"/>
    <w:rsid w:val="00740F23"/>
    <w:rsid w:val="00741FBC"/>
    <w:rsid w:val="00742D24"/>
    <w:rsid w:val="007441BD"/>
    <w:rsid w:val="00750CEB"/>
    <w:rsid w:val="007511AB"/>
    <w:rsid w:val="00754CD2"/>
    <w:rsid w:val="00755482"/>
    <w:rsid w:val="00755C88"/>
    <w:rsid w:val="007569FF"/>
    <w:rsid w:val="00761727"/>
    <w:rsid w:val="0076377E"/>
    <w:rsid w:val="00763AF0"/>
    <w:rsid w:val="007663EF"/>
    <w:rsid w:val="00766521"/>
    <w:rsid w:val="00770AE2"/>
    <w:rsid w:val="00770B00"/>
    <w:rsid w:val="00770BB1"/>
    <w:rsid w:val="00771063"/>
    <w:rsid w:val="007710E9"/>
    <w:rsid w:val="00771E18"/>
    <w:rsid w:val="00772538"/>
    <w:rsid w:val="00773097"/>
    <w:rsid w:val="007741FB"/>
    <w:rsid w:val="00774B09"/>
    <w:rsid w:val="0077585B"/>
    <w:rsid w:val="00777ADB"/>
    <w:rsid w:val="007810D8"/>
    <w:rsid w:val="007816BE"/>
    <w:rsid w:val="00781A70"/>
    <w:rsid w:val="00782D79"/>
    <w:rsid w:val="0078501A"/>
    <w:rsid w:val="007853BA"/>
    <w:rsid w:val="00785774"/>
    <w:rsid w:val="00785DDC"/>
    <w:rsid w:val="007870CE"/>
    <w:rsid w:val="00787E72"/>
    <w:rsid w:val="0079071F"/>
    <w:rsid w:val="00791963"/>
    <w:rsid w:val="007921AF"/>
    <w:rsid w:val="0079327E"/>
    <w:rsid w:val="00793A43"/>
    <w:rsid w:val="00793D4C"/>
    <w:rsid w:val="00793DF4"/>
    <w:rsid w:val="00793F69"/>
    <w:rsid w:val="00795055"/>
    <w:rsid w:val="00795E2B"/>
    <w:rsid w:val="0079655C"/>
    <w:rsid w:val="00796781"/>
    <w:rsid w:val="007967FE"/>
    <w:rsid w:val="007971A9"/>
    <w:rsid w:val="007A0137"/>
    <w:rsid w:val="007A0C16"/>
    <w:rsid w:val="007A34CA"/>
    <w:rsid w:val="007A35DC"/>
    <w:rsid w:val="007A3CBB"/>
    <w:rsid w:val="007A3E0F"/>
    <w:rsid w:val="007A3E54"/>
    <w:rsid w:val="007A3EE0"/>
    <w:rsid w:val="007A407A"/>
    <w:rsid w:val="007A541C"/>
    <w:rsid w:val="007A563E"/>
    <w:rsid w:val="007A5959"/>
    <w:rsid w:val="007A6F08"/>
    <w:rsid w:val="007A72A2"/>
    <w:rsid w:val="007A7522"/>
    <w:rsid w:val="007A7CA3"/>
    <w:rsid w:val="007B058C"/>
    <w:rsid w:val="007B0FBC"/>
    <w:rsid w:val="007B1390"/>
    <w:rsid w:val="007B30CC"/>
    <w:rsid w:val="007B4684"/>
    <w:rsid w:val="007B5038"/>
    <w:rsid w:val="007B5B08"/>
    <w:rsid w:val="007B6334"/>
    <w:rsid w:val="007B74E4"/>
    <w:rsid w:val="007B75DC"/>
    <w:rsid w:val="007C1CC6"/>
    <w:rsid w:val="007C223B"/>
    <w:rsid w:val="007C3A0B"/>
    <w:rsid w:val="007C4730"/>
    <w:rsid w:val="007C5666"/>
    <w:rsid w:val="007C74A9"/>
    <w:rsid w:val="007C79C0"/>
    <w:rsid w:val="007C7B0E"/>
    <w:rsid w:val="007D00BF"/>
    <w:rsid w:val="007D0505"/>
    <w:rsid w:val="007D0D6D"/>
    <w:rsid w:val="007D120A"/>
    <w:rsid w:val="007D27CE"/>
    <w:rsid w:val="007D2981"/>
    <w:rsid w:val="007D3CDA"/>
    <w:rsid w:val="007D5411"/>
    <w:rsid w:val="007D7E40"/>
    <w:rsid w:val="007E00A6"/>
    <w:rsid w:val="007E1248"/>
    <w:rsid w:val="007E2DF1"/>
    <w:rsid w:val="007E57A5"/>
    <w:rsid w:val="007E6C16"/>
    <w:rsid w:val="007E7961"/>
    <w:rsid w:val="007F0C5A"/>
    <w:rsid w:val="007F1F37"/>
    <w:rsid w:val="007F25C1"/>
    <w:rsid w:val="007F2BBC"/>
    <w:rsid w:val="007F2C07"/>
    <w:rsid w:val="008013CD"/>
    <w:rsid w:val="008023C0"/>
    <w:rsid w:val="00803D9E"/>
    <w:rsid w:val="00803F81"/>
    <w:rsid w:val="00804094"/>
    <w:rsid w:val="00805CD3"/>
    <w:rsid w:val="00805D9C"/>
    <w:rsid w:val="00805F03"/>
    <w:rsid w:val="00806980"/>
    <w:rsid w:val="00807839"/>
    <w:rsid w:val="008105D1"/>
    <w:rsid w:val="00810A6B"/>
    <w:rsid w:val="00810F30"/>
    <w:rsid w:val="008129E8"/>
    <w:rsid w:val="00812BE8"/>
    <w:rsid w:val="00813BBB"/>
    <w:rsid w:val="00813C12"/>
    <w:rsid w:val="0081449E"/>
    <w:rsid w:val="00814A73"/>
    <w:rsid w:val="008158A6"/>
    <w:rsid w:val="00815FB6"/>
    <w:rsid w:val="0081624D"/>
    <w:rsid w:val="00816886"/>
    <w:rsid w:val="00816DA7"/>
    <w:rsid w:val="008201FD"/>
    <w:rsid w:val="008205B8"/>
    <w:rsid w:val="00820B3D"/>
    <w:rsid w:val="00820E91"/>
    <w:rsid w:val="00822DBB"/>
    <w:rsid w:val="00823A70"/>
    <w:rsid w:val="00824233"/>
    <w:rsid w:val="00824BB7"/>
    <w:rsid w:val="00825A62"/>
    <w:rsid w:val="0082653B"/>
    <w:rsid w:val="00826B5F"/>
    <w:rsid w:val="00830BF1"/>
    <w:rsid w:val="00831165"/>
    <w:rsid w:val="008319B9"/>
    <w:rsid w:val="008323FC"/>
    <w:rsid w:val="00832C25"/>
    <w:rsid w:val="0083315C"/>
    <w:rsid w:val="00834D9E"/>
    <w:rsid w:val="00836CEE"/>
    <w:rsid w:val="00840411"/>
    <w:rsid w:val="0084080E"/>
    <w:rsid w:val="008408D7"/>
    <w:rsid w:val="008438F8"/>
    <w:rsid w:val="00845E31"/>
    <w:rsid w:val="00851285"/>
    <w:rsid w:val="00851A1F"/>
    <w:rsid w:val="0085419D"/>
    <w:rsid w:val="008602AE"/>
    <w:rsid w:val="0086061A"/>
    <w:rsid w:val="008614BD"/>
    <w:rsid w:val="00861505"/>
    <w:rsid w:val="008615DC"/>
    <w:rsid w:val="00861868"/>
    <w:rsid w:val="00862018"/>
    <w:rsid w:val="0086227E"/>
    <w:rsid w:val="00864835"/>
    <w:rsid w:val="0086594A"/>
    <w:rsid w:val="00865C11"/>
    <w:rsid w:val="00866304"/>
    <w:rsid w:val="00867279"/>
    <w:rsid w:val="008674FB"/>
    <w:rsid w:val="008715AC"/>
    <w:rsid w:val="00871EC5"/>
    <w:rsid w:val="00872EC0"/>
    <w:rsid w:val="008732BC"/>
    <w:rsid w:val="00875D91"/>
    <w:rsid w:val="008763F2"/>
    <w:rsid w:val="00876AB3"/>
    <w:rsid w:val="00877CEC"/>
    <w:rsid w:val="00880FD0"/>
    <w:rsid w:val="008828CD"/>
    <w:rsid w:val="00886BF3"/>
    <w:rsid w:val="00887754"/>
    <w:rsid w:val="00887CBB"/>
    <w:rsid w:val="00890614"/>
    <w:rsid w:val="00892F57"/>
    <w:rsid w:val="00895A44"/>
    <w:rsid w:val="008A0C79"/>
    <w:rsid w:val="008A2381"/>
    <w:rsid w:val="008A3DB5"/>
    <w:rsid w:val="008A5837"/>
    <w:rsid w:val="008A5E8B"/>
    <w:rsid w:val="008B0BBB"/>
    <w:rsid w:val="008B11EB"/>
    <w:rsid w:val="008B1230"/>
    <w:rsid w:val="008B1499"/>
    <w:rsid w:val="008B1A9D"/>
    <w:rsid w:val="008B39F8"/>
    <w:rsid w:val="008B3C67"/>
    <w:rsid w:val="008B3D71"/>
    <w:rsid w:val="008B5010"/>
    <w:rsid w:val="008B5AB3"/>
    <w:rsid w:val="008B6CFD"/>
    <w:rsid w:val="008B6FDF"/>
    <w:rsid w:val="008B73B4"/>
    <w:rsid w:val="008C0315"/>
    <w:rsid w:val="008C15A6"/>
    <w:rsid w:val="008C2376"/>
    <w:rsid w:val="008C29E9"/>
    <w:rsid w:val="008C2C21"/>
    <w:rsid w:val="008C378F"/>
    <w:rsid w:val="008C3E41"/>
    <w:rsid w:val="008C45F3"/>
    <w:rsid w:val="008C4C01"/>
    <w:rsid w:val="008C609B"/>
    <w:rsid w:val="008C7803"/>
    <w:rsid w:val="008C7A85"/>
    <w:rsid w:val="008C7EB4"/>
    <w:rsid w:val="008D24F3"/>
    <w:rsid w:val="008D2C90"/>
    <w:rsid w:val="008D3811"/>
    <w:rsid w:val="008D44D1"/>
    <w:rsid w:val="008D56BD"/>
    <w:rsid w:val="008D5DF2"/>
    <w:rsid w:val="008D727E"/>
    <w:rsid w:val="008E0696"/>
    <w:rsid w:val="008E2AD3"/>
    <w:rsid w:val="008E2FB0"/>
    <w:rsid w:val="008E37F5"/>
    <w:rsid w:val="008E3BDA"/>
    <w:rsid w:val="008E3E48"/>
    <w:rsid w:val="008E4338"/>
    <w:rsid w:val="008E4613"/>
    <w:rsid w:val="008E5DE1"/>
    <w:rsid w:val="008E68C9"/>
    <w:rsid w:val="008F0810"/>
    <w:rsid w:val="008F0B6D"/>
    <w:rsid w:val="008F2E50"/>
    <w:rsid w:val="008F34A3"/>
    <w:rsid w:val="008F42CE"/>
    <w:rsid w:val="008F4587"/>
    <w:rsid w:val="008F4A4B"/>
    <w:rsid w:val="008F5995"/>
    <w:rsid w:val="008F60A4"/>
    <w:rsid w:val="00900679"/>
    <w:rsid w:val="0090099B"/>
    <w:rsid w:val="009010C9"/>
    <w:rsid w:val="00902496"/>
    <w:rsid w:val="00902A43"/>
    <w:rsid w:val="009039BA"/>
    <w:rsid w:val="009041B2"/>
    <w:rsid w:val="00904D5E"/>
    <w:rsid w:val="009050C4"/>
    <w:rsid w:val="0090526B"/>
    <w:rsid w:val="009053A5"/>
    <w:rsid w:val="00907419"/>
    <w:rsid w:val="00910510"/>
    <w:rsid w:val="00910AF0"/>
    <w:rsid w:val="00911B8C"/>
    <w:rsid w:val="009149FF"/>
    <w:rsid w:val="009159C9"/>
    <w:rsid w:val="00915F6E"/>
    <w:rsid w:val="009166B7"/>
    <w:rsid w:val="00916767"/>
    <w:rsid w:val="00917212"/>
    <w:rsid w:val="009172E0"/>
    <w:rsid w:val="0092074B"/>
    <w:rsid w:val="00920AB9"/>
    <w:rsid w:val="00921196"/>
    <w:rsid w:val="00921857"/>
    <w:rsid w:val="00921CCA"/>
    <w:rsid w:val="00922661"/>
    <w:rsid w:val="00922B1F"/>
    <w:rsid w:val="00922ED2"/>
    <w:rsid w:val="00923A14"/>
    <w:rsid w:val="00923AC8"/>
    <w:rsid w:val="0092576C"/>
    <w:rsid w:val="0093051C"/>
    <w:rsid w:val="0093179F"/>
    <w:rsid w:val="00931DFB"/>
    <w:rsid w:val="009330D4"/>
    <w:rsid w:val="00933178"/>
    <w:rsid w:val="00933990"/>
    <w:rsid w:val="0093442E"/>
    <w:rsid w:val="00934EEC"/>
    <w:rsid w:val="0093562F"/>
    <w:rsid w:val="00935BAA"/>
    <w:rsid w:val="00935C8F"/>
    <w:rsid w:val="00936932"/>
    <w:rsid w:val="00937AD0"/>
    <w:rsid w:val="00941145"/>
    <w:rsid w:val="00942441"/>
    <w:rsid w:val="00942F89"/>
    <w:rsid w:val="0094329B"/>
    <w:rsid w:val="0095041E"/>
    <w:rsid w:val="00950A2C"/>
    <w:rsid w:val="0095177D"/>
    <w:rsid w:val="00952127"/>
    <w:rsid w:val="009521AF"/>
    <w:rsid w:val="0095259E"/>
    <w:rsid w:val="0095344B"/>
    <w:rsid w:val="0095355D"/>
    <w:rsid w:val="009535B1"/>
    <w:rsid w:val="0095455E"/>
    <w:rsid w:val="0095484E"/>
    <w:rsid w:val="00954959"/>
    <w:rsid w:val="009551C6"/>
    <w:rsid w:val="0095578D"/>
    <w:rsid w:val="00955D85"/>
    <w:rsid w:val="00955FA9"/>
    <w:rsid w:val="00956797"/>
    <w:rsid w:val="00962B45"/>
    <w:rsid w:val="00962C21"/>
    <w:rsid w:val="00964987"/>
    <w:rsid w:val="00965875"/>
    <w:rsid w:val="00965A08"/>
    <w:rsid w:val="00965BE5"/>
    <w:rsid w:val="009660F8"/>
    <w:rsid w:val="009667D4"/>
    <w:rsid w:val="0096727C"/>
    <w:rsid w:val="0097076C"/>
    <w:rsid w:val="00970E22"/>
    <w:rsid w:val="00971358"/>
    <w:rsid w:val="009713DC"/>
    <w:rsid w:val="00971EB7"/>
    <w:rsid w:val="00972011"/>
    <w:rsid w:val="00973455"/>
    <w:rsid w:val="009741C7"/>
    <w:rsid w:val="00976524"/>
    <w:rsid w:val="00977006"/>
    <w:rsid w:val="00980656"/>
    <w:rsid w:val="00980C8B"/>
    <w:rsid w:val="00981172"/>
    <w:rsid w:val="00983E63"/>
    <w:rsid w:val="00983FF0"/>
    <w:rsid w:val="00984E66"/>
    <w:rsid w:val="00985255"/>
    <w:rsid w:val="00985FC2"/>
    <w:rsid w:val="009860D2"/>
    <w:rsid w:val="009865D4"/>
    <w:rsid w:val="00986C9A"/>
    <w:rsid w:val="0099044B"/>
    <w:rsid w:val="009911CC"/>
    <w:rsid w:val="00992729"/>
    <w:rsid w:val="0099302D"/>
    <w:rsid w:val="00993262"/>
    <w:rsid w:val="00994B8E"/>
    <w:rsid w:val="0099540C"/>
    <w:rsid w:val="0099596A"/>
    <w:rsid w:val="00995D83"/>
    <w:rsid w:val="00997688"/>
    <w:rsid w:val="00997936"/>
    <w:rsid w:val="009A08E9"/>
    <w:rsid w:val="009A1360"/>
    <w:rsid w:val="009A15C6"/>
    <w:rsid w:val="009A1638"/>
    <w:rsid w:val="009A1F45"/>
    <w:rsid w:val="009A284B"/>
    <w:rsid w:val="009A3E2F"/>
    <w:rsid w:val="009A40E6"/>
    <w:rsid w:val="009A6261"/>
    <w:rsid w:val="009A7EAE"/>
    <w:rsid w:val="009B020E"/>
    <w:rsid w:val="009B195F"/>
    <w:rsid w:val="009B1D3D"/>
    <w:rsid w:val="009B273B"/>
    <w:rsid w:val="009B31D1"/>
    <w:rsid w:val="009B3252"/>
    <w:rsid w:val="009B3FF9"/>
    <w:rsid w:val="009B56F9"/>
    <w:rsid w:val="009B6396"/>
    <w:rsid w:val="009B6604"/>
    <w:rsid w:val="009C0EF0"/>
    <w:rsid w:val="009C247B"/>
    <w:rsid w:val="009C2674"/>
    <w:rsid w:val="009C379E"/>
    <w:rsid w:val="009C3CE0"/>
    <w:rsid w:val="009C4084"/>
    <w:rsid w:val="009C4539"/>
    <w:rsid w:val="009C525D"/>
    <w:rsid w:val="009C5BD1"/>
    <w:rsid w:val="009C63A1"/>
    <w:rsid w:val="009C6F4D"/>
    <w:rsid w:val="009C7866"/>
    <w:rsid w:val="009D0C33"/>
    <w:rsid w:val="009D34C8"/>
    <w:rsid w:val="009D7B5F"/>
    <w:rsid w:val="009D7CC6"/>
    <w:rsid w:val="009E006F"/>
    <w:rsid w:val="009E06A8"/>
    <w:rsid w:val="009E0FE0"/>
    <w:rsid w:val="009E272E"/>
    <w:rsid w:val="009E2DA8"/>
    <w:rsid w:val="009E4E4C"/>
    <w:rsid w:val="009E6C0A"/>
    <w:rsid w:val="009E6C63"/>
    <w:rsid w:val="009F1FA5"/>
    <w:rsid w:val="009F2627"/>
    <w:rsid w:val="009F4AD6"/>
    <w:rsid w:val="009F5E99"/>
    <w:rsid w:val="009F7C5A"/>
    <w:rsid w:val="00A012F5"/>
    <w:rsid w:val="00A016A4"/>
    <w:rsid w:val="00A0238F"/>
    <w:rsid w:val="00A0354F"/>
    <w:rsid w:val="00A04CC5"/>
    <w:rsid w:val="00A0709C"/>
    <w:rsid w:val="00A072AC"/>
    <w:rsid w:val="00A07856"/>
    <w:rsid w:val="00A10A68"/>
    <w:rsid w:val="00A12148"/>
    <w:rsid w:val="00A1291B"/>
    <w:rsid w:val="00A12DCB"/>
    <w:rsid w:val="00A13ED7"/>
    <w:rsid w:val="00A153D4"/>
    <w:rsid w:val="00A1699E"/>
    <w:rsid w:val="00A1748D"/>
    <w:rsid w:val="00A17F1E"/>
    <w:rsid w:val="00A20D29"/>
    <w:rsid w:val="00A254B6"/>
    <w:rsid w:val="00A256CE"/>
    <w:rsid w:val="00A25976"/>
    <w:rsid w:val="00A27A69"/>
    <w:rsid w:val="00A30DF2"/>
    <w:rsid w:val="00A332A4"/>
    <w:rsid w:val="00A33D64"/>
    <w:rsid w:val="00A35618"/>
    <w:rsid w:val="00A35A0C"/>
    <w:rsid w:val="00A35DAE"/>
    <w:rsid w:val="00A35F09"/>
    <w:rsid w:val="00A36178"/>
    <w:rsid w:val="00A37470"/>
    <w:rsid w:val="00A37F40"/>
    <w:rsid w:val="00A40A08"/>
    <w:rsid w:val="00A41269"/>
    <w:rsid w:val="00A41C2A"/>
    <w:rsid w:val="00A45CAC"/>
    <w:rsid w:val="00A471F6"/>
    <w:rsid w:val="00A504F4"/>
    <w:rsid w:val="00A51F6F"/>
    <w:rsid w:val="00A52134"/>
    <w:rsid w:val="00A5352E"/>
    <w:rsid w:val="00A53692"/>
    <w:rsid w:val="00A54C25"/>
    <w:rsid w:val="00A553DF"/>
    <w:rsid w:val="00A563D7"/>
    <w:rsid w:val="00A60E5D"/>
    <w:rsid w:val="00A61803"/>
    <w:rsid w:val="00A6458E"/>
    <w:rsid w:val="00A647C6"/>
    <w:rsid w:val="00A64DE3"/>
    <w:rsid w:val="00A662EE"/>
    <w:rsid w:val="00A71FD0"/>
    <w:rsid w:val="00A72307"/>
    <w:rsid w:val="00A7315A"/>
    <w:rsid w:val="00A73823"/>
    <w:rsid w:val="00A73A6A"/>
    <w:rsid w:val="00A73E68"/>
    <w:rsid w:val="00A74A69"/>
    <w:rsid w:val="00A74E17"/>
    <w:rsid w:val="00A75E27"/>
    <w:rsid w:val="00A75EE7"/>
    <w:rsid w:val="00A768BA"/>
    <w:rsid w:val="00A8071F"/>
    <w:rsid w:val="00A817FE"/>
    <w:rsid w:val="00A826F3"/>
    <w:rsid w:val="00A82EF1"/>
    <w:rsid w:val="00A82F50"/>
    <w:rsid w:val="00A838FD"/>
    <w:rsid w:val="00A87331"/>
    <w:rsid w:val="00A87EBC"/>
    <w:rsid w:val="00A90DA1"/>
    <w:rsid w:val="00A91359"/>
    <w:rsid w:val="00A9181B"/>
    <w:rsid w:val="00A9192A"/>
    <w:rsid w:val="00A941B4"/>
    <w:rsid w:val="00A9450E"/>
    <w:rsid w:val="00A95168"/>
    <w:rsid w:val="00A95244"/>
    <w:rsid w:val="00A967E3"/>
    <w:rsid w:val="00AA0CBC"/>
    <w:rsid w:val="00AA0FBF"/>
    <w:rsid w:val="00AA1CF6"/>
    <w:rsid w:val="00AA1F40"/>
    <w:rsid w:val="00AA1FAE"/>
    <w:rsid w:val="00AA3EFE"/>
    <w:rsid w:val="00AA4727"/>
    <w:rsid w:val="00AA744F"/>
    <w:rsid w:val="00AA7796"/>
    <w:rsid w:val="00AA7C55"/>
    <w:rsid w:val="00AA7FE6"/>
    <w:rsid w:val="00AA7FFD"/>
    <w:rsid w:val="00AB0130"/>
    <w:rsid w:val="00AB26AD"/>
    <w:rsid w:val="00AB387A"/>
    <w:rsid w:val="00AB3916"/>
    <w:rsid w:val="00AB3C16"/>
    <w:rsid w:val="00AB3E81"/>
    <w:rsid w:val="00AB3FBB"/>
    <w:rsid w:val="00AB4182"/>
    <w:rsid w:val="00AB6663"/>
    <w:rsid w:val="00AB7A58"/>
    <w:rsid w:val="00AC00A2"/>
    <w:rsid w:val="00AC01EC"/>
    <w:rsid w:val="00AC2638"/>
    <w:rsid w:val="00AC6524"/>
    <w:rsid w:val="00AC661A"/>
    <w:rsid w:val="00AC7A51"/>
    <w:rsid w:val="00AD0009"/>
    <w:rsid w:val="00AD181F"/>
    <w:rsid w:val="00AD2A1D"/>
    <w:rsid w:val="00AD2DA2"/>
    <w:rsid w:val="00AD2DBC"/>
    <w:rsid w:val="00AD3567"/>
    <w:rsid w:val="00AD5023"/>
    <w:rsid w:val="00AD72C5"/>
    <w:rsid w:val="00AE068B"/>
    <w:rsid w:val="00AE1C95"/>
    <w:rsid w:val="00AE1E81"/>
    <w:rsid w:val="00AE33B9"/>
    <w:rsid w:val="00AE4649"/>
    <w:rsid w:val="00AE46B3"/>
    <w:rsid w:val="00AE4921"/>
    <w:rsid w:val="00AE5912"/>
    <w:rsid w:val="00AE5E35"/>
    <w:rsid w:val="00AE671B"/>
    <w:rsid w:val="00AE7130"/>
    <w:rsid w:val="00AE73D8"/>
    <w:rsid w:val="00AE7715"/>
    <w:rsid w:val="00AE7D6A"/>
    <w:rsid w:val="00AF0076"/>
    <w:rsid w:val="00AF151F"/>
    <w:rsid w:val="00AF1DE0"/>
    <w:rsid w:val="00AF2600"/>
    <w:rsid w:val="00AF280E"/>
    <w:rsid w:val="00AF2A52"/>
    <w:rsid w:val="00AF2DC5"/>
    <w:rsid w:val="00AF42B0"/>
    <w:rsid w:val="00AF47C1"/>
    <w:rsid w:val="00AF5571"/>
    <w:rsid w:val="00AF589D"/>
    <w:rsid w:val="00AF6233"/>
    <w:rsid w:val="00AF623F"/>
    <w:rsid w:val="00AF7918"/>
    <w:rsid w:val="00B00361"/>
    <w:rsid w:val="00B01C32"/>
    <w:rsid w:val="00B020B2"/>
    <w:rsid w:val="00B06249"/>
    <w:rsid w:val="00B07617"/>
    <w:rsid w:val="00B11877"/>
    <w:rsid w:val="00B11D3D"/>
    <w:rsid w:val="00B125B2"/>
    <w:rsid w:val="00B12B3F"/>
    <w:rsid w:val="00B12E71"/>
    <w:rsid w:val="00B13511"/>
    <w:rsid w:val="00B1356C"/>
    <w:rsid w:val="00B138FC"/>
    <w:rsid w:val="00B14D40"/>
    <w:rsid w:val="00B159AF"/>
    <w:rsid w:val="00B15F87"/>
    <w:rsid w:val="00B166B0"/>
    <w:rsid w:val="00B175C9"/>
    <w:rsid w:val="00B202D8"/>
    <w:rsid w:val="00B20469"/>
    <w:rsid w:val="00B22F0D"/>
    <w:rsid w:val="00B238C7"/>
    <w:rsid w:val="00B26596"/>
    <w:rsid w:val="00B26DCF"/>
    <w:rsid w:val="00B30B72"/>
    <w:rsid w:val="00B32E25"/>
    <w:rsid w:val="00B3407B"/>
    <w:rsid w:val="00B3575F"/>
    <w:rsid w:val="00B364B4"/>
    <w:rsid w:val="00B37335"/>
    <w:rsid w:val="00B376D5"/>
    <w:rsid w:val="00B37896"/>
    <w:rsid w:val="00B37A17"/>
    <w:rsid w:val="00B37E5D"/>
    <w:rsid w:val="00B41602"/>
    <w:rsid w:val="00B41AC5"/>
    <w:rsid w:val="00B4377B"/>
    <w:rsid w:val="00B44783"/>
    <w:rsid w:val="00B4528D"/>
    <w:rsid w:val="00B462BF"/>
    <w:rsid w:val="00B46FA5"/>
    <w:rsid w:val="00B4705E"/>
    <w:rsid w:val="00B50611"/>
    <w:rsid w:val="00B508B7"/>
    <w:rsid w:val="00B53EF8"/>
    <w:rsid w:val="00B5403E"/>
    <w:rsid w:val="00B54C06"/>
    <w:rsid w:val="00B561B8"/>
    <w:rsid w:val="00B56672"/>
    <w:rsid w:val="00B575F1"/>
    <w:rsid w:val="00B57CF5"/>
    <w:rsid w:val="00B62B89"/>
    <w:rsid w:val="00B64D4A"/>
    <w:rsid w:val="00B65851"/>
    <w:rsid w:val="00B67226"/>
    <w:rsid w:val="00B67AC1"/>
    <w:rsid w:val="00B67C8F"/>
    <w:rsid w:val="00B70DB1"/>
    <w:rsid w:val="00B719C1"/>
    <w:rsid w:val="00B724EF"/>
    <w:rsid w:val="00B72C02"/>
    <w:rsid w:val="00B731AB"/>
    <w:rsid w:val="00B73F20"/>
    <w:rsid w:val="00B741D1"/>
    <w:rsid w:val="00B74591"/>
    <w:rsid w:val="00B74E15"/>
    <w:rsid w:val="00B76C31"/>
    <w:rsid w:val="00B76D49"/>
    <w:rsid w:val="00B773BE"/>
    <w:rsid w:val="00B775B4"/>
    <w:rsid w:val="00B778AA"/>
    <w:rsid w:val="00B80431"/>
    <w:rsid w:val="00B82C57"/>
    <w:rsid w:val="00B83862"/>
    <w:rsid w:val="00B83974"/>
    <w:rsid w:val="00B83C3F"/>
    <w:rsid w:val="00B83DDC"/>
    <w:rsid w:val="00B83F1A"/>
    <w:rsid w:val="00B843E2"/>
    <w:rsid w:val="00B84420"/>
    <w:rsid w:val="00B84E99"/>
    <w:rsid w:val="00B93087"/>
    <w:rsid w:val="00B9339D"/>
    <w:rsid w:val="00B940F9"/>
    <w:rsid w:val="00B9586E"/>
    <w:rsid w:val="00B964A6"/>
    <w:rsid w:val="00B96AED"/>
    <w:rsid w:val="00B96F75"/>
    <w:rsid w:val="00BA00E5"/>
    <w:rsid w:val="00BA1773"/>
    <w:rsid w:val="00BA2563"/>
    <w:rsid w:val="00BA4167"/>
    <w:rsid w:val="00BA4686"/>
    <w:rsid w:val="00BA54C0"/>
    <w:rsid w:val="00BA5591"/>
    <w:rsid w:val="00BA55F0"/>
    <w:rsid w:val="00BB263E"/>
    <w:rsid w:val="00BB3245"/>
    <w:rsid w:val="00BB329E"/>
    <w:rsid w:val="00BB37B5"/>
    <w:rsid w:val="00BB4CDE"/>
    <w:rsid w:val="00BB4D26"/>
    <w:rsid w:val="00BB544E"/>
    <w:rsid w:val="00BB5FAD"/>
    <w:rsid w:val="00BB696A"/>
    <w:rsid w:val="00BC00F1"/>
    <w:rsid w:val="00BC071C"/>
    <w:rsid w:val="00BC38BC"/>
    <w:rsid w:val="00BC413F"/>
    <w:rsid w:val="00BC4A37"/>
    <w:rsid w:val="00BC56D0"/>
    <w:rsid w:val="00BC5BD0"/>
    <w:rsid w:val="00BC6C41"/>
    <w:rsid w:val="00BC7A5D"/>
    <w:rsid w:val="00BC7D49"/>
    <w:rsid w:val="00BD01E5"/>
    <w:rsid w:val="00BD0A7F"/>
    <w:rsid w:val="00BD24B4"/>
    <w:rsid w:val="00BD26CE"/>
    <w:rsid w:val="00BD2C27"/>
    <w:rsid w:val="00BD548C"/>
    <w:rsid w:val="00BD636C"/>
    <w:rsid w:val="00BD6521"/>
    <w:rsid w:val="00BE001F"/>
    <w:rsid w:val="00BE0783"/>
    <w:rsid w:val="00BE1BE0"/>
    <w:rsid w:val="00BE377B"/>
    <w:rsid w:val="00BE5042"/>
    <w:rsid w:val="00BE5241"/>
    <w:rsid w:val="00BE5BC0"/>
    <w:rsid w:val="00BE6328"/>
    <w:rsid w:val="00BE6DA9"/>
    <w:rsid w:val="00BF0315"/>
    <w:rsid w:val="00BF117F"/>
    <w:rsid w:val="00BF1B34"/>
    <w:rsid w:val="00BF261E"/>
    <w:rsid w:val="00BF3623"/>
    <w:rsid w:val="00BF3D03"/>
    <w:rsid w:val="00BF4FB4"/>
    <w:rsid w:val="00BF5131"/>
    <w:rsid w:val="00BF5253"/>
    <w:rsid w:val="00BF5922"/>
    <w:rsid w:val="00BF5A00"/>
    <w:rsid w:val="00BF6075"/>
    <w:rsid w:val="00BF686E"/>
    <w:rsid w:val="00BF72EC"/>
    <w:rsid w:val="00BF76D9"/>
    <w:rsid w:val="00C004FF"/>
    <w:rsid w:val="00C00AAB"/>
    <w:rsid w:val="00C0173C"/>
    <w:rsid w:val="00C02958"/>
    <w:rsid w:val="00C035CB"/>
    <w:rsid w:val="00C0439B"/>
    <w:rsid w:val="00C05258"/>
    <w:rsid w:val="00C058C7"/>
    <w:rsid w:val="00C0687F"/>
    <w:rsid w:val="00C0723C"/>
    <w:rsid w:val="00C105D5"/>
    <w:rsid w:val="00C10C80"/>
    <w:rsid w:val="00C10CB1"/>
    <w:rsid w:val="00C118FB"/>
    <w:rsid w:val="00C164F6"/>
    <w:rsid w:val="00C170BC"/>
    <w:rsid w:val="00C20E72"/>
    <w:rsid w:val="00C220A7"/>
    <w:rsid w:val="00C220BD"/>
    <w:rsid w:val="00C22905"/>
    <w:rsid w:val="00C24590"/>
    <w:rsid w:val="00C24B7A"/>
    <w:rsid w:val="00C25671"/>
    <w:rsid w:val="00C261CC"/>
    <w:rsid w:val="00C26214"/>
    <w:rsid w:val="00C27CA8"/>
    <w:rsid w:val="00C3006A"/>
    <w:rsid w:val="00C300E0"/>
    <w:rsid w:val="00C326C5"/>
    <w:rsid w:val="00C32921"/>
    <w:rsid w:val="00C33C6E"/>
    <w:rsid w:val="00C34ECE"/>
    <w:rsid w:val="00C34FF4"/>
    <w:rsid w:val="00C354D4"/>
    <w:rsid w:val="00C37E33"/>
    <w:rsid w:val="00C40455"/>
    <w:rsid w:val="00C40D79"/>
    <w:rsid w:val="00C416BE"/>
    <w:rsid w:val="00C42F5D"/>
    <w:rsid w:val="00C434A5"/>
    <w:rsid w:val="00C45268"/>
    <w:rsid w:val="00C45452"/>
    <w:rsid w:val="00C4596E"/>
    <w:rsid w:val="00C46973"/>
    <w:rsid w:val="00C4768F"/>
    <w:rsid w:val="00C47C4A"/>
    <w:rsid w:val="00C51B52"/>
    <w:rsid w:val="00C51E69"/>
    <w:rsid w:val="00C51F92"/>
    <w:rsid w:val="00C52094"/>
    <w:rsid w:val="00C522A1"/>
    <w:rsid w:val="00C52E39"/>
    <w:rsid w:val="00C539C6"/>
    <w:rsid w:val="00C54476"/>
    <w:rsid w:val="00C556C8"/>
    <w:rsid w:val="00C55A5E"/>
    <w:rsid w:val="00C561D0"/>
    <w:rsid w:val="00C56BD3"/>
    <w:rsid w:val="00C60EA8"/>
    <w:rsid w:val="00C61D64"/>
    <w:rsid w:val="00C62677"/>
    <w:rsid w:val="00C628C7"/>
    <w:rsid w:val="00C6506D"/>
    <w:rsid w:val="00C650F3"/>
    <w:rsid w:val="00C66258"/>
    <w:rsid w:val="00C67B81"/>
    <w:rsid w:val="00C70116"/>
    <w:rsid w:val="00C71CC3"/>
    <w:rsid w:val="00C7411B"/>
    <w:rsid w:val="00C767AD"/>
    <w:rsid w:val="00C81357"/>
    <w:rsid w:val="00C82593"/>
    <w:rsid w:val="00C825CB"/>
    <w:rsid w:val="00C84631"/>
    <w:rsid w:val="00C853C2"/>
    <w:rsid w:val="00C855BC"/>
    <w:rsid w:val="00C86B7C"/>
    <w:rsid w:val="00C87A06"/>
    <w:rsid w:val="00C87E4A"/>
    <w:rsid w:val="00C93799"/>
    <w:rsid w:val="00C94E5D"/>
    <w:rsid w:val="00C953F9"/>
    <w:rsid w:val="00C96329"/>
    <w:rsid w:val="00C9731E"/>
    <w:rsid w:val="00C97E46"/>
    <w:rsid w:val="00C97F29"/>
    <w:rsid w:val="00CA0836"/>
    <w:rsid w:val="00CA1A4C"/>
    <w:rsid w:val="00CA236F"/>
    <w:rsid w:val="00CA4210"/>
    <w:rsid w:val="00CA4255"/>
    <w:rsid w:val="00CA4CAF"/>
    <w:rsid w:val="00CB0F66"/>
    <w:rsid w:val="00CB1001"/>
    <w:rsid w:val="00CB119B"/>
    <w:rsid w:val="00CB1627"/>
    <w:rsid w:val="00CB1AFA"/>
    <w:rsid w:val="00CB1F39"/>
    <w:rsid w:val="00CB2286"/>
    <w:rsid w:val="00CB3C32"/>
    <w:rsid w:val="00CB51D0"/>
    <w:rsid w:val="00CC1243"/>
    <w:rsid w:val="00CC1F22"/>
    <w:rsid w:val="00CC20E9"/>
    <w:rsid w:val="00CC244C"/>
    <w:rsid w:val="00CC3B6B"/>
    <w:rsid w:val="00CC45D6"/>
    <w:rsid w:val="00CC4676"/>
    <w:rsid w:val="00CC4BE8"/>
    <w:rsid w:val="00CC570D"/>
    <w:rsid w:val="00CC6C43"/>
    <w:rsid w:val="00CC7291"/>
    <w:rsid w:val="00CD075A"/>
    <w:rsid w:val="00CD0859"/>
    <w:rsid w:val="00CD1210"/>
    <w:rsid w:val="00CD1AC8"/>
    <w:rsid w:val="00CD28FA"/>
    <w:rsid w:val="00CD3064"/>
    <w:rsid w:val="00CD37B6"/>
    <w:rsid w:val="00CD40E4"/>
    <w:rsid w:val="00CD5007"/>
    <w:rsid w:val="00CD595D"/>
    <w:rsid w:val="00CD6597"/>
    <w:rsid w:val="00CD7569"/>
    <w:rsid w:val="00CD7932"/>
    <w:rsid w:val="00CD7A0A"/>
    <w:rsid w:val="00CE0BB0"/>
    <w:rsid w:val="00CE199D"/>
    <w:rsid w:val="00CE1D90"/>
    <w:rsid w:val="00CE21D7"/>
    <w:rsid w:val="00CE3026"/>
    <w:rsid w:val="00CE3D9F"/>
    <w:rsid w:val="00CE5268"/>
    <w:rsid w:val="00CE585A"/>
    <w:rsid w:val="00CE7C90"/>
    <w:rsid w:val="00CF043B"/>
    <w:rsid w:val="00CF05F5"/>
    <w:rsid w:val="00CF0A53"/>
    <w:rsid w:val="00CF1637"/>
    <w:rsid w:val="00CF2CB2"/>
    <w:rsid w:val="00CF40CA"/>
    <w:rsid w:val="00CF4382"/>
    <w:rsid w:val="00CF4857"/>
    <w:rsid w:val="00CF4919"/>
    <w:rsid w:val="00CF6851"/>
    <w:rsid w:val="00CF72D0"/>
    <w:rsid w:val="00D01B0D"/>
    <w:rsid w:val="00D01FC7"/>
    <w:rsid w:val="00D02428"/>
    <w:rsid w:val="00D02DC6"/>
    <w:rsid w:val="00D055EC"/>
    <w:rsid w:val="00D06704"/>
    <w:rsid w:val="00D06CED"/>
    <w:rsid w:val="00D06F83"/>
    <w:rsid w:val="00D10CBD"/>
    <w:rsid w:val="00D10FDA"/>
    <w:rsid w:val="00D11FFA"/>
    <w:rsid w:val="00D12339"/>
    <w:rsid w:val="00D124C6"/>
    <w:rsid w:val="00D12B38"/>
    <w:rsid w:val="00D12C04"/>
    <w:rsid w:val="00D13A25"/>
    <w:rsid w:val="00D14A10"/>
    <w:rsid w:val="00D15E7E"/>
    <w:rsid w:val="00D15F05"/>
    <w:rsid w:val="00D16153"/>
    <w:rsid w:val="00D176DF"/>
    <w:rsid w:val="00D2173C"/>
    <w:rsid w:val="00D21B73"/>
    <w:rsid w:val="00D220F9"/>
    <w:rsid w:val="00D22592"/>
    <w:rsid w:val="00D232AC"/>
    <w:rsid w:val="00D24157"/>
    <w:rsid w:val="00D2452A"/>
    <w:rsid w:val="00D260BD"/>
    <w:rsid w:val="00D262B1"/>
    <w:rsid w:val="00D26307"/>
    <w:rsid w:val="00D26482"/>
    <w:rsid w:val="00D26D5B"/>
    <w:rsid w:val="00D26D5F"/>
    <w:rsid w:val="00D30E30"/>
    <w:rsid w:val="00D326B9"/>
    <w:rsid w:val="00D32FF6"/>
    <w:rsid w:val="00D337E4"/>
    <w:rsid w:val="00D339F9"/>
    <w:rsid w:val="00D339FC"/>
    <w:rsid w:val="00D37C38"/>
    <w:rsid w:val="00D40C0E"/>
    <w:rsid w:val="00D4114F"/>
    <w:rsid w:val="00D42B7F"/>
    <w:rsid w:val="00D441C6"/>
    <w:rsid w:val="00D44CEE"/>
    <w:rsid w:val="00D46BCD"/>
    <w:rsid w:val="00D46D67"/>
    <w:rsid w:val="00D47CDE"/>
    <w:rsid w:val="00D5016C"/>
    <w:rsid w:val="00D501B3"/>
    <w:rsid w:val="00D5095F"/>
    <w:rsid w:val="00D51879"/>
    <w:rsid w:val="00D52E7C"/>
    <w:rsid w:val="00D53024"/>
    <w:rsid w:val="00D54304"/>
    <w:rsid w:val="00D545E2"/>
    <w:rsid w:val="00D55B72"/>
    <w:rsid w:val="00D55CC0"/>
    <w:rsid w:val="00D568F8"/>
    <w:rsid w:val="00D569C0"/>
    <w:rsid w:val="00D57751"/>
    <w:rsid w:val="00D5786F"/>
    <w:rsid w:val="00D60EF6"/>
    <w:rsid w:val="00D638CE"/>
    <w:rsid w:val="00D64673"/>
    <w:rsid w:val="00D65460"/>
    <w:rsid w:val="00D669AC"/>
    <w:rsid w:val="00D6729D"/>
    <w:rsid w:val="00D71B0A"/>
    <w:rsid w:val="00D71BF8"/>
    <w:rsid w:val="00D739CF"/>
    <w:rsid w:val="00D73C03"/>
    <w:rsid w:val="00D74407"/>
    <w:rsid w:val="00D750EC"/>
    <w:rsid w:val="00D75D55"/>
    <w:rsid w:val="00D760B5"/>
    <w:rsid w:val="00D77244"/>
    <w:rsid w:val="00D8321E"/>
    <w:rsid w:val="00D83B3C"/>
    <w:rsid w:val="00D86710"/>
    <w:rsid w:val="00D870A6"/>
    <w:rsid w:val="00D87579"/>
    <w:rsid w:val="00D90734"/>
    <w:rsid w:val="00D921AF"/>
    <w:rsid w:val="00D9267A"/>
    <w:rsid w:val="00D946BC"/>
    <w:rsid w:val="00D96AEA"/>
    <w:rsid w:val="00D9790E"/>
    <w:rsid w:val="00D97F49"/>
    <w:rsid w:val="00DA1D3B"/>
    <w:rsid w:val="00DA21F9"/>
    <w:rsid w:val="00DA24EC"/>
    <w:rsid w:val="00DA2A12"/>
    <w:rsid w:val="00DA2ACB"/>
    <w:rsid w:val="00DA2B5B"/>
    <w:rsid w:val="00DA30E0"/>
    <w:rsid w:val="00DA40CC"/>
    <w:rsid w:val="00DA4A56"/>
    <w:rsid w:val="00DA4DB6"/>
    <w:rsid w:val="00DA5B25"/>
    <w:rsid w:val="00DA6402"/>
    <w:rsid w:val="00DA65B3"/>
    <w:rsid w:val="00DA684A"/>
    <w:rsid w:val="00DA7968"/>
    <w:rsid w:val="00DB03F8"/>
    <w:rsid w:val="00DB20DA"/>
    <w:rsid w:val="00DB3AC4"/>
    <w:rsid w:val="00DB436C"/>
    <w:rsid w:val="00DB7608"/>
    <w:rsid w:val="00DC04A2"/>
    <w:rsid w:val="00DC0CED"/>
    <w:rsid w:val="00DC3F4B"/>
    <w:rsid w:val="00DC69F5"/>
    <w:rsid w:val="00DC6BF2"/>
    <w:rsid w:val="00DD11BD"/>
    <w:rsid w:val="00DD13A9"/>
    <w:rsid w:val="00DD19F1"/>
    <w:rsid w:val="00DD32E1"/>
    <w:rsid w:val="00DD3B78"/>
    <w:rsid w:val="00DD3E8F"/>
    <w:rsid w:val="00DD52F1"/>
    <w:rsid w:val="00DD59F9"/>
    <w:rsid w:val="00DD612D"/>
    <w:rsid w:val="00DD73F5"/>
    <w:rsid w:val="00DD7505"/>
    <w:rsid w:val="00DD7852"/>
    <w:rsid w:val="00DE11AC"/>
    <w:rsid w:val="00DE12F6"/>
    <w:rsid w:val="00DE2885"/>
    <w:rsid w:val="00DE289F"/>
    <w:rsid w:val="00DE7315"/>
    <w:rsid w:val="00DE7EC5"/>
    <w:rsid w:val="00DF04E1"/>
    <w:rsid w:val="00DF0FE9"/>
    <w:rsid w:val="00DF2060"/>
    <w:rsid w:val="00DF32D6"/>
    <w:rsid w:val="00DF4693"/>
    <w:rsid w:val="00DF48A4"/>
    <w:rsid w:val="00DF4C55"/>
    <w:rsid w:val="00DF640F"/>
    <w:rsid w:val="00DF66B6"/>
    <w:rsid w:val="00E00DB3"/>
    <w:rsid w:val="00E00FC1"/>
    <w:rsid w:val="00E014B9"/>
    <w:rsid w:val="00E016C8"/>
    <w:rsid w:val="00E0240F"/>
    <w:rsid w:val="00E07BBE"/>
    <w:rsid w:val="00E11EEE"/>
    <w:rsid w:val="00E1265C"/>
    <w:rsid w:val="00E12725"/>
    <w:rsid w:val="00E12CF5"/>
    <w:rsid w:val="00E132BD"/>
    <w:rsid w:val="00E13E67"/>
    <w:rsid w:val="00E15D1D"/>
    <w:rsid w:val="00E1733A"/>
    <w:rsid w:val="00E20784"/>
    <w:rsid w:val="00E21476"/>
    <w:rsid w:val="00E21616"/>
    <w:rsid w:val="00E23CF4"/>
    <w:rsid w:val="00E24537"/>
    <w:rsid w:val="00E2655F"/>
    <w:rsid w:val="00E27A33"/>
    <w:rsid w:val="00E27A63"/>
    <w:rsid w:val="00E30577"/>
    <w:rsid w:val="00E31115"/>
    <w:rsid w:val="00E32130"/>
    <w:rsid w:val="00E33126"/>
    <w:rsid w:val="00E335A5"/>
    <w:rsid w:val="00E33693"/>
    <w:rsid w:val="00E33B4F"/>
    <w:rsid w:val="00E367CE"/>
    <w:rsid w:val="00E37253"/>
    <w:rsid w:val="00E37ED0"/>
    <w:rsid w:val="00E40CA5"/>
    <w:rsid w:val="00E4147B"/>
    <w:rsid w:val="00E4267D"/>
    <w:rsid w:val="00E42BF1"/>
    <w:rsid w:val="00E4482A"/>
    <w:rsid w:val="00E44DFC"/>
    <w:rsid w:val="00E46E0D"/>
    <w:rsid w:val="00E50ADE"/>
    <w:rsid w:val="00E539D7"/>
    <w:rsid w:val="00E54252"/>
    <w:rsid w:val="00E5454C"/>
    <w:rsid w:val="00E5469A"/>
    <w:rsid w:val="00E56C32"/>
    <w:rsid w:val="00E56F41"/>
    <w:rsid w:val="00E60D29"/>
    <w:rsid w:val="00E60DD2"/>
    <w:rsid w:val="00E62151"/>
    <w:rsid w:val="00E62E61"/>
    <w:rsid w:val="00E631F8"/>
    <w:rsid w:val="00E63B56"/>
    <w:rsid w:val="00E6538E"/>
    <w:rsid w:val="00E65559"/>
    <w:rsid w:val="00E65A60"/>
    <w:rsid w:val="00E661B1"/>
    <w:rsid w:val="00E7012F"/>
    <w:rsid w:val="00E70D9B"/>
    <w:rsid w:val="00E7217C"/>
    <w:rsid w:val="00E72D6C"/>
    <w:rsid w:val="00E7341A"/>
    <w:rsid w:val="00E73937"/>
    <w:rsid w:val="00E73D9E"/>
    <w:rsid w:val="00E73ED7"/>
    <w:rsid w:val="00E7455E"/>
    <w:rsid w:val="00E75B91"/>
    <w:rsid w:val="00E764A8"/>
    <w:rsid w:val="00E770E9"/>
    <w:rsid w:val="00E8025C"/>
    <w:rsid w:val="00E8074A"/>
    <w:rsid w:val="00E81086"/>
    <w:rsid w:val="00E81EF5"/>
    <w:rsid w:val="00E83DEE"/>
    <w:rsid w:val="00E8458E"/>
    <w:rsid w:val="00E86D72"/>
    <w:rsid w:val="00E87A2C"/>
    <w:rsid w:val="00E87EB3"/>
    <w:rsid w:val="00E90AE7"/>
    <w:rsid w:val="00E90B87"/>
    <w:rsid w:val="00E91919"/>
    <w:rsid w:val="00E92436"/>
    <w:rsid w:val="00E926B2"/>
    <w:rsid w:val="00E9314D"/>
    <w:rsid w:val="00E934C4"/>
    <w:rsid w:val="00E93A9A"/>
    <w:rsid w:val="00E94013"/>
    <w:rsid w:val="00E9426F"/>
    <w:rsid w:val="00E9447A"/>
    <w:rsid w:val="00E949F0"/>
    <w:rsid w:val="00E95BAB"/>
    <w:rsid w:val="00E95BCE"/>
    <w:rsid w:val="00E967BE"/>
    <w:rsid w:val="00E968B6"/>
    <w:rsid w:val="00E96A71"/>
    <w:rsid w:val="00E970D1"/>
    <w:rsid w:val="00E97627"/>
    <w:rsid w:val="00EA08E6"/>
    <w:rsid w:val="00EA1C71"/>
    <w:rsid w:val="00EA27A2"/>
    <w:rsid w:val="00EA2DE7"/>
    <w:rsid w:val="00EA39A1"/>
    <w:rsid w:val="00EA3C76"/>
    <w:rsid w:val="00EA3D5D"/>
    <w:rsid w:val="00EA403F"/>
    <w:rsid w:val="00EA406B"/>
    <w:rsid w:val="00EA5221"/>
    <w:rsid w:val="00EA523C"/>
    <w:rsid w:val="00EA5E22"/>
    <w:rsid w:val="00EA66AA"/>
    <w:rsid w:val="00EA6719"/>
    <w:rsid w:val="00EB1B1D"/>
    <w:rsid w:val="00EB1D21"/>
    <w:rsid w:val="00EB2263"/>
    <w:rsid w:val="00EB2F71"/>
    <w:rsid w:val="00EB5534"/>
    <w:rsid w:val="00EC0EE2"/>
    <w:rsid w:val="00EC2B34"/>
    <w:rsid w:val="00EC2E36"/>
    <w:rsid w:val="00EC3102"/>
    <w:rsid w:val="00EC4437"/>
    <w:rsid w:val="00EC5249"/>
    <w:rsid w:val="00EC6510"/>
    <w:rsid w:val="00EC6623"/>
    <w:rsid w:val="00EC72C7"/>
    <w:rsid w:val="00ED18F8"/>
    <w:rsid w:val="00ED2302"/>
    <w:rsid w:val="00ED76F2"/>
    <w:rsid w:val="00ED7C75"/>
    <w:rsid w:val="00EE0B62"/>
    <w:rsid w:val="00EE2D44"/>
    <w:rsid w:val="00EE618D"/>
    <w:rsid w:val="00EE6A73"/>
    <w:rsid w:val="00EE7839"/>
    <w:rsid w:val="00EE79AE"/>
    <w:rsid w:val="00EF1D28"/>
    <w:rsid w:val="00EF2DD5"/>
    <w:rsid w:val="00EF3E7A"/>
    <w:rsid w:val="00EF47A4"/>
    <w:rsid w:val="00EF4B14"/>
    <w:rsid w:val="00EF5C25"/>
    <w:rsid w:val="00EF5DF9"/>
    <w:rsid w:val="00EF7676"/>
    <w:rsid w:val="00F00953"/>
    <w:rsid w:val="00F0425C"/>
    <w:rsid w:val="00F04898"/>
    <w:rsid w:val="00F04AEA"/>
    <w:rsid w:val="00F05187"/>
    <w:rsid w:val="00F05B7A"/>
    <w:rsid w:val="00F06613"/>
    <w:rsid w:val="00F07383"/>
    <w:rsid w:val="00F07508"/>
    <w:rsid w:val="00F0762A"/>
    <w:rsid w:val="00F10435"/>
    <w:rsid w:val="00F117E8"/>
    <w:rsid w:val="00F140E8"/>
    <w:rsid w:val="00F14321"/>
    <w:rsid w:val="00F1453B"/>
    <w:rsid w:val="00F14ADA"/>
    <w:rsid w:val="00F15553"/>
    <w:rsid w:val="00F16C7F"/>
    <w:rsid w:val="00F16D62"/>
    <w:rsid w:val="00F1728B"/>
    <w:rsid w:val="00F209DA"/>
    <w:rsid w:val="00F220F0"/>
    <w:rsid w:val="00F22716"/>
    <w:rsid w:val="00F23134"/>
    <w:rsid w:val="00F23DDF"/>
    <w:rsid w:val="00F2523C"/>
    <w:rsid w:val="00F2528A"/>
    <w:rsid w:val="00F27096"/>
    <w:rsid w:val="00F27EFB"/>
    <w:rsid w:val="00F34940"/>
    <w:rsid w:val="00F3570A"/>
    <w:rsid w:val="00F367F5"/>
    <w:rsid w:val="00F37D35"/>
    <w:rsid w:val="00F40F34"/>
    <w:rsid w:val="00F41D3E"/>
    <w:rsid w:val="00F42415"/>
    <w:rsid w:val="00F428F4"/>
    <w:rsid w:val="00F43C31"/>
    <w:rsid w:val="00F4424A"/>
    <w:rsid w:val="00F44491"/>
    <w:rsid w:val="00F47146"/>
    <w:rsid w:val="00F50037"/>
    <w:rsid w:val="00F5196C"/>
    <w:rsid w:val="00F52BA6"/>
    <w:rsid w:val="00F53088"/>
    <w:rsid w:val="00F53885"/>
    <w:rsid w:val="00F53BB3"/>
    <w:rsid w:val="00F53EA2"/>
    <w:rsid w:val="00F54CFA"/>
    <w:rsid w:val="00F5686D"/>
    <w:rsid w:val="00F57914"/>
    <w:rsid w:val="00F57CC7"/>
    <w:rsid w:val="00F613B1"/>
    <w:rsid w:val="00F61738"/>
    <w:rsid w:val="00F61A88"/>
    <w:rsid w:val="00F62936"/>
    <w:rsid w:val="00F62C3D"/>
    <w:rsid w:val="00F62CE7"/>
    <w:rsid w:val="00F63139"/>
    <w:rsid w:val="00F6510F"/>
    <w:rsid w:val="00F66E19"/>
    <w:rsid w:val="00F67BF5"/>
    <w:rsid w:val="00F701A7"/>
    <w:rsid w:val="00F716B0"/>
    <w:rsid w:val="00F71C1F"/>
    <w:rsid w:val="00F7338E"/>
    <w:rsid w:val="00F73730"/>
    <w:rsid w:val="00F73A53"/>
    <w:rsid w:val="00F73D50"/>
    <w:rsid w:val="00F74807"/>
    <w:rsid w:val="00F75D05"/>
    <w:rsid w:val="00F768CC"/>
    <w:rsid w:val="00F7713B"/>
    <w:rsid w:val="00F77C25"/>
    <w:rsid w:val="00F77E06"/>
    <w:rsid w:val="00F8136A"/>
    <w:rsid w:val="00F81D74"/>
    <w:rsid w:val="00F83A24"/>
    <w:rsid w:val="00F84B16"/>
    <w:rsid w:val="00F85EDA"/>
    <w:rsid w:val="00F868A3"/>
    <w:rsid w:val="00F903FD"/>
    <w:rsid w:val="00F91A3C"/>
    <w:rsid w:val="00F92A03"/>
    <w:rsid w:val="00F94270"/>
    <w:rsid w:val="00F9467A"/>
    <w:rsid w:val="00FA03CC"/>
    <w:rsid w:val="00FA05DE"/>
    <w:rsid w:val="00FA0D43"/>
    <w:rsid w:val="00FA0F31"/>
    <w:rsid w:val="00FA228A"/>
    <w:rsid w:val="00FA3AF7"/>
    <w:rsid w:val="00FA3ED2"/>
    <w:rsid w:val="00FA3FA1"/>
    <w:rsid w:val="00FA514D"/>
    <w:rsid w:val="00FA6F73"/>
    <w:rsid w:val="00FB1265"/>
    <w:rsid w:val="00FB18E3"/>
    <w:rsid w:val="00FB38D7"/>
    <w:rsid w:val="00FB4528"/>
    <w:rsid w:val="00FB7E99"/>
    <w:rsid w:val="00FC1C8A"/>
    <w:rsid w:val="00FC22F0"/>
    <w:rsid w:val="00FC3477"/>
    <w:rsid w:val="00FC579C"/>
    <w:rsid w:val="00FC6535"/>
    <w:rsid w:val="00FC76EC"/>
    <w:rsid w:val="00FD01A2"/>
    <w:rsid w:val="00FD05D1"/>
    <w:rsid w:val="00FD2F2B"/>
    <w:rsid w:val="00FD47B8"/>
    <w:rsid w:val="00FD4CA4"/>
    <w:rsid w:val="00FD5425"/>
    <w:rsid w:val="00FD556D"/>
    <w:rsid w:val="00FD5934"/>
    <w:rsid w:val="00FD6835"/>
    <w:rsid w:val="00FD7BA0"/>
    <w:rsid w:val="00FE08ED"/>
    <w:rsid w:val="00FE08F3"/>
    <w:rsid w:val="00FE3688"/>
    <w:rsid w:val="00FE37CC"/>
    <w:rsid w:val="00FE3F03"/>
    <w:rsid w:val="00FE4562"/>
    <w:rsid w:val="00FE6669"/>
    <w:rsid w:val="00FF0205"/>
    <w:rsid w:val="00FF1B5D"/>
    <w:rsid w:val="00FF2278"/>
    <w:rsid w:val="00FF2FC8"/>
    <w:rsid w:val="00FF3314"/>
    <w:rsid w:val="00FF67A8"/>
    <w:rsid w:val="00FF6E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0B72E9A"/>
  <w15:docId w15:val="{8B387C4C-C368-4646-B743-901C7FAD5E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DejaVu Sans" w:hAnsi="Liberation Serif" w:cs="Lohit Hindi"/>
        <w:kern w:val="3"/>
        <w:sz w:val="24"/>
        <w:szCs w:val="24"/>
        <w:lang w:val="ru-RU" w:eastAsia="zh-CN" w:bidi="hi-IN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sid w:val="004F1210"/>
    <w:pPr>
      <w:suppressAutoHyphens/>
    </w:pPr>
  </w:style>
  <w:style w:type="paragraph" w:styleId="1">
    <w:name w:val="heading 1"/>
    <w:basedOn w:val="a"/>
    <w:link w:val="10"/>
    <w:uiPriority w:val="9"/>
    <w:qFormat/>
    <w:rsid w:val="0040378A"/>
    <w:pPr>
      <w:widowControl/>
      <w:suppressAutoHyphens w:val="0"/>
      <w:autoSpaceDN/>
      <w:spacing w:before="100" w:beforeAutospacing="1" w:after="100" w:afterAutospacing="1"/>
      <w:textAlignment w:val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pPr>
      <w:widowControl/>
      <w:suppressAutoHyphens/>
    </w:pPr>
    <w:rPr>
      <w:rFonts w:ascii="Times New Roman" w:eastAsia="Times New Roman" w:hAnsi="Times New Roman" w:cs="Times New Roman"/>
      <w:sz w:val="28"/>
      <w:szCs w:val="20"/>
      <w:lang w:bidi="ar-SA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DejaVu Sans" w:hAnsi="Liberation Sans" w:cs="Lohit Hindi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a3">
    <w:name w:val="List"/>
    <w:basedOn w:val="Textbody"/>
    <w:rPr>
      <w:rFonts w:cs="Lohit Hindi"/>
      <w:sz w:val="24"/>
    </w:rPr>
  </w:style>
  <w:style w:type="paragraph" w:styleId="a4">
    <w:name w:val="caption"/>
    <w:basedOn w:val="Standard"/>
    <w:pPr>
      <w:suppressLineNumbers/>
      <w:spacing w:before="120" w:after="120"/>
    </w:pPr>
    <w:rPr>
      <w:rFonts w:cs="Lohit Hindi"/>
      <w:i/>
      <w:iCs/>
      <w:sz w:val="24"/>
      <w:szCs w:val="24"/>
    </w:rPr>
  </w:style>
  <w:style w:type="paragraph" w:customStyle="1" w:styleId="Index">
    <w:name w:val="Index"/>
    <w:basedOn w:val="Standard"/>
    <w:pPr>
      <w:suppressLineNumbers/>
    </w:pPr>
    <w:rPr>
      <w:rFonts w:cs="Lohit Hindi"/>
      <w:sz w:val="24"/>
    </w:rPr>
  </w:style>
  <w:style w:type="paragraph" w:styleId="a5">
    <w:name w:val="header"/>
    <w:basedOn w:val="Standard"/>
    <w:link w:val="a6"/>
    <w:uiPriority w:val="99"/>
    <w:pPr>
      <w:tabs>
        <w:tab w:val="center" w:pos="4677"/>
        <w:tab w:val="right" w:pos="9355"/>
      </w:tabs>
    </w:pPr>
  </w:style>
  <w:style w:type="paragraph" w:customStyle="1" w:styleId="Textbodyindent">
    <w:name w:val="Text body indent"/>
    <w:basedOn w:val="Standard"/>
    <w:pPr>
      <w:ind w:firstLine="709"/>
      <w:jc w:val="both"/>
    </w:pPr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customStyle="1" w:styleId="Framecontents">
    <w:name w:val="Frame contents"/>
    <w:basedOn w:val="Standard"/>
  </w:style>
  <w:style w:type="character" w:customStyle="1" w:styleId="Internetlink">
    <w:name w:val="Internet link"/>
    <w:rPr>
      <w:color w:val="0000FF"/>
      <w:u w:val="single"/>
    </w:rPr>
  </w:style>
  <w:style w:type="character" w:styleId="a7">
    <w:name w:val="page number"/>
    <w:basedOn w:val="a0"/>
  </w:style>
  <w:style w:type="paragraph" w:styleId="a8">
    <w:name w:val="footer"/>
    <w:basedOn w:val="a"/>
    <w:link w:val="a9"/>
    <w:uiPriority w:val="99"/>
    <w:unhideWhenUsed/>
    <w:rsid w:val="00087640"/>
    <w:pPr>
      <w:tabs>
        <w:tab w:val="center" w:pos="4677"/>
        <w:tab w:val="right" w:pos="9355"/>
      </w:tabs>
    </w:pPr>
    <w:rPr>
      <w:rFonts w:cs="Mangal"/>
      <w:szCs w:val="21"/>
    </w:rPr>
  </w:style>
  <w:style w:type="character" w:customStyle="1" w:styleId="a9">
    <w:name w:val="Нижний колонтитул Знак"/>
    <w:basedOn w:val="a0"/>
    <w:link w:val="a8"/>
    <w:uiPriority w:val="99"/>
    <w:rsid w:val="00087640"/>
    <w:rPr>
      <w:rFonts w:cs="Mangal"/>
      <w:szCs w:val="21"/>
    </w:rPr>
  </w:style>
  <w:style w:type="character" w:customStyle="1" w:styleId="a6">
    <w:name w:val="Верхний колонтитул Знак"/>
    <w:basedOn w:val="a0"/>
    <w:link w:val="a5"/>
    <w:uiPriority w:val="99"/>
    <w:rsid w:val="00087640"/>
    <w:rPr>
      <w:rFonts w:ascii="Times New Roman" w:eastAsia="Times New Roman" w:hAnsi="Times New Roman" w:cs="Times New Roman"/>
      <w:sz w:val="28"/>
      <w:szCs w:val="20"/>
      <w:lang w:bidi="ar-SA"/>
    </w:rPr>
  </w:style>
  <w:style w:type="table" w:styleId="aa">
    <w:name w:val="Table Grid"/>
    <w:basedOn w:val="a1"/>
    <w:uiPriority w:val="59"/>
    <w:rsid w:val="00AC652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footnote text"/>
    <w:aliases w:val="Table_Footnote_last,Знак31,Знак2 Знак3,Текст сноски Знак Знак1,Текст сноски Знак1 Знак,Текст сноски Знак Знак Знак,Текст сноски Знак Знак Знак1,Текст сноски Знак Знак2,Текст сноски Знак Знак,З,Знак2 Зна,Текст сноски Знак2,Текст сноски Знак1"/>
    <w:basedOn w:val="a"/>
    <w:link w:val="ac"/>
    <w:uiPriority w:val="99"/>
    <w:unhideWhenUsed/>
    <w:qFormat/>
    <w:rsid w:val="005571B4"/>
    <w:rPr>
      <w:rFonts w:cs="Mangal"/>
      <w:sz w:val="20"/>
      <w:szCs w:val="18"/>
    </w:rPr>
  </w:style>
  <w:style w:type="character" w:customStyle="1" w:styleId="ac">
    <w:name w:val="Текст сноски Знак"/>
    <w:aliases w:val="Table_Footnote_last Знак,Знак31 Знак,Знак2 Знак3 Знак,Текст сноски Знак Знак1 Знак,Текст сноски Знак1 Знак Знак,Текст сноски Знак Знак Знак Знак,Текст сноски Знак Знак Знак1 Знак,Текст сноски Знак Знак2 Знак,З Знак,Знак2 Зна Знак"/>
    <w:basedOn w:val="a0"/>
    <w:link w:val="ab"/>
    <w:uiPriority w:val="99"/>
    <w:qFormat/>
    <w:rsid w:val="005571B4"/>
    <w:rPr>
      <w:rFonts w:cs="Mangal"/>
      <w:sz w:val="20"/>
      <w:szCs w:val="18"/>
    </w:rPr>
  </w:style>
  <w:style w:type="character" w:styleId="ad">
    <w:name w:val="footnote reference"/>
    <w:aliases w:val="fr,Used by Word for Help footnote symbols,Знак сноски-FN,Знак сноски 1,Ciae niinee-FN,Referencia nota al pie,ftref,сноска,Знак сноски Даша,вески,SUPERS,ХИА_ЗС,Текст сноски Знак2 Знак Знак1,Текст сноски Знак1 Знак Знак Знак1,Знак сноски1,ftre"/>
    <w:basedOn w:val="a0"/>
    <w:link w:val="CharChar1CharCharCharChar1CharCharCharCharCharCharCharChar"/>
    <w:uiPriority w:val="99"/>
    <w:unhideWhenUsed/>
    <w:qFormat/>
    <w:rsid w:val="005571B4"/>
    <w:rPr>
      <w:vertAlign w:val="superscript"/>
    </w:rPr>
  </w:style>
  <w:style w:type="character" w:styleId="ae">
    <w:name w:val="Hyperlink"/>
    <w:basedOn w:val="a0"/>
    <w:uiPriority w:val="99"/>
    <w:unhideWhenUsed/>
    <w:rsid w:val="005571B4"/>
    <w:rPr>
      <w:color w:val="0000FF" w:themeColor="hyperlink"/>
      <w:u w:val="single"/>
    </w:rPr>
  </w:style>
  <w:style w:type="paragraph" w:styleId="af">
    <w:name w:val="Balloon Text"/>
    <w:basedOn w:val="a"/>
    <w:link w:val="af0"/>
    <w:uiPriority w:val="99"/>
    <w:semiHidden/>
    <w:unhideWhenUsed/>
    <w:rsid w:val="007D3CDA"/>
    <w:rPr>
      <w:rFonts w:ascii="Tahoma" w:hAnsi="Tahoma" w:cs="Mangal"/>
      <w:sz w:val="16"/>
      <w:szCs w:val="14"/>
    </w:rPr>
  </w:style>
  <w:style w:type="character" w:customStyle="1" w:styleId="af0">
    <w:name w:val="Текст выноски Знак"/>
    <w:basedOn w:val="a0"/>
    <w:link w:val="af"/>
    <w:uiPriority w:val="99"/>
    <w:semiHidden/>
    <w:rsid w:val="007D3CDA"/>
    <w:rPr>
      <w:rFonts w:ascii="Tahoma" w:hAnsi="Tahoma" w:cs="Mangal"/>
      <w:sz w:val="16"/>
      <w:szCs w:val="14"/>
    </w:rPr>
  </w:style>
  <w:style w:type="paragraph" w:customStyle="1" w:styleId="ConsPlusNormal">
    <w:name w:val="ConsPlusNormal"/>
    <w:rsid w:val="00EC2B34"/>
    <w:pPr>
      <w:autoSpaceDE w:val="0"/>
      <w:adjustRightInd w:val="0"/>
      <w:textAlignment w:val="auto"/>
    </w:pPr>
    <w:rPr>
      <w:rFonts w:ascii="Arial" w:eastAsiaTheme="minorEastAsia" w:hAnsi="Arial" w:cs="Arial"/>
      <w:kern w:val="0"/>
      <w:sz w:val="20"/>
      <w:szCs w:val="20"/>
      <w:lang w:eastAsia="ru-RU" w:bidi="ar-SA"/>
    </w:rPr>
  </w:style>
  <w:style w:type="character" w:customStyle="1" w:styleId="normalchar">
    <w:name w:val="normal__char"/>
    <w:basedOn w:val="a0"/>
    <w:rsid w:val="009F5E99"/>
  </w:style>
  <w:style w:type="paragraph" w:styleId="af1">
    <w:name w:val="List Paragraph"/>
    <w:basedOn w:val="a"/>
    <w:uiPriority w:val="34"/>
    <w:qFormat/>
    <w:rsid w:val="007E7961"/>
    <w:pPr>
      <w:widowControl/>
      <w:suppressAutoHyphens w:val="0"/>
      <w:autoSpaceDN/>
      <w:spacing w:after="200" w:line="276" w:lineRule="auto"/>
      <w:ind w:left="720"/>
      <w:contextualSpacing/>
      <w:textAlignment w:val="auto"/>
    </w:pPr>
    <w:rPr>
      <w:rFonts w:asciiTheme="minorHAnsi" w:eastAsiaTheme="minorHAnsi" w:hAnsiTheme="minorHAnsi" w:cstheme="minorBidi"/>
      <w:kern w:val="0"/>
      <w:sz w:val="22"/>
      <w:szCs w:val="22"/>
      <w:lang w:eastAsia="en-US" w:bidi="ar-SA"/>
    </w:rPr>
  </w:style>
  <w:style w:type="character" w:styleId="af2">
    <w:name w:val="annotation reference"/>
    <w:basedOn w:val="a0"/>
    <w:uiPriority w:val="99"/>
    <w:semiHidden/>
    <w:unhideWhenUsed/>
    <w:rsid w:val="00DF48A4"/>
    <w:rPr>
      <w:sz w:val="16"/>
      <w:szCs w:val="16"/>
    </w:rPr>
  </w:style>
  <w:style w:type="paragraph" w:styleId="af3">
    <w:name w:val="annotation text"/>
    <w:basedOn w:val="a"/>
    <w:link w:val="af4"/>
    <w:uiPriority w:val="99"/>
    <w:semiHidden/>
    <w:unhideWhenUsed/>
    <w:rsid w:val="00DF48A4"/>
    <w:rPr>
      <w:rFonts w:cs="Mangal"/>
      <w:sz w:val="20"/>
      <w:szCs w:val="18"/>
    </w:rPr>
  </w:style>
  <w:style w:type="character" w:customStyle="1" w:styleId="af4">
    <w:name w:val="Текст примечания Знак"/>
    <w:basedOn w:val="a0"/>
    <w:link w:val="af3"/>
    <w:uiPriority w:val="99"/>
    <w:semiHidden/>
    <w:rsid w:val="00DF48A4"/>
    <w:rPr>
      <w:rFonts w:cs="Mangal"/>
      <w:sz w:val="20"/>
      <w:szCs w:val="18"/>
    </w:rPr>
  </w:style>
  <w:style w:type="paragraph" w:styleId="af5">
    <w:name w:val="annotation subject"/>
    <w:basedOn w:val="af3"/>
    <w:next w:val="af3"/>
    <w:link w:val="af6"/>
    <w:uiPriority w:val="99"/>
    <w:semiHidden/>
    <w:unhideWhenUsed/>
    <w:rsid w:val="00DF48A4"/>
    <w:rPr>
      <w:b/>
      <w:bCs/>
    </w:rPr>
  </w:style>
  <w:style w:type="character" w:customStyle="1" w:styleId="af6">
    <w:name w:val="Тема примечания Знак"/>
    <w:basedOn w:val="af4"/>
    <w:link w:val="af5"/>
    <w:uiPriority w:val="99"/>
    <w:semiHidden/>
    <w:rsid w:val="00DF48A4"/>
    <w:rPr>
      <w:rFonts w:cs="Mangal"/>
      <w:b/>
      <w:bCs/>
      <w:sz w:val="20"/>
      <w:szCs w:val="18"/>
    </w:rPr>
  </w:style>
  <w:style w:type="paragraph" w:styleId="af7">
    <w:name w:val="Revision"/>
    <w:hidden/>
    <w:uiPriority w:val="99"/>
    <w:semiHidden/>
    <w:rsid w:val="00DF48A4"/>
    <w:pPr>
      <w:widowControl/>
      <w:autoSpaceDN/>
      <w:textAlignment w:val="auto"/>
    </w:pPr>
    <w:rPr>
      <w:rFonts w:cs="Mangal"/>
      <w:szCs w:val="21"/>
    </w:rPr>
  </w:style>
  <w:style w:type="character" w:customStyle="1" w:styleId="10">
    <w:name w:val="Заголовок 1 Знак"/>
    <w:basedOn w:val="a0"/>
    <w:link w:val="1"/>
    <w:uiPriority w:val="9"/>
    <w:rsid w:val="0040378A"/>
    <w:rPr>
      <w:rFonts w:ascii="Times New Roman" w:eastAsia="Times New Roman" w:hAnsi="Times New Roman" w:cs="Times New Roman"/>
      <w:b/>
      <w:bCs/>
      <w:kern w:val="36"/>
      <w:sz w:val="48"/>
      <w:szCs w:val="48"/>
      <w:lang w:eastAsia="ru-RU" w:bidi="ar-SA"/>
    </w:rPr>
  </w:style>
  <w:style w:type="character" w:styleId="af8">
    <w:name w:val="Strong"/>
    <w:basedOn w:val="a0"/>
    <w:uiPriority w:val="22"/>
    <w:qFormat/>
    <w:rsid w:val="0040378A"/>
    <w:rPr>
      <w:b/>
      <w:bCs/>
    </w:rPr>
  </w:style>
  <w:style w:type="paragraph" w:styleId="af9">
    <w:name w:val="Normal (Web)"/>
    <w:basedOn w:val="a"/>
    <w:uiPriority w:val="99"/>
    <w:unhideWhenUsed/>
    <w:rsid w:val="0073248F"/>
    <w:pPr>
      <w:widowControl/>
      <w:suppressAutoHyphens w:val="0"/>
      <w:autoSpaceDN/>
      <w:spacing w:before="100" w:beforeAutospacing="1" w:after="100" w:afterAutospacing="1"/>
      <w:textAlignment w:val="auto"/>
    </w:pPr>
    <w:rPr>
      <w:rFonts w:ascii="Times New Roman" w:eastAsia="Times New Roman" w:hAnsi="Times New Roman" w:cs="Times New Roman"/>
      <w:kern w:val="0"/>
      <w:lang w:eastAsia="ru-RU" w:bidi="ar-SA"/>
    </w:rPr>
  </w:style>
  <w:style w:type="paragraph" w:styleId="afa">
    <w:name w:val="Body Text Indent"/>
    <w:basedOn w:val="a"/>
    <w:link w:val="afb"/>
    <w:rsid w:val="00F14321"/>
    <w:pPr>
      <w:widowControl/>
      <w:suppressAutoHyphens w:val="0"/>
      <w:autoSpaceDN/>
      <w:ind w:firstLine="709"/>
      <w:jc w:val="both"/>
      <w:textAlignment w:val="auto"/>
    </w:pPr>
    <w:rPr>
      <w:rFonts w:ascii="Times New Roman" w:eastAsia="Times New Roman" w:hAnsi="Times New Roman" w:cs="Times New Roman"/>
      <w:kern w:val="0"/>
      <w:sz w:val="28"/>
      <w:szCs w:val="20"/>
      <w:lang w:eastAsia="ru-RU" w:bidi="ar-SA"/>
    </w:rPr>
  </w:style>
  <w:style w:type="character" w:customStyle="1" w:styleId="afb">
    <w:name w:val="Основной текст с отступом Знак"/>
    <w:basedOn w:val="a0"/>
    <w:link w:val="afa"/>
    <w:rsid w:val="00F14321"/>
    <w:rPr>
      <w:rFonts w:ascii="Times New Roman" w:eastAsia="Times New Roman" w:hAnsi="Times New Roman" w:cs="Times New Roman"/>
      <w:kern w:val="0"/>
      <w:sz w:val="28"/>
      <w:szCs w:val="20"/>
      <w:lang w:eastAsia="ru-RU" w:bidi="ar-SA"/>
    </w:rPr>
  </w:style>
  <w:style w:type="paragraph" w:styleId="afc">
    <w:name w:val="endnote text"/>
    <w:basedOn w:val="a"/>
    <w:link w:val="afd"/>
    <w:uiPriority w:val="99"/>
    <w:semiHidden/>
    <w:unhideWhenUsed/>
    <w:rsid w:val="002A29F9"/>
    <w:rPr>
      <w:rFonts w:cs="Mangal"/>
      <w:sz w:val="20"/>
      <w:szCs w:val="18"/>
    </w:rPr>
  </w:style>
  <w:style w:type="character" w:customStyle="1" w:styleId="afd">
    <w:name w:val="Текст концевой сноски Знак"/>
    <w:basedOn w:val="a0"/>
    <w:link w:val="afc"/>
    <w:uiPriority w:val="99"/>
    <w:semiHidden/>
    <w:rsid w:val="002A29F9"/>
    <w:rPr>
      <w:rFonts w:cs="Mangal"/>
      <w:sz w:val="20"/>
      <w:szCs w:val="18"/>
    </w:rPr>
  </w:style>
  <w:style w:type="character" w:styleId="afe">
    <w:name w:val="endnote reference"/>
    <w:basedOn w:val="a0"/>
    <w:uiPriority w:val="99"/>
    <w:semiHidden/>
    <w:unhideWhenUsed/>
    <w:rsid w:val="002A29F9"/>
    <w:rPr>
      <w:vertAlign w:val="superscript"/>
    </w:rPr>
  </w:style>
  <w:style w:type="paragraph" w:customStyle="1" w:styleId="CharChar1CharCharCharChar1CharCharCharCharCharCharCharChar">
    <w:name w:val="Char Char1 Char Char Char Char1 Char Char Char Char Char Char Char Char"/>
    <w:aliases w:val="Char Char1 Char Char Char Char1 Char Char Char Char Char Char Char Char Char Char Char Char"/>
    <w:basedOn w:val="a"/>
    <w:link w:val="ad"/>
    <w:uiPriority w:val="99"/>
    <w:qFormat/>
    <w:rsid w:val="008D2C90"/>
    <w:pPr>
      <w:widowControl/>
      <w:suppressAutoHyphens w:val="0"/>
      <w:autoSpaceDN/>
      <w:spacing w:after="200" w:line="240" w:lineRule="exact"/>
      <w:jc w:val="both"/>
      <w:textAlignment w:val="auto"/>
    </w:pPr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49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94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61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37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836297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34992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81001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81260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771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9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707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0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78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36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241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99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5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1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677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86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73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7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9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79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37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69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36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85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742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0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88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80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13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3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9271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375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3103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6397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8404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6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89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46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8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55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02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452771&amp;dst=100128" TargetMode="Externa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minfin.gov.ru/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63CF68CC0A804B8F8964C6B945A42F0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C7CD579-F5C1-41D8-8036-33D39241B464}"/>
      </w:docPartPr>
      <w:docPartBody>
        <w:p w:rsidR="000C4F25" w:rsidRDefault="00F5624D" w:rsidP="00F5624D">
          <w:pPr>
            <w:pStyle w:val="63CF68CC0A804B8F8964C6B945A42F01"/>
          </w:pPr>
          <w:r>
            <w:rPr>
              <w:rFonts w:asciiTheme="majorHAnsi" w:eastAsiaTheme="majorEastAsia" w:hAnsiTheme="majorHAnsi" w:cstheme="majorBidi"/>
              <w:color w:val="4472C4" w:themeColor="accent1"/>
              <w:sz w:val="24"/>
              <w:szCs w:val="24"/>
            </w:rPr>
            <w:t>[Введите название документа]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erif">
    <w:altName w:val="Times New Roman"/>
    <w:charset w:val="00"/>
    <w:family w:val="roman"/>
    <w:pitch w:val="variable"/>
  </w:font>
  <w:font w:name="DejaVu Sans">
    <w:altName w:val="Times New Roman"/>
    <w:charset w:val="00"/>
    <w:family w:val="auto"/>
    <w:pitch w:val="variable"/>
  </w:font>
  <w:font w:name="Lohit Hindi">
    <w:altName w:val="Times New Roman"/>
    <w:charset w:val="00"/>
    <w:family w:val="auto"/>
    <w:pitch w:val="default"/>
  </w:font>
  <w:font w:name="Liberation Sans">
    <w:charset w:val="00"/>
    <w:family w:val="swiss"/>
    <w:pitch w:val="variable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708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5624D"/>
    <w:rsid w:val="00004858"/>
    <w:rsid w:val="00017854"/>
    <w:rsid w:val="00026FD6"/>
    <w:rsid w:val="00040D37"/>
    <w:rsid w:val="00040EAE"/>
    <w:rsid w:val="00050CD8"/>
    <w:rsid w:val="0005326B"/>
    <w:rsid w:val="00062EB0"/>
    <w:rsid w:val="00071E55"/>
    <w:rsid w:val="0007292D"/>
    <w:rsid w:val="00076236"/>
    <w:rsid w:val="0009416B"/>
    <w:rsid w:val="000C4F25"/>
    <w:rsid w:val="00112D1C"/>
    <w:rsid w:val="00116804"/>
    <w:rsid w:val="001231DA"/>
    <w:rsid w:val="00141BFE"/>
    <w:rsid w:val="00142F38"/>
    <w:rsid w:val="001465C9"/>
    <w:rsid w:val="00162747"/>
    <w:rsid w:val="00164CEE"/>
    <w:rsid w:val="00164DDF"/>
    <w:rsid w:val="0016562C"/>
    <w:rsid w:val="00182EB0"/>
    <w:rsid w:val="00185E27"/>
    <w:rsid w:val="00196162"/>
    <w:rsid w:val="001A0104"/>
    <w:rsid w:val="001A3DBE"/>
    <w:rsid w:val="001A5915"/>
    <w:rsid w:val="001B26FE"/>
    <w:rsid w:val="001B77DA"/>
    <w:rsid w:val="001C0357"/>
    <w:rsid w:val="001C78FD"/>
    <w:rsid w:val="001D3436"/>
    <w:rsid w:val="001D3C4F"/>
    <w:rsid w:val="001D563E"/>
    <w:rsid w:val="001D7693"/>
    <w:rsid w:val="001E11D6"/>
    <w:rsid w:val="001E57A0"/>
    <w:rsid w:val="001F30F6"/>
    <w:rsid w:val="001F78E3"/>
    <w:rsid w:val="002064E2"/>
    <w:rsid w:val="00221ED9"/>
    <w:rsid w:val="00222CF9"/>
    <w:rsid w:val="00232F9F"/>
    <w:rsid w:val="00244349"/>
    <w:rsid w:val="00253BCD"/>
    <w:rsid w:val="00255808"/>
    <w:rsid w:val="00257AE5"/>
    <w:rsid w:val="00262360"/>
    <w:rsid w:val="0026277B"/>
    <w:rsid w:val="00263315"/>
    <w:rsid w:val="002654D3"/>
    <w:rsid w:val="002743E0"/>
    <w:rsid w:val="002931DE"/>
    <w:rsid w:val="002A0739"/>
    <w:rsid w:val="002A4034"/>
    <w:rsid w:val="002A7013"/>
    <w:rsid w:val="002B6333"/>
    <w:rsid w:val="002C7430"/>
    <w:rsid w:val="002D18AC"/>
    <w:rsid w:val="002D2752"/>
    <w:rsid w:val="002D3CFA"/>
    <w:rsid w:val="00313F55"/>
    <w:rsid w:val="003209FD"/>
    <w:rsid w:val="003325D4"/>
    <w:rsid w:val="003403AC"/>
    <w:rsid w:val="00341B9B"/>
    <w:rsid w:val="003452D9"/>
    <w:rsid w:val="00345531"/>
    <w:rsid w:val="00346F86"/>
    <w:rsid w:val="00385C66"/>
    <w:rsid w:val="00387FF9"/>
    <w:rsid w:val="0039638B"/>
    <w:rsid w:val="003A4CC4"/>
    <w:rsid w:val="003A4DAD"/>
    <w:rsid w:val="003A6CA7"/>
    <w:rsid w:val="003C4BAE"/>
    <w:rsid w:val="003D7983"/>
    <w:rsid w:val="003E25C8"/>
    <w:rsid w:val="003F21EB"/>
    <w:rsid w:val="003F3D3D"/>
    <w:rsid w:val="00407BBB"/>
    <w:rsid w:val="00420DDC"/>
    <w:rsid w:val="00431994"/>
    <w:rsid w:val="00431A42"/>
    <w:rsid w:val="00431FBA"/>
    <w:rsid w:val="0043550F"/>
    <w:rsid w:val="00436F1E"/>
    <w:rsid w:val="004425BD"/>
    <w:rsid w:val="00451A0C"/>
    <w:rsid w:val="004521EA"/>
    <w:rsid w:val="00472257"/>
    <w:rsid w:val="0048078C"/>
    <w:rsid w:val="004A1266"/>
    <w:rsid w:val="004A7906"/>
    <w:rsid w:val="004B31D6"/>
    <w:rsid w:val="004D06E6"/>
    <w:rsid w:val="00503C34"/>
    <w:rsid w:val="00503EE0"/>
    <w:rsid w:val="005047D0"/>
    <w:rsid w:val="00510856"/>
    <w:rsid w:val="00516B60"/>
    <w:rsid w:val="005211FC"/>
    <w:rsid w:val="005214A9"/>
    <w:rsid w:val="00524600"/>
    <w:rsid w:val="00533F2A"/>
    <w:rsid w:val="005350CB"/>
    <w:rsid w:val="0054154C"/>
    <w:rsid w:val="00560663"/>
    <w:rsid w:val="0056495C"/>
    <w:rsid w:val="005830BB"/>
    <w:rsid w:val="00587A44"/>
    <w:rsid w:val="00595D1B"/>
    <w:rsid w:val="005B46E8"/>
    <w:rsid w:val="005B70C7"/>
    <w:rsid w:val="005C3AF8"/>
    <w:rsid w:val="005C5D05"/>
    <w:rsid w:val="005D7CCA"/>
    <w:rsid w:val="005E3785"/>
    <w:rsid w:val="005E60B3"/>
    <w:rsid w:val="005F3FDE"/>
    <w:rsid w:val="006050D0"/>
    <w:rsid w:val="00621F90"/>
    <w:rsid w:val="00630613"/>
    <w:rsid w:val="00633DA7"/>
    <w:rsid w:val="00634FEF"/>
    <w:rsid w:val="00652517"/>
    <w:rsid w:val="00667567"/>
    <w:rsid w:val="00670DFF"/>
    <w:rsid w:val="00672A2F"/>
    <w:rsid w:val="00674514"/>
    <w:rsid w:val="00696D0C"/>
    <w:rsid w:val="006B62D7"/>
    <w:rsid w:val="006C2290"/>
    <w:rsid w:val="006C41C9"/>
    <w:rsid w:val="006C605E"/>
    <w:rsid w:val="006D4803"/>
    <w:rsid w:val="006D4CF4"/>
    <w:rsid w:val="006D697B"/>
    <w:rsid w:val="006E608F"/>
    <w:rsid w:val="00710D11"/>
    <w:rsid w:val="00717549"/>
    <w:rsid w:val="00722195"/>
    <w:rsid w:val="007239EB"/>
    <w:rsid w:val="00725F4A"/>
    <w:rsid w:val="00731523"/>
    <w:rsid w:val="0074035D"/>
    <w:rsid w:val="00742792"/>
    <w:rsid w:val="00745B17"/>
    <w:rsid w:val="00764D3C"/>
    <w:rsid w:val="00770B27"/>
    <w:rsid w:val="00782A20"/>
    <w:rsid w:val="00790978"/>
    <w:rsid w:val="007A1B93"/>
    <w:rsid w:val="007A5B54"/>
    <w:rsid w:val="007B2BA4"/>
    <w:rsid w:val="007B655B"/>
    <w:rsid w:val="007C348E"/>
    <w:rsid w:val="007D3005"/>
    <w:rsid w:val="007D30E9"/>
    <w:rsid w:val="007D4C97"/>
    <w:rsid w:val="007E5A68"/>
    <w:rsid w:val="007E6D60"/>
    <w:rsid w:val="007F79FA"/>
    <w:rsid w:val="00804422"/>
    <w:rsid w:val="00813F47"/>
    <w:rsid w:val="008142BA"/>
    <w:rsid w:val="00825041"/>
    <w:rsid w:val="00841F2E"/>
    <w:rsid w:val="00864EFD"/>
    <w:rsid w:val="00871C50"/>
    <w:rsid w:val="00874B84"/>
    <w:rsid w:val="0088454C"/>
    <w:rsid w:val="00885B6C"/>
    <w:rsid w:val="008A051B"/>
    <w:rsid w:val="008A214B"/>
    <w:rsid w:val="008A5088"/>
    <w:rsid w:val="008A5853"/>
    <w:rsid w:val="008B3D9C"/>
    <w:rsid w:val="008B6F49"/>
    <w:rsid w:val="008E3F25"/>
    <w:rsid w:val="00900144"/>
    <w:rsid w:val="00913093"/>
    <w:rsid w:val="00937945"/>
    <w:rsid w:val="00973410"/>
    <w:rsid w:val="00985FDD"/>
    <w:rsid w:val="00986F8C"/>
    <w:rsid w:val="009A4978"/>
    <w:rsid w:val="009A65A3"/>
    <w:rsid w:val="009B77C1"/>
    <w:rsid w:val="009F696C"/>
    <w:rsid w:val="00A0217A"/>
    <w:rsid w:val="00A03A23"/>
    <w:rsid w:val="00A03A3E"/>
    <w:rsid w:val="00A05924"/>
    <w:rsid w:val="00A05A24"/>
    <w:rsid w:val="00A0779F"/>
    <w:rsid w:val="00A135FB"/>
    <w:rsid w:val="00A1716B"/>
    <w:rsid w:val="00A219EC"/>
    <w:rsid w:val="00A31252"/>
    <w:rsid w:val="00A35D9F"/>
    <w:rsid w:val="00A464F3"/>
    <w:rsid w:val="00A46AE3"/>
    <w:rsid w:val="00A71F62"/>
    <w:rsid w:val="00A733A3"/>
    <w:rsid w:val="00A74DAE"/>
    <w:rsid w:val="00A7625F"/>
    <w:rsid w:val="00A908E3"/>
    <w:rsid w:val="00AC7A5D"/>
    <w:rsid w:val="00AD4B1F"/>
    <w:rsid w:val="00AD4F81"/>
    <w:rsid w:val="00AE2DED"/>
    <w:rsid w:val="00AE3054"/>
    <w:rsid w:val="00AE371D"/>
    <w:rsid w:val="00AE7921"/>
    <w:rsid w:val="00AF3B31"/>
    <w:rsid w:val="00B00C51"/>
    <w:rsid w:val="00B04D94"/>
    <w:rsid w:val="00B12060"/>
    <w:rsid w:val="00B17F8D"/>
    <w:rsid w:val="00B44941"/>
    <w:rsid w:val="00B4771A"/>
    <w:rsid w:val="00B52B12"/>
    <w:rsid w:val="00B53D91"/>
    <w:rsid w:val="00B57BC5"/>
    <w:rsid w:val="00B64FE1"/>
    <w:rsid w:val="00B65FEC"/>
    <w:rsid w:val="00B702A4"/>
    <w:rsid w:val="00B84635"/>
    <w:rsid w:val="00BB3160"/>
    <w:rsid w:val="00BC7966"/>
    <w:rsid w:val="00BD0111"/>
    <w:rsid w:val="00BD01D0"/>
    <w:rsid w:val="00BD6B6F"/>
    <w:rsid w:val="00BE2EC0"/>
    <w:rsid w:val="00BF76F7"/>
    <w:rsid w:val="00C0276B"/>
    <w:rsid w:val="00C0454D"/>
    <w:rsid w:val="00C2578A"/>
    <w:rsid w:val="00C34C1A"/>
    <w:rsid w:val="00C355D3"/>
    <w:rsid w:val="00C4288B"/>
    <w:rsid w:val="00C43419"/>
    <w:rsid w:val="00C56271"/>
    <w:rsid w:val="00C71625"/>
    <w:rsid w:val="00CA2CCF"/>
    <w:rsid w:val="00CA3D75"/>
    <w:rsid w:val="00CC2E9F"/>
    <w:rsid w:val="00CD1522"/>
    <w:rsid w:val="00CE2B15"/>
    <w:rsid w:val="00D02541"/>
    <w:rsid w:val="00D05E88"/>
    <w:rsid w:val="00D06107"/>
    <w:rsid w:val="00D33E3A"/>
    <w:rsid w:val="00D34E04"/>
    <w:rsid w:val="00D629F0"/>
    <w:rsid w:val="00D658B6"/>
    <w:rsid w:val="00D81B84"/>
    <w:rsid w:val="00D91D3C"/>
    <w:rsid w:val="00D922D5"/>
    <w:rsid w:val="00D95C08"/>
    <w:rsid w:val="00DC1267"/>
    <w:rsid w:val="00DD14F1"/>
    <w:rsid w:val="00DD6B51"/>
    <w:rsid w:val="00DD7009"/>
    <w:rsid w:val="00DD7EC4"/>
    <w:rsid w:val="00DE07B2"/>
    <w:rsid w:val="00E058F5"/>
    <w:rsid w:val="00E127CF"/>
    <w:rsid w:val="00E143F7"/>
    <w:rsid w:val="00E176F4"/>
    <w:rsid w:val="00E25067"/>
    <w:rsid w:val="00E316BF"/>
    <w:rsid w:val="00E357CF"/>
    <w:rsid w:val="00E5425A"/>
    <w:rsid w:val="00E7222C"/>
    <w:rsid w:val="00E72F2E"/>
    <w:rsid w:val="00E8680A"/>
    <w:rsid w:val="00E967E1"/>
    <w:rsid w:val="00EA43FE"/>
    <w:rsid w:val="00EB604E"/>
    <w:rsid w:val="00EC695D"/>
    <w:rsid w:val="00ED4416"/>
    <w:rsid w:val="00EE42F6"/>
    <w:rsid w:val="00EF578A"/>
    <w:rsid w:val="00F05346"/>
    <w:rsid w:val="00F37DCE"/>
    <w:rsid w:val="00F442BF"/>
    <w:rsid w:val="00F500C1"/>
    <w:rsid w:val="00F53745"/>
    <w:rsid w:val="00F5624D"/>
    <w:rsid w:val="00F864D2"/>
    <w:rsid w:val="00F90B2F"/>
    <w:rsid w:val="00FC2300"/>
    <w:rsid w:val="00FD4A2C"/>
    <w:rsid w:val="00FD6BD1"/>
    <w:rsid w:val="00FF64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63CF68CC0A804B8F8964C6B945A42F01">
    <w:name w:val="63CF68CC0A804B8F8964C6B945A42F01"/>
    <w:rsid w:val="00F5624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BB8C339-208B-4778-AC8F-D265408D0D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9</Pages>
  <Words>2467</Words>
  <Characters>14067</Characters>
  <Application>Microsoft Office Word</Application>
  <DocSecurity>0</DocSecurity>
  <Lines>117</Lines>
  <Paragraphs>33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Настоящий документ не является нормативным правовым актом Минфина России и не может рассматриваться в качестве такового. Он предназначен исключительно для информирования заинтересованных лиц. Информация, приведенная в нем, актуальна по состоянию на дату и</vt:lpstr>
      <vt:lpstr>Настоящий документ не является нормативным правовым актом Минфина России и не может рассматриваться в качестве такового. Он предназначен исключительно для информирования заинтересованных лиц.</vt:lpstr>
    </vt:vector>
  </TitlesOfParts>
  <Company>Microsoft</Company>
  <LinksUpToDate>false</LinksUpToDate>
  <CharactersWithSpaces>16501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Настоящий документ не является нормативным правовым актом Минфина России и не может рассматриваться в качестве такового. Он предназначен исключительно для информирования заинтересованных лиц. Информация, приведенная в нем, актуальна по состоянию на дату издания документа. В дальнейшем эта информация может быть использована только с учетом актуального законодательства Российской Федерации.</dc:title>
  <dc:creator>1163</dc:creator>
  <cp:lastModifiedBy>Алексей Парамонов</cp:lastModifiedBy>
  <cp:revision>9</cp:revision>
  <cp:lastPrinted>2025-12-15T07:50:00Z</cp:lastPrinted>
  <dcterms:created xsi:type="dcterms:W3CDTF">2025-12-17T12:28:00Z</dcterms:created>
  <dcterms:modified xsi:type="dcterms:W3CDTF">2025-12-18T21:02:00Z</dcterms:modified>
</cp:coreProperties>
</file>