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B8F" w:rsidRPr="00294B8F" w:rsidRDefault="00294B8F" w:rsidP="00294B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4B8F">
        <w:rPr>
          <w:rFonts w:ascii="Times New Roman" w:hAnsi="Times New Roman" w:cs="Times New Roman"/>
          <w:noProof/>
          <w:sz w:val="28"/>
          <w:szCs w:val="28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1BDD" wp14:editId="2996B452">
                <wp:simplePos x="0" y="0"/>
                <wp:positionH relativeFrom="column">
                  <wp:posOffset>2855623</wp:posOffset>
                </wp:positionH>
                <wp:positionV relativeFrom="paragraph">
                  <wp:posOffset>-422891</wp:posOffset>
                </wp:positionV>
                <wp:extent cx="565984" cy="388582"/>
                <wp:effectExtent l="0" t="0" r="571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84" cy="3885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4FB32" id="Прямоугольник 2" o:spid="_x0000_s1026" style="position:absolute;margin-left:224.85pt;margin-top:-33.3pt;width:44.5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4iugIAAJQFAAAOAAAAZHJzL2Uyb0RvYy54bWysVM1uEzEQviPxDpbvdJOQlDTqpopaFSFV&#10;bUSLena83uxKXo+xnWzCCYkrEo/AQ3BB/PQZNm/E2PuTUioOiBwcj2fmm5lvZ+b4ZFNIshbG5qBi&#10;2j/oUSIUhyRXy5i+uTl/NqbEOqYSJkGJmG6FpSfTp0+OSz0RA8hAJsIQBFF2UuqYZs7pSRRZnomC&#10;2QPQQqEyBVMwh6JZRolhJaIXMhr0eodRCSbRBriwFl/PaiWdBvw0FdxdpakVjsiYYm4unCacC39G&#10;02M2WRqms5w3abB/yKJgucKgHdQZc4ysTP4HVJFzAxZSd8ChiCBNcy5CDVhNv/egmuuMaRFqQXKs&#10;7miy/w+WX67nhuRJTAeUKFbgJ6o+797vPlU/qrvdh+pLdVd9332sflZfq29k4PkqtZ2g27Wem0ay&#10;ePXFb1JT+H8si2wCx9uOY7FxhOPj6HB0NB5SwlH1fDwejQNmtHfWxrqXAgriLzE1+AkDs2x9YR0G&#10;RNPWxMeyIPPkPJcyCL5txKk0ZM3wgy+WfZ8wevxmJZW3VeC9arV/iXxddSXh5rZSeDupXosUGcLc&#10;ByGR0Jv7IIxzoVy/VmUsEXXsUQ9/bfQ2rZBLAPTIKcbvsBuA1rIGabHrLBt77ypCa3fOvb8lVjt3&#10;HiEyKNc5F7kC8xiAxKqayLV9S1JNjWdpAckW+8dAPVhW8/McP9sFs27ODE4SzhxuB3eFRyqhjCk0&#10;N0oyMO8ee/f22OCopaTEyYypfbtiRlAiXyls/aP+cOhHOQjD0YsBCua+ZnFfo1bFKWAv9HEPaR6u&#10;3t7J9poaKG5xicx8VFQxxTF2TLkzrXDq6o2Ba4iL2SyY4fhq5i7UteYe3LPq2/Jmc8uMbnrXYdNf&#10;QjvFbPKghWtb76lgtnKQ5qG/97w2fOPoh8Zp1pTfLfflYLVfptNfAAAA//8DAFBLAwQUAAYACAAA&#10;ACEAoyzVDN8AAAAKAQAADwAAAGRycy9kb3ducmV2LnhtbEyPTU/DMAyG70j8h8hI3LYU1o9Rmk4I&#10;wcS4MSjnrDVtReKUJt3Kv8ec4Gj70evnLTazNeKIo+8dKbhaRiCQatf01Cp4e31crEH4oKnRxhEq&#10;+EYPm/L8rNB54070gsd9aAWHkM+1gi6EIZfS1x1a7ZduQOLbhxutDjyOrWxGfeJwa+R1FKXS6p74&#10;Q6cHvO+w/txPVsGUZLuH+f1ru6qiKnuuTPIUtoNSlxfz3S2IgHP4g+FXn9WhZKeDm6jxwiiI45uM&#10;UQWLNE1BMJGs1lzmwJskBlkW8n+F8gcAAP//AwBQSwECLQAUAAYACAAAACEAtoM4kv4AAADhAQAA&#10;EwAAAAAAAAAAAAAAAAAAAAAAW0NvbnRlbnRfVHlwZXNdLnhtbFBLAQItABQABgAIAAAAIQA4/SH/&#10;1gAAAJQBAAALAAAAAAAAAAAAAAAAAC8BAABfcmVscy8ucmVsc1BLAQItABQABgAIAAAAIQCYeA4i&#10;ugIAAJQFAAAOAAAAAAAAAAAAAAAAAC4CAABkcnMvZTJvRG9jLnhtbFBLAQItABQABgAIAAAAIQCj&#10;LNUM3wAAAAoBAAAPAAAAAAAAAAAAAAAAABQFAABkcnMvZG93bnJldi54bWxQSwUGAAAAAAQABADz&#10;AAAAIAYAAAAA&#10;" fillcolor="white [3212]" stroked="f" strokeweight="2pt"/>
            </w:pict>
          </mc:Fallback>
        </mc:AlternateContent>
      </w:r>
    </w:p>
    <w:p w:rsidR="004030FE" w:rsidRPr="004030FE" w:rsidRDefault="004165BD" w:rsidP="003B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E1A35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4030FE" w:rsidRDefault="004030FE" w:rsidP="003B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FE">
        <w:rPr>
          <w:rFonts w:ascii="Times New Roman" w:hAnsi="Times New Roman" w:cs="Times New Roman"/>
          <w:b/>
          <w:sz w:val="28"/>
          <w:szCs w:val="28"/>
        </w:rPr>
        <w:t>о практике применения Федерального закона</w:t>
      </w:r>
    </w:p>
    <w:p w:rsidR="003B0997" w:rsidRDefault="004030FE" w:rsidP="003B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FE">
        <w:rPr>
          <w:rFonts w:ascii="Times New Roman" w:hAnsi="Times New Roman" w:cs="Times New Roman"/>
          <w:b/>
          <w:sz w:val="28"/>
          <w:szCs w:val="28"/>
        </w:rPr>
        <w:t>«О консолидированной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0FE">
        <w:rPr>
          <w:rFonts w:ascii="Times New Roman" w:hAnsi="Times New Roman" w:cs="Times New Roman"/>
          <w:b/>
          <w:sz w:val="28"/>
          <w:szCs w:val="28"/>
        </w:rPr>
        <w:t xml:space="preserve">финансовой отчетности» </w:t>
      </w:r>
    </w:p>
    <w:p w:rsidR="004030FE" w:rsidRPr="004030FE" w:rsidRDefault="004030FE" w:rsidP="003B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0FE">
        <w:rPr>
          <w:rFonts w:ascii="Times New Roman" w:hAnsi="Times New Roman" w:cs="Times New Roman"/>
          <w:b/>
          <w:sz w:val="28"/>
          <w:szCs w:val="28"/>
        </w:rPr>
        <w:t>в 201</w:t>
      </w:r>
      <w:r w:rsidR="00FB72D7">
        <w:rPr>
          <w:rFonts w:ascii="Times New Roman" w:hAnsi="Times New Roman" w:cs="Times New Roman"/>
          <w:b/>
          <w:sz w:val="28"/>
          <w:szCs w:val="28"/>
        </w:rPr>
        <w:t>5</w:t>
      </w:r>
      <w:r w:rsidRPr="004030FE">
        <w:rPr>
          <w:rFonts w:ascii="Times New Roman" w:hAnsi="Times New Roman" w:cs="Times New Roman"/>
          <w:b/>
          <w:sz w:val="28"/>
          <w:szCs w:val="28"/>
        </w:rPr>
        <w:t>-201</w:t>
      </w:r>
      <w:r w:rsidR="00D73C90">
        <w:rPr>
          <w:rFonts w:ascii="Times New Roman" w:hAnsi="Times New Roman" w:cs="Times New Roman"/>
          <w:b/>
          <w:sz w:val="28"/>
          <w:szCs w:val="28"/>
        </w:rPr>
        <w:t>8</w:t>
      </w:r>
      <w:r w:rsidRPr="004030F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81D17" w:rsidRDefault="00B81D17" w:rsidP="00CB6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224" w:rsidRDefault="00DD4020" w:rsidP="00C26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20">
        <w:rPr>
          <w:rFonts w:ascii="Times New Roman" w:hAnsi="Times New Roman" w:cs="Times New Roman"/>
          <w:sz w:val="28"/>
          <w:szCs w:val="28"/>
        </w:rPr>
        <w:t xml:space="preserve">В </w:t>
      </w:r>
      <w:r w:rsidR="0051622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DD4020">
        <w:rPr>
          <w:rFonts w:ascii="Times New Roman" w:hAnsi="Times New Roman" w:cs="Times New Roman"/>
          <w:sz w:val="28"/>
          <w:szCs w:val="28"/>
        </w:rPr>
        <w:t>Федеральн</w:t>
      </w:r>
      <w:r w:rsidR="00516224">
        <w:rPr>
          <w:rFonts w:ascii="Times New Roman" w:hAnsi="Times New Roman" w:cs="Times New Roman"/>
          <w:sz w:val="28"/>
          <w:szCs w:val="28"/>
        </w:rPr>
        <w:t>ым</w:t>
      </w:r>
      <w:r w:rsidRPr="00DD40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16224">
        <w:rPr>
          <w:rFonts w:ascii="Times New Roman" w:hAnsi="Times New Roman" w:cs="Times New Roman"/>
          <w:sz w:val="28"/>
          <w:szCs w:val="28"/>
        </w:rPr>
        <w:t>ом</w:t>
      </w:r>
      <w:r w:rsidRPr="00DD4020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DD4020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D4020">
        <w:rPr>
          <w:rFonts w:ascii="Times New Roman" w:hAnsi="Times New Roman" w:cs="Times New Roman"/>
          <w:sz w:val="28"/>
          <w:szCs w:val="28"/>
        </w:rPr>
        <w:t xml:space="preserve">. № 208-ФЗ </w:t>
      </w:r>
      <w:r w:rsidR="00C26DBF">
        <w:rPr>
          <w:rFonts w:ascii="Times New Roman" w:hAnsi="Times New Roman" w:cs="Times New Roman"/>
          <w:sz w:val="28"/>
          <w:szCs w:val="28"/>
        </w:rPr>
        <w:br/>
      </w:r>
      <w:r w:rsidRPr="00DD4020">
        <w:rPr>
          <w:rFonts w:ascii="Times New Roman" w:hAnsi="Times New Roman" w:cs="Times New Roman"/>
          <w:sz w:val="28"/>
          <w:szCs w:val="28"/>
        </w:rPr>
        <w:t>«О консолидир</w:t>
      </w:r>
      <w:r w:rsidR="00516224">
        <w:rPr>
          <w:rFonts w:ascii="Times New Roman" w:hAnsi="Times New Roman" w:cs="Times New Roman"/>
          <w:sz w:val="28"/>
          <w:szCs w:val="28"/>
        </w:rPr>
        <w:t xml:space="preserve">ованной финансовой отчетности» </w:t>
      </w:r>
      <w:r w:rsidRPr="00DD4020">
        <w:rPr>
          <w:rFonts w:ascii="Times New Roman" w:hAnsi="Times New Roman" w:cs="Times New Roman"/>
          <w:sz w:val="28"/>
          <w:szCs w:val="28"/>
        </w:rPr>
        <w:t>россий</w:t>
      </w:r>
      <w:r w:rsidR="00516224">
        <w:rPr>
          <w:rFonts w:ascii="Times New Roman" w:hAnsi="Times New Roman" w:cs="Times New Roman"/>
          <w:sz w:val="28"/>
          <w:szCs w:val="28"/>
        </w:rPr>
        <w:t>ские</w:t>
      </w:r>
      <w:r w:rsidRPr="00DD402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16224">
        <w:rPr>
          <w:rFonts w:ascii="Times New Roman" w:hAnsi="Times New Roman" w:cs="Times New Roman"/>
          <w:sz w:val="28"/>
          <w:szCs w:val="28"/>
        </w:rPr>
        <w:t>и</w:t>
      </w:r>
      <w:r w:rsidRPr="00DD4020">
        <w:rPr>
          <w:rFonts w:ascii="Times New Roman" w:hAnsi="Times New Roman" w:cs="Times New Roman"/>
          <w:sz w:val="28"/>
          <w:szCs w:val="28"/>
        </w:rPr>
        <w:t xml:space="preserve"> </w:t>
      </w:r>
      <w:r w:rsidR="00516224">
        <w:rPr>
          <w:rFonts w:ascii="Times New Roman" w:hAnsi="Times New Roman" w:cs="Times New Roman"/>
          <w:sz w:val="28"/>
          <w:szCs w:val="28"/>
        </w:rPr>
        <w:t>обязаны составлять, представлять и публиковать консолидированную финансовую отчетность</w:t>
      </w:r>
      <w:r w:rsidR="00297D81">
        <w:rPr>
          <w:rFonts w:ascii="Times New Roman" w:hAnsi="Times New Roman" w:cs="Times New Roman"/>
          <w:sz w:val="28"/>
          <w:szCs w:val="28"/>
        </w:rPr>
        <w:t xml:space="preserve"> (далее – КФО)</w:t>
      </w:r>
      <w:r w:rsidR="00516224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стандартами финансовой отчетности (</w:t>
      </w:r>
      <w:r w:rsidRPr="00DD4020">
        <w:rPr>
          <w:rFonts w:ascii="Times New Roman" w:hAnsi="Times New Roman" w:cs="Times New Roman"/>
          <w:sz w:val="28"/>
          <w:szCs w:val="28"/>
        </w:rPr>
        <w:t>МСФО</w:t>
      </w:r>
      <w:r w:rsidR="00516224">
        <w:rPr>
          <w:rFonts w:ascii="Times New Roman" w:hAnsi="Times New Roman" w:cs="Times New Roman"/>
          <w:sz w:val="28"/>
          <w:szCs w:val="28"/>
        </w:rPr>
        <w:t>).</w:t>
      </w:r>
    </w:p>
    <w:p w:rsidR="00B81D17" w:rsidRDefault="00B81D17" w:rsidP="000D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379" w:rsidRDefault="009E6327" w:rsidP="00B7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35379" w:rsidRPr="00D35379">
        <w:rPr>
          <w:rFonts w:ascii="Times New Roman" w:hAnsi="Times New Roman" w:cs="Times New Roman"/>
          <w:b/>
          <w:sz w:val="28"/>
          <w:szCs w:val="28"/>
        </w:rPr>
        <w:t>ормативно-правов</w:t>
      </w:r>
      <w:r w:rsidR="00516224">
        <w:rPr>
          <w:rFonts w:ascii="Times New Roman" w:hAnsi="Times New Roman" w:cs="Times New Roman"/>
          <w:b/>
          <w:sz w:val="28"/>
          <w:szCs w:val="28"/>
        </w:rPr>
        <w:t>ая база</w:t>
      </w:r>
      <w:r w:rsidR="00D35379" w:rsidRPr="00D353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8FA">
        <w:rPr>
          <w:rFonts w:ascii="Times New Roman" w:hAnsi="Times New Roman" w:cs="Times New Roman"/>
          <w:b/>
          <w:sz w:val="28"/>
          <w:szCs w:val="28"/>
        </w:rPr>
        <w:t>КФО</w:t>
      </w:r>
    </w:p>
    <w:p w:rsidR="00B718FA" w:rsidRPr="00D35379" w:rsidRDefault="00B718FA" w:rsidP="00B7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63A" w:rsidRPr="008B763A" w:rsidRDefault="00516224" w:rsidP="008B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составления </w:t>
      </w:r>
      <w:r w:rsidR="00297D81">
        <w:rPr>
          <w:rFonts w:ascii="Times New Roman" w:hAnsi="Times New Roman" w:cs="Times New Roman"/>
          <w:sz w:val="28"/>
          <w:szCs w:val="28"/>
        </w:rPr>
        <w:t xml:space="preserve">КФО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="00D35379" w:rsidRPr="00D35379">
        <w:rPr>
          <w:rFonts w:ascii="Times New Roman" w:hAnsi="Times New Roman" w:cs="Times New Roman"/>
          <w:sz w:val="28"/>
          <w:szCs w:val="28"/>
        </w:rPr>
        <w:t xml:space="preserve"> МСФО </w:t>
      </w:r>
      <w:r w:rsidR="003A07CE" w:rsidRPr="007D23D0">
        <w:rPr>
          <w:rFonts w:ascii="Times New Roman" w:hAnsi="Times New Roman" w:cs="Times New Roman"/>
          <w:sz w:val="28"/>
          <w:szCs w:val="28"/>
        </w:rPr>
        <w:t>и Разъяснени</w:t>
      </w:r>
      <w:r w:rsidR="003A07CE">
        <w:rPr>
          <w:rFonts w:ascii="Times New Roman" w:hAnsi="Times New Roman" w:cs="Times New Roman"/>
          <w:sz w:val="28"/>
          <w:szCs w:val="28"/>
        </w:rPr>
        <w:t>я</w:t>
      </w:r>
      <w:r w:rsidR="003A07CE" w:rsidRPr="007D23D0">
        <w:rPr>
          <w:rFonts w:ascii="Times New Roman" w:hAnsi="Times New Roman" w:cs="Times New Roman"/>
          <w:sz w:val="28"/>
          <w:szCs w:val="28"/>
        </w:rPr>
        <w:t xml:space="preserve"> </w:t>
      </w:r>
      <w:r w:rsidR="003A07CE">
        <w:rPr>
          <w:rFonts w:ascii="Times New Roman" w:hAnsi="Times New Roman" w:cs="Times New Roman"/>
          <w:sz w:val="28"/>
          <w:szCs w:val="28"/>
        </w:rPr>
        <w:t>МСФО</w:t>
      </w:r>
      <w:r w:rsidR="003A07CE" w:rsidRPr="00D35379">
        <w:rPr>
          <w:rFonts w:ascii="Times New Roman" w:hAnsi="Times New Roman" w:cs="Times New Roman"/>
          <w:sz w:val="28"/>
          <w:szCs w:val="28"/>
        </w:rPr>
        <w:t xml:space="preserve"> </w:t>
      </w:r>
      <w:r w:rsidR="003A07C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0161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02FE8">
        <w:rPr>
          <w:rFonts w:ascii="Times New Roman" w:hAnsi="Times New Roman" w:cs="Times New Roman"/>
          <w:sz w:val="28"/>
          <w:szCs w:val="28"/>
        </w:rPr>
        <w:t>– д</w:t>
      </w:r>
      <w:r w:rsidR="003A07CE">
        <w:rPr>
          <w:rFonts w:ascii="Times New Roman" w:hAnsi="Times New Roman" w:cs="Times New Roman"/>
          <w:sz w:val="28"/>
          <w:szCs w:val="28"/>
        </w:rPr>
        <w:t>окументы МСФО)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07CE">
        <w:rPr>
          <w:rFonts w:ascii="Times New Roman" w:hAnsi="Times New Roman" w:cs="Times New Roman"/>
          <w:sz w:val="28"/>
          <w:szCs w:val="28"/>
        </w:rPr>
        <w:t xml:space="preserve"> </w:t>
      </w:r>
      <w:r w:rsidR="00D35379" w:rsidRPr="00D35379">
        <w:rPr>
          <w:rFonts w:ascii="Times New Roman" w:hAnsi="Times New Roman" w:cs="Times New Roman"/>
          <w:sz w:val="28"/>
          <w:szCs w:val="28"/>
        </w:rPr>
        <w:t>признан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5379" w:rsidRPr="00D353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5379" w:rsidRPr="00D35379">
        <w:rPr>
          <w:rFonts w:ascii="Times New Roman" w:hAnsi="Times New Roman" w:cs="Times New Roman"/>
          <w:sz w:val="28"/>
          <w:szCs w:val="28"/>
        </w:rPr>
        <w:t xml:space="preserve"> </w:t>
      </w:r>
      <w:r w:rsidR="003A07CE" w:rsidRPr="003A07CE">
        <w:rPr>
          <w:rFonts w:ascii="Times New Roman" w:hAnsi="Times New Roman" w:cs="Times New Roman"/>
          <w:sz w:val="28"/>
          <w:szCs w:val="28"/>
        </w:rPr>
        <w:t>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7CE">
        <w:rPr>
          <w:rFonts w:ascii="Times New Roman" w:hAnsi="Times New Roman" w:cs="Times New Roman"/>
          <w:sz w:val="28"/>
          <w:szCs w:val="28"/>
        </w:rPr>
        <w:t>определен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="007D23D0" w:rsidRPr="007D23D0">
        <w:rPr>
          <w:rFonts w:ascii="Times New Roman" w:hAnsi="Times New Roman" w:cs="Times New Roman"/>
          <w:sz w:val="28"/>
          <w:szCs w:val="28"/>
        </w:rPr>
        <w:t>Положени</w:t>
      </w:r>
      <w:r w:rsidR="007D23D0">
        <w:rPr>
          <w:rFonts w:ascii="Times New Roman" w:hAnsi="Times New Roman" w:cs="Times New Roman"/>
          <w:sz w:val="28"/>
          <w:szCs w:val="28"/>
        </w:rPr>
        <w:t>е</w:t>
      </w:r>
      <w:r w:rsidR="003A07CE">
        <w:rPr>
          <w:rFonts w:ascii="Times New Roman" w:hAnsi="Times New Roman" w:cs="Times New Roman"/>
          <w:sz w:val="28"/>
          <w:szCs w:val="28"/>
        </w:rPr>
        <w:t>м</w:t>
      </w:r>
      <w:r w:rsidR="007D23D0" w:rsidRPr="007D23D0">
        <w:rPr>
          <w:rFonts w:ascii="Times New Roman" w:hAnsi="Times New Roman" w:cs="Times New Roman"/>
          <w:sz w:val="28"/>
          <w:szCs w:val="28"/>
        </w:rPr>
        <w:t xml:space="preserve">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</w:t>
      </w:r>
      <w:r w:rsidR="003A07CE">
        <w:rPr>
          <w:rFonts w:ascii="Times New Roman" w:hAnsi="Times New Roman" w:cs="Times New Roman"/>
          <w:sz w:val="28"/>
          <w:szCs w:val="28"/>
        </w:rPr>
        <w:t>,</w:t>
      </w:r>
      <w:r w:rsidR="007D23D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3A07CE">
        <w:rPr>
          <w:rFonts w:ascii="Times New Roman" w:hAnsi="Times New Roman" w:cs="Times New Roman"/>
          <w:sz w:val="28"/>
          <w:szCs w:val="28"/>
        </w:rPr>
        <w:t>ным</w:t>
      </w:r>
      <w:r w:rsidR="007D23D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3B0997" w:rsidRPr="007D23D0">
        <w:rPr>
          <w:rFonts w:ascii="Times New Roman" w:hAnsi="Times New Roman" w:cs="Times New Roman"/>
          <w:sz w:val="28"/>
          <w:szCs w:val="28"/>
        </w:rPr>
        <w:t>от 25</w:t>
      </w:r>
      <w:r w:rsidR="003B099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B0997" w:rsidRPr="007D23D0">
        <w:rPr>
          <w:rFonts w:ascii="Times New Roman" w:hAnsi="Times New Roman" w:cs="Times New Roman"/>
          <w:sz w:val="28"/>
          <w:szCs w:val="28"/>
        </w:rPr>
        <w:t>2011</w:t>
      </w:r>
      <w:r w:rsidR="003B0997">
        <w:rPr>
          <w:rFonts w:ascii="Times New Roman" w:hAnsi="Times New Roman" w:cs="Times New Roman"/>
          <w:sz w:val="28"/>
          <w:szCs w:val="28"/>
        </w:rPr>
        <w:t> г. №</w:t>
      </w:r>
      <w:r w:rsidR="003B0997" w:rsidRPr="007D23D0">
        <w:rPr>
          <w:rFonts w:ascii="Times New Roman" w:hAnsi="Times New Roman" w:cs="Times New Roman"/>
          <w:sz w:val="28"/>
          <w:szCs w:val="28"/>
        </w:rPr>
        <w:t xml:space="preserve"> 107</w:t>
      </w:r>
      <w:r w:rsidR="003B0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3B0997">
        <w:rPr>
          <w:rFonts w:ascii="Times New Roman" w:hAnsi="Times New Roman" w:cs="Times New Roman"/>
          <w:sz w:val="28"/>
          <w:szCs w:val="28"/>
        </w:rPr>
        <w:t>Банком России</w:t>
      </w:r>
      <w:r w:rsidR="003A07CE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F87BB7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3A07CE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="00585414">
        <w:rPr>
          <w:rFonts w:ascii="Times New Roman" w:hAnsi="Times New Roman" w:cs="Times New Roman"/>
          <w:sz w:val="28"/>
          <w:szCs w:val="28"/>
        </w:rPr>
        <w:t>р</w:t>
      </w:r>
      <w:r w:rsidR="00585414" w:rsidRPr="00585414">
        <w:rPr>
          <w:rFonts w:ascii="Times New Roman" w:hAnsi="Times New Roman" w:cs="Times New Roman"/>
          <w:sz w:val="28"/>
          <w:szCs w:val="28"/>
        </w:rPr>
        <w:t xml:space="preserve">ешение о введении </w:t>
      </w:r>
      <w:r w:rsidR="00902FE8">
        <w:rPr>
          <w:rFonts w:ascii="Times New Roman" w:hAnsi="Times New Roman" w:cs="Times New Roman"/>
          <w:sz w:val="28"/>
          <w:szCs w:val="28"/>
        </w:rPr>
        <w:t>д</w:t>
      </w:r>
      <w:r w:rsidR="00585414">
        <w:rPr>
          <w:rFonts w:ascii="Times New Roman" w:hAnsi="Times New Roman" w:cs="Times New Roman"/>
          <w:sz w:val="28"/>
          <w:szCs w:val="28"/>
        </w:rPr>
        <w:t>окумента МСФО</w:t>
      </w:r>
      <w:r w:rsidR="00585414" w:rsidRPr="00585414">
        <w:rPr>
          <w:rFonts w:ascii="Times New Roman" w:hAnsi="Times New Roman" w:cs="Times New Roman"/>
          <w:sz w:val="28"/>
          <w:szCs w:val="28"/>
        </w:rPr>
        <w:t xml:space="preserve"> в действие на территории Российской Федерации принимает</w:t>
      </w:r>
      <w:r w:rsidR="00585414">
        <w:rPr>
          <w:rFonts w:ascii="Times New Roman" w:hAnsi="Times New Roman" w:cs="Times New Roman"/>
          <w:sz w:val="28"/>
          <w:szCs w:val="28"/>
        </w:rPr>
        <w:t>ся</w:t>
      </w:r>
      <w:r w:rsidR="00585414" w:rsidRPr="00585414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FF35DE">
        <w:rPr>
          <w:rFonts w:ascii="Times New Roman" w:hAnsi="Times New Roman" w:cs="Times New Roman"/>
          <w:sz w:val="28"/>
          <w:szCs w:val="28"/>
        </w:rPr>
        <w:t>м</w:t>
      </w:r>
      <w:r w:rsidR="00585414" w:rsidRPr="00585414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по согласованию с </w:t>
      </w:r>
      <w:r w:rsidR="003B0997">
        <w:rPr>
          <w:rFonts w:ascii="Times New Roman" w:hAnsi="Times New Roman" w:cs="Times New Roman"/>
          <w:sz w:val="28"/>
          <w:szCs w:val="28"/>
        </w:rPr>
        <w:t>Банком России</w:t>
      </w:r>
      <w:r w:rsidR="00585414" w:rsidRPr="00585414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585414">
        <w:rPr>
          <w:rFonts w:ascii="Times New Roman" w:hAnsi="Times New Roman" w:cs="Times New Roman"/>
          <w:sz w:val="28"/>
          <w:szCs w:val="28"/>
        </w:rPr>
        <w:t xml:space="preserve">е заключения экспертного органа, осуществившего </w:t>
      </w:r>
      <w:r w:rsidR="00585414" w:rsidRPr="00585414">
        <w:rPr>
          <w:rFonts w:ascii="Times New Roman" w:hAnsi="Times New Roman" w:cs="Times New Roman"/>
          <w:sz w:val="28"/>
          <w:szCs w:val="28"/>
        </w:rPr>
        <w:t>экспертиз</w:t>
      </w:r>
      <w:r w:rsidR="00585414">
        <w:rPr>
          <w:rFonts w:ascii="Times New Roman" w:hAnsi="Times New Roman" w:cs="Times New Roman"/>
          <w:sz w:val="28"/>
          <w:szCs w:val="28"/>
        </w:rPr>
        <w:t>у</w:t>
      </w:r>
      <w:r w:rsidR="00585414" w:rsidRPr="00585414">
        <w:rPr>
          <w:rFonts w:ascii="Times New Roman" w:hAnsi="Times New Roman" w:cs="Times New Roman"/>
          <w:sz w:val="28"/>
          <w:szCs w:val="28"/>
        </w:rPr>
        <w:t xml:space="preserve"> применимости </w:t>
      </w:r>
      <w:r w:rsidR="00902FE8">
        <w:rPr>
          <w:rFonts w:ascii="Times New Roman" w:hAnsi="Times New Roman" w:cs="Times New Roman"/>
          <w:sz w:val="28"/>
          <w:szCs w:val="28"/>
        </w:rPr>
        <w:t>д</w:t>
      </w:r>
      <w:r w:rsidR="00585414">
        <w:rPr>
          <w:rFonts w:ascii="Times New Roman" w:hAnsi="Times New Roman" w:cs="Times New Roman"/>
          <w:sz w:val="28"/>
          <w:szCs w:val="28"/>
        </w:rPr>
        <w:t>окумента</w:t>
      </w:r>
      <w:r w:rsidR="00585414" w:rsidRPr="00585414">
        <w:rPr>
          <w:rFonts w:ascii="Times New Roman" w:hAnsi="Times New Roman" w:cs="Times New Roman"/>
          <w:sz w:val="28"/>
          <w:szCs w:val="28"/>
        </w:rPr>
        <w:t xml:space="preserve"> </w:t>
      </w:r>
      <w:r w:rsidR="00585414">
        <w:rPr>
          <w:rFonts w:ascii="Times New Roman" w:hAnsi="Times New Roman" w:cs="Times New Roman"/>
          <w:sz w:val="28"/>
          <w:szCs w:val="28"/>
        </w:rPr>
        <w:t xml:space="preserve">МСФО </w:t>
      </w:r>
      <w:r w:rsidR="00585414" w:rsidRPr="00585414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CF5E2A">
        <w:rPr>
          <w:rFonts w:ascii="Times New Roman" w:hAnsi="Times New Roman" w:cs="Times New Roman"/>
          <w:sz w:val="28"/>
          <w:szCs w:val="28"/>
        </w:rPr>
        <w:t>.</w:t>
      </w:r>
    </w:p>
    <w:p w:rsidR="00585414" w:rsidRDefault="007D23D0" w:rsidP="00D3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МСФО</w:t>
      </w:r>
      <w:r w:rsidR="00D35379" w:rsidRPr="00D35379">
        <w:rPr>
          <w:rFonts w:ascii="Times New Roman" w:hAnsi="Times New Roman" w:cs="Times New Roman"/>
          <w:sz w:val="28"/>
          <w:szCs w:val="28"/>
        </w:rPr>
        <w:t xml:space="preserve"> введены в действие на территории Российской Федерации приказ</w:t>
      </w:r>
      <w:r w:rsidR="00D73C90">
        <w:rPr>
          <w:rFonts w:ascii="Times New Roman" w:hAnsi="Times New Roman" w:cs="Times New Roman"/>
          <w:sz w:val="28"/>
          <w:szCs w:val="28"/>
        </w:rPr>
        <w:t>ами</w:t>
      </w:r>
      <w:r w:rsidR="00D35379" w:rsidRPr="00D35379">
        <w:rPr>
          <w:rFonts w:ascii="Times New Roman" w:hAnsi="Times New Roman" w:cs="Times New Roman"/>
          <w:sz w:val="28"/>
          <w:szCs w:val="28"/>
        </w:rPr>
        <w:t xml:space="preserve"> </w:t>
      </w:r>
      <w:r w:rsidR="00585414">
        <w:rPr>
          <w:rFonts w:ascii="Times New Roman" w:hAnsi="Times New Roman" w:cs="Times New Roman"/>
          <w:sz w:val="28"/>
          <w:szCs w:val="28"/>
        </w:rPr>
        <w:t>Минфина России</w:t>
      </w:r>
      <w:r w:rsidR="00D35379" w:rsidRPr="00D35379">
        <w:rPr>
          <w:rFonts w:ascii="Times New Roman" w:hAnsi="Times New Roman" w:cs="Times New Roman"/>
          <w:sz w:val="28"/>
          <w:szCs w:val="28"/>
        </w:rPr>
        <w:t xml:space="preserve"> от 2</w:t>
      </w:r>
      <w:r w:rsidR="00D73C90">
        <w:rPr>
          <w:rFonts w:ascii="Times New Roman" w:hAnsi="Times New Roman" w:cs="Times New Roman"/>
          <w:sz w:val="28"/>
          <w:szCs w:val="28"/>
        </w:rPr>
        <w:t>8 декабря</w:t>
      </w:r>
      <w:r w:rsidR="00585414">
        <w:rPr>
          <w:rFonts w:ascii="Times New Roman" w:hAnsi="Times New Roman" w:cs="Times New Roman"/>
          <w:sz w:val="28"/>
          <w:szCs w:val="28"/>
        </w:rPr>
        <w:t xml:space="preserve"> </w:t>
      </w:r>
      <w:r w:rsidR="00D35379" w:rsidRPr="00D35379">
        <w:rPr>
          <w:rFonts w:ascii="Times New Roman" w:hAnsi="Times New Roman" w:cs="Times New Roman"/>
          <w:sz w:val="28"/>
          <w:szCs w:val="28"/>
        </w:rPr>
        <w:t>201</w:t>
      </w:r>
      <w:r w:rsidR="00D73C90">
        <w:rPr>
          <w:rFonts w:ascii="Times New Roman" w:hAnsi="Times New Roman" w:cs="Times New Roman"/>
          <w:sz w:val="28"/>
          <w:szCs w:val="28"/>
        </w:rPr>
        <w:t>5</w:t>
      </w:r>
      <w:r w:rsidR="00585414">
        <w:rPr>
          <w:rFonts w:ascii="Times New Roman" w:hAnsi="Times New Roman" w:cs="Times New Roman"/>
          <w:sz w:val="28"/>
          <w:szCs w:val="28"/>
        </w:rPr>
        <w:t> г. № </w:t>
      </w:r>
      <w:r w:rsidR="00D73C90">
        <w:rPr>
          <w:rFonts w:ascii="Times New Roman" w:hAnsi="Times New Roman" w:cs="Times New Roman"/>
          <w:sz w:val="28"/>
          <w:szCs w:val="28"/>
        </w:rPr>
        <w:t xml:space="preserve">217н, </w:t>
      </w:r>
      <w:r w:rsidR="00D73C90">
        <w:rPr>
          <w:rFonts w:ascii="Times New Roman" w:hAnsi="Times New Roman" w:cs="Times New Roman"/>
          <w:sz w:val="28"/>
          <w:szCs w:val="28"/>
        </w:rPr>
        <w:br/>
      </w:r>
      <w:r w:rsidR="00D73C90">
        <w:rPr>
          <w:rFonts w:ascii="Times New Roman" w:hAnsi="Times New Roman" w:cs="Times New Roman"/>
          <w:bCs/>
          <w:sz w:val="28"/>
          <w:szCs w:val="28"/>
        </w:rPr>
        <w:t>от 27 июня 2016</w:t>
      </w:r>
      <w:r w:rsidR="00C55129">
        <w:rPr>
          <w:rFonts w:ascii="Times New Roman" w:hAnsi="Times New Roman" w:cs="Times New Roman"/>
          <w:bCs/>
          <w:sz w:val="28"/>
          <w:szCs w:val="28"/>
        </w:rPr>
        <w:t> г. № </w:t>
      </w:r>
      <w:r w:rsidR="00D73C90">
        <w:rPr>
          <w:rFonts w:ascii="Times New Roman" w:hAnsi="Times New Roman" w:cs="Times New Roman"/>
          <w:bCs/>
          <w:sz w:val="28"/>
          <w:szCs w:val="28"/>
        </w:rPr>
        <w:t>98</w:t>
      </w:r>
      <w:r w:rsidR="009E6327">
        <w:rPr>
          <w:rFonts w:ascii="Times New Roman" w:hAnsi="Times New Roman" w:cs="Times New Roman"/>
          <w:bCs/>
          <w:sz w:val="28"/>
          <w:szCs w:val="28"/>
        </w:rPr>
        <w:t xml:space="preserve">н, от </w:t>
      </w:r>
      <w:r w:rsidR="00D73C90">
        <w:rPr>
          <w:rFonts w:ascii="Times New Roman" w:hAnsi="Times New Roman" w:cs="Times New Roman"/>
          <w:bCs/>
          <w:sz w:val="28"/>
          <w:szCs w:val="28"/>
        </w:rPr>
        <w:t>11 июля 2016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9E6327">
        <w:rPr>
          <w:rFonts w:ascii="Times New Roman" w:hAnsi="Times New Roman" w:cs="Times New Roman"/>
          <w:bCs/>
          <w:sz w:val="28"/>
          <w:szCs w:val="28"/>
        </w:rPr>
        <w:t>г.</w:t>
      </w:r>
      <w:r w:rsidR="00D73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327">
        <w:rPr>
          <w:rFonts w:ascii="Times New Roman" w:hAnsi="Times New Roman" w:cs="Times New Roman"/>
          <w:bCs/>
          <w:sz w:val="28"/>
          <w:szCs w:val="28"/>
        </w:rPr>
        <w:t>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111</w:t>
      </w:r>
      <w:r w:rsidR="009E6327">
        <w:rPr>
          <w:rFonts w:ascii="Times New Roman" w:hAnsi="Times New Roman" w:cs="Times New Roman"/>
          <w:bCs/>
          <w:sz w:val="28"/>
          <w:szCs w:val="28"/>
        </w:rPr>
        <w:t xml:space="preserve">н, от </w:t>
      </w:r>
      <w:r w:rsidR="00D73C90">
        <w:rPr>
          <w:rFonts w:ascii="Times New Roman" w:hAnsi="Times New Roman" w:cs="Times New Roman"/>
          <w:bCs/>
          <w:sz w:val="28"/>
          <w:szCs w:val="28"/>
        </w:rPr>
        <w:t>1</w:t>
      </w:r>
      <w:r w:rsidR="009E6327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D73C90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9E632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73C90">
        <w:rPr>
          <w:rFonts w:ascii="Times New Roman" w:hAnsi="Times New Roman" w:cs="Times New Roman"/>
          <w:bCs/>
          <w:sz w:val="28"/>
          <w:szCs w:val="28"/>
        </w:rPr>
        <w:t>6 г. 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1</w:t>
      </w:r>
      <w:r w:rsidR="009E6327">
        <w:rPr>
          <w:rFonts w:ascii="Times New Roman" w:hAnsi="Times New Roman" w:cs="Times New Roman"/>
          <w:bCs/>
          <w:sz w:val="28"/>
          <w:szCs w:val="28"/>
        </w:rPr>
        <w:t>5</w:t>
      </w:r>
      <w:r w:rsidR="00D73C90">
        <w:rPr>
          <w:rFonts w:ascii="Times New Roman" w:hAnsi="Times New Roman" w:cs="Times New Roman"/>
          <w:bCs/>
          <w:sz w:val="28"/>
          <w:szCs w:val="28"/>
        </w:rPr>
        <w:t>6</w:t>
      </w:r>
      <w:r w:rsidR="009E6327">
        <w:rPr>
          <w:rFonts w:ascii="Times New Roman" w:hAnsi="Times New Roman" w:cs="Times New Roman"/>
          <w:bCs/>
          <w:sz w:val="28"/>
          <w:szCs w:val="28"/>
        </w:rPr>
        <w:t>н</w:t>
      </w:r>
      <w:r w:rsidR="00C55129">
        <w:rPr>
          <w:rFonts w:ascii="Times New Roman" w:hAnsi="Times New Roman" w:cs="Times New Roman"/>
          <w:bCs/>
          <w:sz w:val="28"/>
          <w:szCs w:val="28"/>
        </w:rPr>
        <w:t>, от 23 ноября 2016 </w:t>
      </w:r>
      <w:r w:rsidR="00D73C90">
        <w:rPr>
          <w:rFonts w:ascii="Times New Roman" w:hAnsi="Times New Roman" w:cs="Times New Roman"/>
          <w:bCs/>
          <w:sz w:val="28"/>
          <w:szCs w:val="28"/>
        </w:rPr>
        <w:t>г. 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215н, от 30 марта 2017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55129">
        <w:rPr>
          <w:rFonts w:ascii="Times New Roman" w:hAnsi="Times New Roman" w:cs="Times New Roman"/>
          <w:bCs/>
          <w:sz w:val="28"/>
          <w:szCs w:val="28"/>
        </w:rPr>
        <w:t>№ </w:t>
      </w:r>
      <w:r w:rsidR="00D73C90">
        <w:rPr>
          <w:rFonts w:ascii="Times New Roman" w:hAnsi="Times New Roman" w:cs="Times New Roman"/>
          <w:bCs/>
          <w:sz w:val="28"/>
          <w:szCs w:val="28"/>
        </w:rPr>
        <w:t xml:space="preserve">50н, </w:t>
      </w:r>
      <w:r w:rsidR="00D73C90">
        <w:rPr>
          <w:rFonts w:ascii="Times New Roman" w:hAnsi="Times New Roman" w:cs="Times New Roman"/>
          <w:bCs/>
          <w:sz w:val="28"/>
          <w:szCs w:val="28"/>
        </w:rPr>
        <w:br/>
        <w:t>от 20 июля 2017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г. 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117н, от 12 декабря 2017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г. 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225н, от 27 марта 2018 г. № 56н, от 4 июня 2018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г. 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 xml:space="preserve">125н, </w:t>
      </w:r>
      <w:r w:rsidR="00C55129">
        <w:rPr>
          <w:rFonts w:ascii="Times New Roman" w:hAnsi="Times New Roman" w:cs="Times New Roman"/>
          <w:bCs/>
          <w:sz w:val="28"/>
          <w:szCs w:val="28"/>
        </w:rPr>
        <w:t>от 12 июля 2018 </w:t>
      </w:r>
      <w:r w:rsidR="00D73C9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55129">
        <w:rPr>
          <w:rFonts w:ascii="Times New Roman" w:hAnsi="Times New Roman" w:cs="Times New Roman"/>
          <w:bCs/>
          <w:sz w:val="28"/>
          <w:szCs w:val="28"/>
        </w:rPr>
        <w:t>№ </w:t>
      </w:r>
      <w:r w:rsidR="00D73C90">
        <w:rPr>
          <w:rFonts w:ascii="Times New Roman" w:hAnsi="Times New Roman" w:cs="Times New Roman"/>
          <w:bCs/>
          <w:sz w:val="28"/>
          <w:szCs w:val="28"/>
        </w:rPr>
        <w:t xml:space="preserve">153н, </w:t>
      </w:r>
      <w:r w:rsidR="00D73C90">
        <w:rPr>
          <w:rFonts w:ascii="Times New Roman" w:hAnsi="Times New Roman" w:cs="Times New Roman"/>
          <w:bCs/>
          <w:sz w:val="28"/>
          <w:szCs w:val="28"/>
        </w:rPr>
        <w:br/>
        <w:t>от 30 октября 2018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г. 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220н, от 22 января 2019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г. №</w:t>
      </w:r>
      <w:r w:rsidR="00C55129">
        <w:rPr>
          <w:rFonts w:ascii="Times New Roman" w:hAnsi="Times New Roman" w:cs="Times New Roman"/>
          <w:bCs/>
          <w:sz w:val="28"/>
          <w:szCs w:val="28"/>
        </w:rPr>
        <w:t> </w:t>
      </w:r>
      <w:r w:rsidR="00D73C90">
        <w:rPr>
          <w:rFonts w:ascii="Times New Roman" w:hAnsi="Times New Roman" w:cs="Times New Roman"/>
          <w:bCs/>
          <w:sz w:val="28"/>
          <w:szCs w:val="28"/>
        </w:rPr>
        <w:t>11н</w:t>
      </w:r>
      <w:r w:rsidR="009E6327">
        <w:rPr>
          <w:rFonts w:ascii="Times New Roman" w:hAnsi="Times New Roman" w:cs="Times New Roman"/>
          <w:bCs/>
          <w:sz w:val="28"/>
          <w:szCs w:val="28"/>
        </w:rPr>
        <w:t>.</w:t>
      </w:r>
    </w:p>
    <w:p w:rsid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C">
        <w:rPr>
          <w:rFonts w:ascii="Times New Roman" w:hAnsi="Times New Roman" w:cs="Times New Roman"/>
          <w:sz w:val="28"/>
          <w:szCs w:val="28"/>
        </w:rPr>
        <w:t xml:space="preserve">Круг экономических субъектов, которые обязаны составлять, представлять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раскрывать</w:t>
      </w:r>
      <w:r w:rsidRPr="000E1D2C">
        <w:rPr>
          <w:rFonts w:ascii="Times New Roman" w:hAnsi="Times New Roman" w:cs="Times New Roman"/>
          <w:sz w:val="28"/>
          <w:szCs w:val="28"/>
        </w:rPr>
        <w:t xml:space="preserve">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Pr="000E1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включает:</w:t>
      </w:r>
    </w:p>
    <w:p w:rsidR="000E1D2C" w:rsidRP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C">
        <w:rPr>
          <w:rFonts w:ascii="Times New Roman" w:hAnsi="Times New Roman" w:cs="Times New Roman"/>
          <w:sz w:val="28"/>
          <w:szCs w:val="28"/>
        </w:rPr>
        <w:t>1) кредитные организации</w:t>
      </w:r>
      <w:r w:rsidR="005D6B3E">
        <w:rPr>
          <w:rFonts w:ascii="Times New Roman" w:hAnsi="Times New Roman" w:cs="Times New Roman"/>
          <w:sz w:val="28"/>
          <w:szCs w:val="28"/>
        </w:rPr>
        <w:t>, за исключением</w:t>
      </w:r>
      <w:r w:rsidR="005D6B3E" w:rsidRPr="005D6B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B3E" w:rsidRPr="007919CE">
        <w:rPr>
          <w:rFonts w:ascii="Times New Roman" w:hAnsi="Times New Roman" w:cs="Times New Roman"/>
          <w:bCs/>
          <w:sz w:val="28"/>
          <w:szCs w:val="28"/>
        </w:rPr>
        <w:t>банк</w:t>
      </w:r>
      <w:r w:rsidR="005D6B3E">
        <w:rPr>
          <w:rFonts w:ascii="Times New Roman" w:hAnsi="Times New Roman" w:cs="Times New Roman"/>
          <w:bCs/>
          <w:sz w:val="28"/>
          <w:szCs w:val="28"/>
        </w:rPr>
        <w:t>ов</w:t>
      </w:r>
      <w:r w:rsidR="005D6B3E" w:rsidRPr="007919CE">
        <w:rPr>
          <w:rFonts w:ascii="Times New Roman" w:hAnsi="Times New Roman" w:cs="Times New Roman"/>
          <w:bCs/>
          <w:sz w:val="28"/>
          <w:szCs w:val="28"/>
        </w:rPr>
        <w:t xml:space="preserve"> с базовой лицензией, не создающи</w:t>
      </w:r>
      <w:r w:rsidR="005D6B3E">
        <w:rPr>
          <w:rFonts w:ascii="Times New Roman" w:hAnsi="Times New Roman" w:cs="Times New Roman"/>
          <w:bCs/>
          <w:sz w:val="28"/>
          <w:szCs w:val="28"/>
        </w:rPr>
        <w:t>х</w:t>
      </w:r>
      <w:r w:rsidR="005D6B3E" w:rsidRPr="007919CE">
        <w:rPr>
          <w:rFonts w:ascii="Times New Roman" w:hAnsi="Times New Roman" w:cs="Times New Roman"/>
          <w:bCs/>
          <w:sz w:val="28"/>
          <w:szCs w:val="28"/>
        </w:rPr>
        <w:t xml:space="preserve"> группу в смысле МСФО</w:t>
      </w:r>
      <w:r w:rsidRPr="000E1D2C">
        <w:rPr>
          <w:rFonts w:ascii="Times New Roman" w:hAnsi="Times New Roman" w:cs="Times New Roman"/>
          <w:sz w:val="28"/>
          <w:szCs w:val="28"/>
        </w:rPr>
        <w:t>;</w:t>
      </w:r>
    </w:p>
    <w:p w:rsidR="000E1D2C" w:rsidRP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C">
        <w:rPr>
          <w:rFonts w:ascii="Times New Roman" w:hAnsi="Times New Roman" w:cs="Times New Roman"/>
          <w:sz w:val="28"/>
          <w:szCs w:val="28"/>
        </w:rPr>
        <w:t>2) страховые организации</w:t>
      </w:r>
      <w:r w:rsidR="005D6B3E">
        <w:rPr>
          <w:rFonts w:ascii="Times New Roman" w:hAnsi="Times New Roman" w:cs="Times New Roman"/>
          <w:sz w:val="28"/>
          <w:szCs w:val="28"/>
        </w:rPr>
        <w:t>,</w:t>
      </w:r>
      <w:r w:rsidRPr="000E1D2C">
        <w:rPr>
          <w:rFonts w:ascii="Times New Roman" w:hAnsi="Times New Roman" w:cs="Times New Roman"/>
          <w:sz w:val="28"/>
          <w:szCs w:val="28"/>
        </w:rPr>
        <w:t xml:space="preserve"> за исключением страховых медицинских организаций, осуществляющих деятельность исключительно в сфере обязательного медицинского страхования;</w:t>
      </w:r>
    </w:p>
    <w:p w:rsidR="000E1D2C" w:rsidRP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0E1D2C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0E1D2C" w:rsidRP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1D2C">
        <w:rPr>
          <w:rFonts w:ascii="Times New Roman" w:hAnsi="Times New Roman" w:cs="Times New Roman"/>
          <w:sz w:val="28"/>
          <w:szCs w:val="28"/>
        </w:rPr>
        <w:t>) управляющие компании инвестиционных фондов, паевых инвестиционных фондов и негосударственных пенсионных фондов</w:t>
      </w:r>
      <w:r w:rsidR="008B4BB6">
        <w:rPr>
          <w:rFonts w:ascii="Times New Roman" w:hAnsi="Times New Roman" w:cs="Times New Roman"/>
          <w:sz w:val="28"/>
          <w:szCs w:val="28"/>
        </w:rPr>
        <w:t xml:space="preserve"> (далее –управляющие компании)</w:t>
      </w:r>
      <w:r w:rsidRPr="000E1D2C">
        <w:rPr>
          <w:rFonts w:ascii="Times New Roman" w:hAnsi="Times New Roman" w:cs="Times New Roman"/>
          <w:sz w:val="28"/>
          <w:szCs w:val="28"/>
        </w:rPr>
        <w:t>;</w:t>
      </w:r>
    </w:p>
    <w:p w:rsidR="000E1D2C" w:rsidRP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1D2C">
        <w:rPr>
          <w:rFonts w:ascii="Times New Roman" w:hAnsi="Times New Roman" w:cs="Times New Roman"/>
          <w:sz w:val="28"/>
          <w:szCs w:val="28"/>
        </w:rPr>
        <w:t>) клиринговые организации;</w:t>
      </w:r>
    </w:p>
    <w:p w:rsidR="000E1D2C" w:rsidRP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D2C">
        <w:rPr>
          <w:rFonts w:ascii="Times New Roman" w:hAnsi="Times New Roman" w:cs="Times New Roman"/>
          <w:sz w:val="28"/>
          <w:szCs w:val="28"/>
        </w:rPr>
        <w:t xml:space="preserve">) федеральные государственные унитарные предприятия, перечень которых </w:t>
      </w:r>
      <w:r w:rsidRPr="005D6B3E">
        <w:rPr>
          <w:rFonts w:ascii="Times New Roman" w:hAnsi="Times New Roman" w:cs="Times New Roman"/>
          <w:sz w:val="28"/>
          <w:szCs w:val="28"/>
        </w:rPr>
        <w:t>утвержд</w:t>
      </w:r>
      <w:r w:rsidR="003B0997" w:rsidRPr="005D6B3E">
        <w:rPr>
          <w:rFonts w:ascii="Times New Roman" w:hAnsi="Times New Roman" w:cs="Times New Roman"/>
          <w:sz w:val="28"/>
          <w:szCs w:val="28"/>
        </w:rPr>
        <w:t>ен</w:t>
      </w:r>
      <w:r w:rsidRPr="005D6B3E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5D6B3E">
        <w:rPr>
          <w:rFonts w:ascii="Times New Roman" w:hAnsi="Times New Roman" w:cs="Times New Roman"/>
          <w:sz w:val="28"/>
          <w:szCs w:val="28"/>
        </w:rPr>
        <w:t>ом</w:t>
      </w:r>
      <w:r w:rsidRPr="005D6B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E1D2C">
        <w:rPr>
          <w:rFonts w:ascii="Times New Roman" w:hAnsi="Times New Roman" w:cs="Times New Roman"/>
          <w:sz w:val="28"/>
          <w:szCs w:val="28"/>
        </w:rPr>
        <w:t>;</w:t>
      </w:r>
    </w:p>
    <w:p w:rsid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0E1D2C">
        <w:rPr>
          <w:rFonts w:ascii="Times New Roman" w:hAnsi="Times New Roman" w:cs="Times New Roman"/>
          <w:sz w:val="28"/>
          <w:szCs w:val="28"/>
        </w:rPr>
        <w:t xml:space="preserve">) открытые акционерные общества, акции которых находятся в федеральной собственности и </w:t>
      </w:r>
      <w:r w:rsidRPr="005D6B3E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3B0997" w:rsidRPr="005D6B3E">
        <w:rPr>
          <w:rFonts w:ascii="Times New Roman" w:hAnsi="Times New Roman" w:cs="Times New Roman"/>
          <w:sz w:val="28"/>
          <w:szCs w:val="28"/>
        </w:rPr>
        <w:t xml:space="preserve">ен </w:t>
      </w:r>
      <w:r w:rsidRPr="005D6B3E">
        <w:rPr>
          <w:rFonts w:ascii="Times New Roman" w:hAnsi="Times New Roman" w:cs="Times New Roman"/>
          <w:sz w:val="28"/>
          <w:szCs w:val="28"/>
        </w:rPr>
        <w:t>Правительств</w:t>
      </w:r>
      <w:r w:rsidR="005D6B3E">
        <w:rPr>
          <w:rFonts w:ascii="Times New Roman" w:hAnsi="Times New Roman" w:cs="Times New Roman"/>
          <w:sz w:val="28"/>
          <w:szCs w:val="28"/>
        </w:rPr>
        <w:t>ом</w:t>
      </w:r>
      <w:r w:rsidRPr="005D6B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D6B3E">
        <w:rPr>
          <w:rFonts w:ascii="Times New Roman" w:hAnsi="Times New Roman" w:cs="Times New Roman"/>
          <w:sz w:val="28"/>
          <w:szCs w:val="28"/>
        </w:rPr>
        <w:t>;</w:t>
      </w:r>
    </w:p>
    <w:p w:rsidR="000E1D2C" w:rsidRPr="000E1D2C" w:rsidRDefault="000E1D2C" w:rsidP="000E1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D2C">
        <w:rPr>
          <w:rFonts w:ascii="Times New Roman" w:hAnsi="Times New Roman" w:cs="Times New Roman"/>
          <w:sz w:val="28"/>
          <w:szCs w:val="28"/>
        </w:rPr>
        <w:t xml:space="preserve">8) иные организации, ценные бумаги которых допущены к организованным торгам путем их включения в котировальный список, за исключением специализированных обществ и ипотечных агентов (далее также – эмитенты). </w:t>
      </w:r>
    </w:p>
    <w:p w:rsidR="003C6E2A" w:rsidRDefault="00EC4123" w:rsidP="00533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</w:t>
      </w:r>
      <w:r w:rsidRPr="00EC4123">
        <w:rPr>
          <w:rFonts w:ascii="Times New Roman" w:hAnsi="Times New Roman" w:cs="Times New Roman"/>
          <w:sz w:val="28"/>
          <w:szCs w:val="28"/>
        </w:rPr>
        <w:t xml:space="preserve"> «О консолидированной финансовой отчетности»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C4123">
        <w:rPr>
          <w:rFonts w:ascii="Times New Roman" w:hAnsi="Times New Roman" w:cs="Times New Roman"/>
          <w:sz w:val="28"/>
          <w:szCs w:val="28"/>
        </w:rPr>
        <w:t xml:space="preserve">одовая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Pr="00EC4123">
        <w:rPr>
          <w:rFonts w:ascii="Times New Roman" w:hAnsi="Times New Roman" w:cs="Times New Roman"/>
          <w:sz w:val="28"/>
          <w:szCs w:val="28"/>
        </w:rPr>
        <w:t xml:space="preserve"> подлежит обязательному аудиту. Аудиторское заключение представляется и публикуется вместе с указанной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Pr="00EC4123">
        <w:rPr>
          <w:rFonts w:ascii="Times New Roman" w:hAnsi="Times New Roman" w:cs="Times New Roman"/>
          <w:sz w:val="28"/>
          <w:szCs w:val="28"/>
        </w:rPr>
        <w:t>.</w:t>
      </w:r>
    </w:p>
    <w:p w:rsidR="005E4AD0" w:rsidRPr="005E4AD0" w:rsidRDefault="005E4AD0" w:rsidP="003B09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AD0">
        <w:rPr>
          <w:rFonts w:ascii="Times New Roman" w:hAnsi="Times New Roman" w:cs="Times New Roman"/>
          <w:bCs/>
          <w:sz w:val="28"/>
          <w:szCs w:val="28"/>
        </w:rPr>
        <w:t xml:space="preserve">В целях обобщения практики применения Федерального закона </w:t>
      </w:r>
      <w:r w:rsidRPr="005E4AD0">
        <w:rPr>
          <w:rFonts w:ascii="Times New Roman" w:hAnsi="Times New Roman" w:cs="Times New Roman"/>
          <w:bCs/>
          <w:sz w:val="28"/>
          <w:szCs w:val="28"/>
        </w:rPr>
        <w:br/>
        <w:t>«О консолидированной финансовой отчетности» и иных нормативных правовых актов по вопросам применения МСФО, а также анализа государственной политики в сфере применения МСФО на территории Российской Федерации и подготовки на их основе соответствующих рекомендаций приказом Мин</w:t>
      </w:r>
      <w:r w:rsidR="00902FE8">
        <w:rPr>
          <w:rFonts w:ascii="Times New Roman" w:hAnsi="Times New Roman" w:cs="Times New Roman"/>
          <w:bCs/>
          <w:sz w:val="28"/>
          <w:szCs w:val="28"/>
        </w:rPr>
        <w:t>фина России</w:t>
      </w:r>
      <w:r w:rsidRPr="005E4AD0">
        <w:rPr>
          <w:rFonts w:ascii="Times New Roman" w:hAnsi="Times New Roman" w:cs="Times New Roman"/>
          <w:bCs/>
          <w:sz w:val="28"/>
          <w:szCs w:val="28"/>
        </w:rPr>
        <w:t xml:space="preserve"> от 30 марта 2012 г. № 148 образована Межведомственная рабочая группа по применению МСФО (далее – МРГ). В состав этой рабочей группы входят представители Минфина России, Банка России, аудиторского сообщества. </w:t>
      </w:r>
    </w:p>
    <w:p w:rsidR="005D6B3E" w:rsidRDefault="003B0997" w:rsidP="003B09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1B6">
        <w:rPr>
          <w:rFonts w:ascii="Times New Roman" w:hAnsi="Times New Roman" w:cs="Times New Roman"/>
          <w:bCs/>
          <w:sz w:val="28"/>
          <w:szCs w:val="28"/>
        </w:rPr>
        <w:t xml:space="preserve">Минфином России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>систематический контроль</w:t>
      </w:r>
      <w:r w:rsidRPr="000D41B6">
        <w:rPr>
          <w:rFonts w:ascii="Times New Roman" w:hAnsi="Times New Roman" w:cs="Times New Roman"/>
          <w:bCs/>
          <w:sz w:val="28"/>
          <w:szCs w:val="28"/>
        </w:rPr>
        <w:t xml:space="preserve"> деятельности, связанной с проведением экспертизы</w:t>
      </w:r>
      <w:r w:rsidRPr="003B09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1B6">
        <w:rPr>
          <w:rFonts w:ascii="Times New Roman" w:hAnsi="Times New Roman" w:cs="Times New Roman"/>
          <w:bCs/>
          <w:sz w:val="28"/>
          <w:szCs w:val="28"/>
        </w:rPr>
        <w:t xml:space="preserve">применимости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D41B6">
        <w:rPr>
          <w:rFonts w:ascii="Times New Roman" w:hAnsi="Times New Roman" w:cs="Times New Roman"/>
          <w:bCs/>
          <w:sz w:val="28"/>
          <w:szCs w:val="28"/>
        </w:rPr>
        <w:t>окументов МСФО на территории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Цель контроля </w:t>
      </w:r>
      <w:r w:rsidR="0066741B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обеспечение полезности и результативности процедуры </w:t>
      </w:r>
      <w:r w:rsidRPr="000D41B6">
        <w:rPr>
          <w:rFonts w:ascii="Times New Roman" w:hAnsi="Times New Roman" w:cs="Times New Roman"/>
          <w:bCs/>
          <w:sz w:val="28"/>
          <w:szCs w:val="28"/>
        </w:rPr>
        <w:t>проведения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. В частности, в 2016 г. проведен углубленный анализ практики проведения экспертизы. По результатам анализа подтверждено соответствие данного направления деятельности задачам экспертизы. Вместе с тем даны </w:t>
      </w:r>
      <w:r w:rsidR="000D41B6" w:rsidRPr="000D41B6">
        <w:rPr>
          <w:rFonts w:ascii="Times New Roman" w:hAnsi="Times New Roman" w:cs="Times New Roman"/>
          <w:bCs/>
          <w:sz w:val="28"/>
          <w:szCs w:val="28"/>
        </w:rPr>
        <w:t xml:space="preserve">рекомендации по совершенствованию порядка экспертизы. </w:t>
      </w:r>
      <w:r w:rsidR="005D6B3E">
        <w:rPr>
          <w:rFonts w:ascii="Times New Roman" w:hAnsi="Times New Roman" w:cs="Times New Roman"/>
          <w:bCs/>
          <w:sz w:val="28"/>
          <w:szCs w:val="28"/>
        </w:rPr>
        <w:t xml:space="preserve">Среди них –организация </w:t>
      </w:r>
      <w:r w:rsidR="005D6B3E" w:rsidRPr="000D41B6">
        <w:rPr>
          <w:rFonts w:ascii="Times New Roman" w:hAnsi="Times New Roman" w:cs="Times New Roman"/>
          <w:bCs/>
          <w:sz w:val="28"/>
          <w:szCs w:val="28"/>
        </w:rPr>
        <w:t>мониторинга практики применения документов МСФО на территории Российской Федерации после их введения в дей</w:t>
      </w:r>
      <w:bookmarkStart w:id="0" w:name="_GoBack"/>
      <w:bookmarkEnd w:id="0"/>
      <w:r w:rsidR="005D6B3E" w:rsidRPr="000D41B6">
        <w:rPr>
          <w:rFonts w:ascii="Times New Roman" w:hAnsi="Times New Roman" w:cs="Times New Roman"/>
          <w:bCs/>
          <w:sz w:val="28"/>
          <w:szCs w:val="28"/>
        </w:rPr>
        <w:t>ствие с целью последующей оценки их применимости на территории Российской Федерации</w:t>
      </w:r>
      <w:r w:rsidR="005D6B3E">
        <w:rPr>
          <w:rFonts w:ascii="Times New Roman" w:hAnsi="Times New Roman" w:cs="Times New Roman"/>
          <w:bCs/>
          <w:sz w:val="28"/>
          <w:szCs w:val="28"/>
        </w:rPr>
        <w:t xml:space="preserve">; уточнение отчетности экспертного органа. На основе рекомендаций внесены изменения в документы, регулирующие порядок проведения экспертизы. </w:t>
      </w:r>
    </w:p>
    <w:p w:rsidR="000D41B6" w:rsidRDefault="000D41B6" w:rsidP="005D6B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B3E" w:rsidRPr="005D6B3E" w:rsidRDefault="005D6B3E" w:rsidP="005D6B3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Развитие законодательства о КФО</w:t>
      </w:r>
    </w:p>
    <w:p w:rsidR="007919CE" w:rsidRDefault="005D6B3E" w:rsidP="00167E0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2016-2018 гг. </w:t>
      </w:r>
      <w:r w:rsidR="00B02AD0">
        <w:rPr>
          <w:rFonts w:ascii="Times New Roman" w:hAnsi="Times New Roman" w:cs="Times New Roman"/>
          <w:bCs/>
          <w:sz w:val="28"/>
          <w:szCs w:val="28"/>
        </w:rPr>
        <w:t>реализован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 мер по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 законодательства о </w:t>
      </w:r>
      <w:r w:rsidR="007919CE">
        <w:rPr>
          <w:rFonts w:ascii="Times New Roman" w:hAnsi="Times New Roman" w:cs="Times New Roman"/>
          <w:bCs/>
          <w:sz w:val="28"/>
          <w:szCs w:val="28"/>
        </w:rPr>
        <w:t>КФО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67E0D">
        <w:rPr>
          <w:rFonts w:ascii="Times New Roman" w:hAnsi="Times New Roman" w:cs="Times New Roman"/>
          <w:bCs/>
          <w:sz w:val="28"/>
          <w:szCs w:val="28"/>
        </w:rPr>
        <w:t xml:space="preserve"> Так, в</w:t>
      </w:r>
      <w:r w:rsidR="00B02AD0">
        <w:rPr>
          <w:rFonts w:ascii="Times New Roman" w:hAnsi="Times New Roman" w:cs="Times New Roman"/>
          <w:bCs/>
          <w:sz w:val="28"/>
          <w:szCs w:val="28"/>
        </w:rPr>
        <w:t xml:space="preserve"> 2016 г. введено требование 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 xml:space="preserve">представления и раскрытия промежуточной </w:t>
      </w:r>
      <w:r w:rsidR="00B02AD0">
        <w:rPr>
          <w:rFonts w:ascii="Times New Roman" w:hAnsi="Times New Roman" w:cs="Times New Roman"/>
          <w:bCs/>
          <w:sz w:val="28"/>
          <w:szCs w:val="28"/>
        </w:rPr>
        <w:t>КФО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>, а также подтверждения ее достоверности</w:t>
      </w:r>
      <w:r w:rsidR="00B02AD0">
        <w:rPr>
          <w:rFonts w:ascii="Times New Roman" w:hAnsi="Times New Roman" w:cs="Times New Roman"/>
          <w:bCs/>
          <w:sz w:val="28"/>
          <w:szCs w:val="28"/>
        </w:rPr>
        <w:t>. Установлены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 xml:space="preserve"> дополнительные требования к раскрытию </w:t>
      </w:r>
      <w:r w:rsidR="00B02AD0">
        <w:rPr>
          <w:rFonts w:ascii="Times New Roman" w:hAnsi="Times New Roman" w:cs="Times New Roman"/>
          <w:bCs/>
          <w:sz w:val="28"/>
          <w:szCs w:val="28"/>
        </w:rPr>
        <w:t>КФО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2AD0">
        <w:rPr>
          <w:rFonts w:ascii="Times New Roman" w:hAnsi="Times New Roman" w:cs="Times New Roman"/>
          <w:bCs/>
          <w:sz w:val="28"/>
          <w:szCs w:val="28"/>
        </w:rPr>
        <w:t xml:space="preserve">в частности, обязанность составителя обеспечивать 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>доступност</w:t>
      </w:r>
      <w:r w:rsidR="00B02AD0">
        <w:rPr>
          <w:rFonts w:ascii="Times New Roman" w:hAnsi="Times New Roman" w:cs="Times New Roman"/>
          <w:bCs/>
          <w:sz w:val="28"/>
          <w:szCs w:val="28"/>
        </w:rPr>
        <w:t>ь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AD0">
        <w:rPr>
          <w:rFonts w:ascii="Times New Roman" w:hAnsi="Times New Roman" w:cs="Times New Roman"/>
          <w:bCs/>
          <w:sz w:val="28"/>
          <w:szCs w:val="28"/>
        </w:rPr>
        <w:t>отчетности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 xml:space="preserve"> в течение трех лет с даты раскрытия, обязанност</w:t>
      </w:r>
      <w:r w:rsidR="00B02AD0">
        <w:rPr>
          <w:rFonts w:ascii="Times New Roman" w:hAnsi="Times New Roman" w:cs="Times New Roman"/>
          <w:bCs/>
          <w:sz w:val="28"/>
          <w:szCs w:val="28"/>
        </w:rPr>
        <w:t>ь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 xml:space="preserve"> кр</w:t>
      </w:r>
      <w:r w:rsidR="007617A3">
        <w:rPr>
          <w:rFonts w:ascii="Times New Roman" w:hAnsi="Times New Roman" w:cs="Times New Roman"/>
          <w:bCs/>
          <w:sz w:val="28"/>
          <w:szCs w:val="28"/>
        </w:rPr>
        <w:t>едитных организаций и эмитентов</w:t>
      </w:r>
      <w:r w:rsidR="00F406C9">
        <w:rPr>
          <w:rFonts w:ascii="Times New Roman" w:hAnsi="Times New Roman" w:cs="Times New Roman"/>
          <w:bCs/>
          <w:sz w:val="28"/>
          <w:szCs w:val="28"/>
        </w:rPr>
        <w:t>-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 xml:space="preserve">головных организаций банковских холдингов предоставлять сведения о раскрытии </w:t>
      </w:r>
      <w:r w:rsidR="00B02AD0">
        <w:rPr>
          <w:rFonts w:ascii="Times New Roman" w:hAnsi="Times New Roman" w:cs="Times New Roman"/>
          <w:bCs/>
          <w:sz w:val="28"/>
          <w:szCs w:val="28"/>
        </w:rPr>
        <w:t xml:space="preserve">КФО </w:t>
      </w:r>
      <w:r w:rsidR="00B02AD0" w:rsidRPr="007919CE">
        <w:rPr>
          <w:rFonts w:ascii="Times New Roman" w:hAnsi="Times New Roman" w:cs="Times New Roman"/>
          <w:bCs/>
          <w:sz w:val="28"/>
          <w:szCs w:val="28"/>
        </w:rPr>
        <w:t>в Банк России</w:t>
      </w:r>
      <w:r w:rsidR="00B02AD0">
        <w:rPr>
          <w:rFonts w:ascii="Times New Roman" w:hAnsi="Times New Roman" w:cs="Times New Roman"/>
          <w:bCs/>
          <w:sz w:val="28"/>
          <w:szCs w:val="28"/>
        </w:rPr>
        <w:t>. У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точнен порядок представления </w:t>
      </w:r>
      <w:r w:rsidR="007919CE">
        <w:rPr>
          <w:rFonts w:ascii="Times New Roman" w:hAnsi="Times New Roman" w:cs="Times New Roman"/>
          <w:bCs/>
          <w:sz w:val="28"/>
          <w:szCs w:val="28"/>
        </w:rPr>
        <w:t xml:space="preserve">КФО 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>в Банк России</w:t>
      </w:r>
      <w:r w:rsidR="00B02AD0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круг лиц, полномочных подписывать </w:t>
      </w:r>
      <w:r w:rsidR="007919CE">
        <w:rPr>
          <w:rFonts w:ascii="Times New Roman" w:hAnsi="Times New Roman" w:cs="Times New Roman"/>
          <w:bCs/>
          <w:sz w:val="28"/>
          <w:szCs w:val="28"/>
        </w:rPr>
        <w:t>КФО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9CE" w:rsidRDefault="00B02AD0" w:rsidP="00B02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2017 г. для целей КФО ряду организаций предоставлено право определять</w:t>
      </w:r>
      <w:r w:rsidRPr="007919CE">
        <w:rPr>
          <w:rFonts w:ascii="Times New Roman" w:hAnsi="Times New Roman" w:cs="Times New Roman"/>
          <w:bCs/>
          <w:sz w:val="28"/>
          <w:szCs w:val="28"/>
        </w:rPr>
        <w:t xml:space="preserve"> отчетный год, отличны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7919CE">
        <w:rPr>
          <w:rFonts w:ascii="Times New Roman" w:hAnsi="Times New Roman" w:cs="Times New Roman"/>
          <w:bCs/>
          <w:sz w:val="28"/>
          <w:szCs w:val="28"/>
        </w:rPr>
        <w:t xml:space="preserve"> от календарного года</w:t>
      </w:r>
      <w:r>
        <w:rPr>
          <w:rFonts w:ascii="Times New Roman" w:hAnsi="Times New Roman" w:cs="Times New Roman"/>
          <w:bCs/>
          <w:sz w:val="28"/>
          <w:szCs w:val="28"/>
        </w:rPr>
        <w:t>. Предусмотрены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 особенности исчисления первого отчетного года для годовой </w:t>
      </w:r>
      <w:r w:rsidR="007919CE">
        <w:rPr>
          <w:rFonts w:ascii="Times New Roman" w:hAnsi="Times New Roman" w:cs="Times New Roman"/>
          <w:bCs/>
          <w:sz w:val="28"/>
          <w:szCs w:val="28"/>
        </w:rPr>
        <w:t>КФО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 составления </w:t>
      </w:r>
      <w:r>
        <w:rPr>
          <w:rFonts w:ascii="Times New Roman" w:hAnsi="Times New Roman" w:cs="Times New Roman"/>
          <w:bCs/>
          <w:sz w:val="28"/>
          <w:szCs w:val="28"/>
        </w:rPr>
        <w:t>этой отчетности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 исчисления отчетного периода для промежуточной </w:t>
      </w:r>
      <w:r w:rsidR="007919CE">
        <w:rPr>
          <w:rFonts w:ascii="Times New Roman" w:hAnsi="Times New Roman" w:cs="Times New Roman"/>
          <w:bCs/>
          <w:sz w:val="28"/>
          <w:szCs w:val="28"/>
        </w:rPr>
        <w:t>КФО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>.</w:t>
      </w:r>
    </w:p>
    <w:p w:rsidR="007919CE" w:rsidRPr="007919CE" w:rsidRDefault="00B02AD0" w:rsidP="00F406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2018 г. предусмотрена возможность </w:t>
      </w:r>
      <w:r w:rsidRPr="007919CE">
        <w:rPr>
          <w:rFonts w:ascii="Times New Roman" w:hAnsi="Times New Roman" w:cs="Times New Roman"/>
          <w:bCs/>
          <w:sz w:val="28"/>
          <w:szCs w:val="28"/>
        </w:rPr>
        <w:t>представлени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91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КФО</w:t>
      </w:r>
      <w:r w:rsidRPr="007919CE">
        <w:rPr>
          <w:rFonts w:ascii="Times New Roman" w:hAnsi="Times New Roman" w:cs="Times New Roman"/>
          <w:bCs/>
          <w:sz w:val="28"/>
          <w:szCs w:val="28"/>
        </w:rPr>
        <w:t xml:space="preserve"> пользователям на иностранном языке в </w:t>
      </w:r>
      <w:r>
        <w:rPr>
          <w:rFonts w:ascii="Times New Roman" w:hAnsi="Times New Roman" w:cs="Times New Roman"/>
          <w:bCs/>
          <w:sz w:val="28"/>
          <w:szCs w:val="28"/>
        </w:rPr>
        <w:t>валюте, отличной от рубля (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>в случаях, предусмотренных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4AD0" w:rsidRPr="007919CE">
        <w:rPr>
          <w:rFonts w:ascii="Times New Roman" w:hAnsi="Times New Roman" w:cs="Times New Roman"/>
          <w:bCs/>
          <w:sz w:val="28"/>
          <w:szCs w:val="28"/>
        </w:rPr>
        <w:t>например, Федеральным законом «О международных компаниях»)</w:t>
      </w:r>
      <w:r w:rsidR="005E4A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Уточнена сфера действия </w:t>
      </w:r>
      <w:r w:rsidR="005E4AD0" w:rsidRPr="007919C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F406C9">
        <w:rPr>
          <w:rFonts w:ascii="Times New Roman" w:hAnsi="Times New Roman" w:cs="Times New Roman"/>
          <w:bCs/>
          <w:sz w:val="28"/>
          <w:szCs w:val="28"/>
        </w:rPr>
        <w:br/>
      </w:r>
      <w:r w:rsidR="005E4AD0" w:rsidRPr="007919CE">
        <w:rPr>
          <w:rFonts w:ascii="Times New Roman" w:hAnsi="Times New Roman" w:cs="Times New Roman"/>
          <w:bCs/>
          <w:sz w:val="28"/>
          <w:szCs w:val="28"/>
        </w:rPr>
        <w:t>«О консолидированной финансовой отчетности»</w:t>
      </w:r>
      <w:r w:rsidR="005E4AD0">
        <w:rPr>
          <w:rFonts w:ascii="Times New Roman" w:hAnsi="Times New Roman" w:cs="Times New Roman"/>
          <w:bCs/>
          <w:sz w:val="28"/>
          <w:szCs w:val="28"/>
        </w:rPr>
        <w:t>.</w:t>
      </w:r>
      <w:r w:rsidR="007919CE" w:rsidRPr="00791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9CE" w:rsidRPr="007919CE" w:rsidRDefault="007919CE" w:rsidP="007919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0F90" w:rsidRDefault="005C4B8C" w:rsidP="00B7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40F90" w:rsidRPr="00840F90">
        <w:rPr>
          <w:rFonts w:ascii="Times New Roman" w:hAnsi="Times New Roman" w:cs="Times New Roman"/>
          <w:b/>
          <w:sz w:val="28"/>
          <w:szCs w:val="28"/>
        </w:rPr>
        <w:t xml:space="preserve">адзор за представлением и публикацией </w:t>
      </w:r>
      <w:r w:rsidR="0074455C"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297D81">
        <w:rPr>
          <w:rFonts w:ascii="Times New Roman" w:hAnsi="Times New Roman" w:cs="Times New Roman"/>
          <w:b/>
          <w:sz w:val="28"/>
          <w:szCs w:val="28"/>
        </w:rPr>
        <w:t>КФО</w:t>
      </w:r>
      <w:r w:rsidR="007445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8FA" w:rsidRPr="00840F90" w:rsidRDefault="00B718FA" w:rsidP="00B7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6E4" w:rsidRPr="006C36E4" w:rsidRDefault="000B34F8" w:rsidP="006C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B34F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B34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B34F8">
        <w:rPr>
          <w:rFonts w:ascii="Times New Roman" w:hAnsi="Times New Roman" w:cs="Times New Roman"/>
          <w:sz w:val="28"/>
          <w:szCs w:val="28"/>
        </w:rPr>
        <w:t xml:space="preserve"> «О консолидированной финансовой отчетности»</w:t>
      </w:r>
      <w:r>
        <w:rPr>
          <w:rFonts w:ascii="Times New Roman" w:hAnsi="Times New Roman" w:cs="Times New Roman"/>
          <w:sz w:val="28"/>
          <w:szCs w:val="28"/>
        </w:rPr>
        <w:t xml:space="preserve"> годовая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4F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55C">
        <w:rPr>
          <w:rFonts w:ascii="Times New Roman" w:hAnsi="Times New Roman" w:cs="Times New Roman"/>
          <w:sz w:val="28"/>
          <w:szCs w:val="28"/>
        </w:rPr>
        <w:t xml:space="preserve">после ее обязательного аудита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0B34F8">
        <w:rPr>
          <w:rFonts w:ascii="Times New Roman" w:hAnsi="Times New Roman" w:cs="Times New Roman"/>
          <w:sz w:val="28"/>
          <w:szCs w:val="28"/>
        </w:rPr>
        <w:t>представл</w:t>
      </w:r>
      <w:r w:rsidR="00165C60">
        <w:rPr>
          <w:rFonts w:ascii="Times New Roman" w:hAnsi="Times New Roman" w:cs="Times New Roman"/>
          <w:sz w:val="28"/>
          <w:szCs w:val="28"/>
        </w:rPr>
        <w:t>яться</w:t>
      </w:r>
      <w:r w:rsidRPr="000B34F8">
        <w:rPr>
          <w:rFonts w:ascii="Times New Roman" w:hAnsi="Times New Roman" w:cs="Times New Roman"/>
          <w:sz w:val="28"/>
          <w:szCs w:val="28"/>
        </w:rPr>
        <w:t xml:space="preserve"> </w:t>
      </w:r>
      <w:r w:rsidR="006C36E4" w:rsidRPr="006C36E4">
        <w:rPr>
          <w:rFonts w:ascii="Times New Roman" w:hAnsi="Times New Roman" w:cs="Times New Roman"/>
          <w:sz w:val="28"/>
          <w:szCs w:val="28"/>
        </w:rPr>
        <w:t>участникам (акционерам, учредителям) или собственникам имущества организации</w:t>
      </w:r>
      <w:r w:rsidR="006C36E4">
        <w:rPr>
          <w:rFonts w:ascii="Times New Roman" w:hAnsi="Times New Roman" w:cs="Times New Roman"/>
          <w:sz w:val="28"/>
          <w:szCs w:val="28"/>
        </w:rPr>
        <w:t xml:space="preserve">, а также в Банк России (за исключением </w:t>
      </w:r>
      <w:r w:rsidR="00E401A9">
        <w:rPr>
          <w:rFonts w:ascii="Times New Roman" w:hAnsi="Times New Roman" w:cs="Times New Roman"/>
          <w:sz w:val="28"/>
          <w:szCs w:val="28"/>
        </w:rPr>
        <w:t>организаций</w:t>
      </w:r>
      <w:r w:rsidR="006C36E4" w:rsidRPr="006C36E4">
        <w:rPr>
          <w:rFonts w:ascii="Times New Roman" w:hAnsi="Times New Roman" w:cs="Times New Roman"/>
          <w:sz w:val="28"/>
          <w:szCs w:val="28"/>
        </w:rPr>
        <w:t>, переч</w:t>
      </w:r>
      <w:r w:rsidR="00E401A9">
        <w:rPr>
          <w:rFonts w:ascii="Times New Roman" w:hAnsi="Times New Roman" w:cs="Times New Roman"/>
          <w:sz w:val="28"/>
          <w:szCs w:val="28"/>
        </w:rPr>
        <w:t xml:space="preserve">ни </w:t>
      </w:r>
      <w:r w:rsidR="006C36E4" w:rsidRPr="006C36E4">
        <w:rPr>
          <w:rFonts w:ascii="Times New Roman" w:hAnsi="Times New Roman" w:cs="Times New Roman"/>
          <w:sz w:val="28"/>
          <w:szCs w:val="28"/>
        </w:rPr>
        <w:t>которых утвержда</w:t>
      </w:r>
      <w:r w:rsidR="00E401A9">
        <w:rPr>
          <w:rFonts w:ascii="Times New Roman" w:hAnsi="Times New Roman" w:cs="Times New Roman"/>
          <w:sz w:val="28"/>
          <w:szCs w:val="28"/>
        </w:rPr>
        <w:t>ю</w:t>
      </w:r>
      <w:r w:rsidR="006C36E4" w:rsidRPr="006C36E4">
        <w:rPr>
          <w:rFonts w:ascii="Times New Roman" w:hAnsi="Times New Roman" w:cs="Times New Roman"/>
          <w:sz w:val="28"/>
          <w:szCs w:val="28"/>
        </w:rPr>
        <w:t>тся Прав</w:t>
      </w:r>
      <w:r w:rsidR="00E401A9">
        <w:rPr>
          <w:rFonts w:ascii="Times New Roman" w:hAnsi="Times New Roman" w:cs="Times New Roman"/>
          <w:sz w:val="28"/>
          <w:szCs w:val="28"/>
        </w:rPr>
        <w:t xml:space="preserve">ительством Российской Федерации, </w:t>
      </w:r>
      <w:r w:rsidR="006C36E4">
        <w:rPr>
          <w:rFonts w:ascii="Times New Roman" w:hAnsi="Times New Roman" w:cs="Times New Roman"/>
          <w:sz w:val="28"/>
          <w:szCs w:val="28"/>
        </w:rPr>
        <w:t xml:space="preserve">и эмитентов, не </w:t>
      </w:r>
      <w:r w:rsidR="006C36E4" w:rsidRPr="006C36E4">
        <w:rPr>
          <w:rFonts w:ascii="Times New Roman" w:hAnsi="Times New Roman" w:cs="Times New Roman"/>
          <w:sz w:val="28"/>
          <w:szCs w:val="28"/>
        </w:rPr>
        <w:t>являющихся головными организациями банковских холдингов</w:t>
      </w:r>
      <w:r w:rsidR="006C36E4">
        <w:rPr>
          <w:rFonts w:ascii="Times New Roman" w:hAnsi="Times New Roman" w:cs="Times New Roman"/>
          <w:sz w:val="28"/>
          <w:szCs w:val="28"/>
        </w:rPr>
        <w:t>).</w:t>
      </w:r>
    </w:p>
    <w:p w:rsidR="006C36E4" w:rsidRDefault="006C36E4" w:rsidP="006C3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осуществляет н</w:t>
      </w:r>
      <w:r w:rsidRPr="006C36E4">
        <w:rPr>
          <w:rFonts w:ascii="Times New Roman" w:hAnsi="Times New Roman" w:cs="Times New Roman"/>
          <w:sz w:val="28"/>
          <w:szCs w:val="28"/>
        </w:rPr>
        <w:t xml:space="preserve">адзор за представлением и раскрытием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Pr="006C36E4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0C3A63">
        <w:rPr>
          <w:rFonts w:ascii="Times New Roman" w:hAnsi="Times New Roman" w:cs="Times New Roman"/>
          <w:sz w:val="28"/>
          <w:szCs w:val="28"/>
        </w:rPr>
        <w:t xml:space="preserve"> (</w:t>
      </w:r>
      <w:r w:rsidRPr="006C36E4">
        <w:rPr>
          <w:rFonts w:ascii="Times New Roman" w:hAnsi="Times New Roman" w:cs="Times New Roman"/>
          <w:sz w:val="28"/>
          <w:szCs w:val="28"/>
        </w:rPr>
        <w:t>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1A9" w:rsidRPr="00E401A9">
        <w:rPr>
          <w:rFonts w:ascii="Times New Roman" w:hAnsi="Times New Roman" w:cs="Times New Roman"/>
          <w:sz w:val="28"/>
          <w:szCs w:val="28"/>
        </w:rPr>
        <w:t>организаций, перечни которых утверждаются Правительством Российской Федерации</w:t>
      </w:r>
      <w:r w:rsidR="000C3A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55C" w:rsidRDefault="0074455C" w:rsidP="0074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55C">
        <w:rPr>
          <w:rFonts w:ascii="Times New Roman" w:hAnsi="Times New Roman" w:cs="Times New Roman"/>
          <w:sz w:val="28"/>
          <w:szCs w:val="28"/>
        </w:rPr>
        <w:t xml:space="preserve">В соответствии с частью 7 статьи 4 Федерального закона </w:t>
      </w:r>
      <w:r w:rsidR="004D3CDE">
        <w:rPr>
          <w:rFonts w:ascii="Times New Roman" w:hAnsi="Times New Roman" w:cs="Times New Roman"/>
          <w:sz w:val="28"/>
          <w:szCs w:val="28"/>
        </w:rPr>
        <w:br/>
      </w:r>
      <w:r w:rsidR="00D14018" w:rsidRPr="00D14018">
        <w:rPr>
          <w:rFonts w:ascii="Times New Roman" w:hAnsi="Times New Roman" w:cs="Times New Roman"/>
          <w:sz w:val="28"/>
          <w:szCs w:val="28"/>
        </w:rPr>
        <w:t xml:space="preserve">«О консолидированной финансовой отчетности» </w:t>
      </w:r>
      <w:r w:rsidRPr="0074455C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Pr="0074455C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6C36E4" w:rsidRPr="006C36E4">
        <w:rPr>
          <w:rFonts w:ascii="Times New Roman" w:hAnsi="Times New Roman" w:cs="Times New Roman"/>
          <w:sz w:val="28"/>
          <w:szCs w:val="28"/>
        </w:rPr>
        <w:t xml:space="preserve">участникам (акционерам, учредителям) или собственникам имущества организации </w:t>
      </w:r>
      <w:r w:rsidRPr="0074455C">
        <w:rPr>
          <w:rFonts w:ascii="Times New Roman" w:hAnsi="Times New Roman" w:cs="Times New Roman"/>
          <w:sz w:val="28"/>
          <w:szCs w:val="28"/>
        </w:rPr>
        <w:t xml:space="preserve">не позднее 120 дней после окончания года, за который составлена данная отчетность. </w:t>
      </w:r>
      <w:r w:rsidR="006F7789">
        <w:rPr>
          <w:rFonts w:ascii="Times New Roman" w:hAnsi="Times New Roman" w:cs="Times New Roman"/>
          <w:sz w:val="28"/>
          <w:szCs w:val="28"/>
        </w:rPr>
        <w:t>Сроки представления</w:t>
      </w:r>
      <w:r w:rsidR="006F7789" w:rsidRPr="006F778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7789">
        <w:rPr>
          <w:rFonts w:ascii="Times New Roman" w:hAnsi="Times New Roman" w:cs="Times New Roman"/>
          <w:sz w:val="28"/>
          <w:szCs w:val="28"/>
        </w:rPr>
        <w:t>ой</w:t>
      </w:r>
      <w:r w:rsidR="006F7789" w:rsidRPr="006F7789">
        <w:rPr>
          <w:rFonts w:ascii="Times New Roman" w:hAnsi="Times New Roman" w:cs="Times New Roman"/>
          <w:sz w:val="28"/>
          <w:szCs w:val="28"/>
        </w:rPr>
        <w:t xml:space="preserve">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="006F7789">
        <w:rPr>
          <w:rFonts w:ascii="Times New Roman" w:hAnsi="Times New Roman" w:cs="Times New Roman"/>
          <w:sz w:val="28"/>
          <w:szCs w:val="28"/>
        </w:rPr>
        <w:t xml:space="preserve"> в Банк России устанавливаются Банком России. </w:t>
      </w:r>
      <w:r w:rsidRPr="0074455C">
        <w:rPr>
          <w:rFonts w:ascii="Times New Roman" w:hAnsi="Times New Roman" w:cs="Times New Roman"/>
          <w:sz w:val="28"/>
          <w:szCs w:val="28"/>
        </w:rPr>
        <w:t xml:space="preserve">Нарушение сроков представления годовой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Pr="0074455C">
        <w:rPr>
          <w:rFonts w:ascii="Times New Roman" w:hAnsi="Times New Roman" w:cs="Times New Roman"/>
          <w:sz w:val="28"/>
          <w:szCs w:val="28"/>
        </w:rPr>
        <w:t xml:space="preserve"> </w:t>
      </w:r>
      <w:r w:rsidR="006F7789">
        <w:rPr>
          <w:rFonts w:ascii="Times New Roman" w:hAnsi="Times New Roman" w:cs="Times New Roman"/>
          <w:sz w:val="28"/>
          <w:szCs w:val="28"/>
        </w:rPr>
        <w:t xml:space="preserve">в Банк России </w:t>
      </w:r>
      <w:r w:rsidRPr="0074455C">
        <w:rPr>
          <w:rFonts w:ascii="Times New Roman" w:hAnsi="Times New Roman" w:cs="Times New Roman"/>
          <w:sz w:val="28"/>
          <w:szCs w:val="28"/>
        </w:rPr>
        <w:t>признается административным правонарушением, которое влечет наложение административного штрафа в соответствии со статьей 19.7.3 Кодекса Российской Федерации об административных правонарушениях. Для юридических лиц размер указанного штрафа составляет от 500 до 700 тысяч рублей.</w:t>
      </w:r>
    </w:p>
    <w:p w:rsidR="00125B66" w:rsidRDefault="00AF69D6" w:rsidP="00165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5EA" w:rsidRPr="004475EA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="004475EA" w:rsidRPr="004475EA">
        <w:rPr>
          <w:rFonts w:ascii="Times New Roman" w:hAnsi="Times New Roman" w:cs="Times New Roman"/>
          <w:sz w:val="28"/>
          <w:szCs w:val="28"/>
        </w:rPr>
        <w:t xml:space="preserve"> в </w:t>
      </w:r>
      <w:r w:rsidR="00165C60">
        <w:rPr>
          <w:rFonts w:ascii="Times New Roman" w:hAnsi="Times New Roman" w:cs="Times New Roman"/>
          <w:sz w:val="28"/>
          <w:szCs w:val="28"/>
        </w:rPr>
        <w:t>Б</w:t>
      </w:r>
      <w:r w:rsidR="004475EA" w:rsidRPr="004475EA">
        <w:rPr>
          <w:rFonts w:ascii="Times New Roman" w:hAnsi="Times New Roman" w:cs="Times New Roman"/>
          <w:sz w:val="28"/>
          <w:szCs w:val="28"/>
        </w:rPr>
        <w:t>анк Росси</w:t>
      </w:r>
      <w:r w:rsidR="00165C60">
        <w:rPr>
          <w:rFonts w:ascii="Times New Roman" w:hAnsi="Times New Roman" w:cs="Times New Roman"/>
          <w:sz w:val="28"/>
          <w:szCs w:val="28"/>
        </w:rPr>
        <w:t>и</w:t>
      </w:r>
      <w:r w:rsidR="004475EA" w:rsidRPr="004475EA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</w:t>
      </w:r>
      <w:r w:rsidR="00695BF0">
        <w:rPr>
          <w:rFonts w:ascii="Times New Roman" w:hAnsi="Times New Roman" w:cs="Times New Roman"/>
          <w:sz w:val="28"/>
          <w:szCs w:val="28"/>
        </w:rPr>
        <w:t>указаниями Банка России</w:t>
      </w:r>
      <w:r w:rsidR="00125B66">
        <w:rPr>
          <w:rFonts w:ascii="Times New Roman" w:hAnsi="Times New Roman" w:cs="Times New Roman"/>
          <w:sz w:val="28"/>
          <w:szCs w:val="28"/>
        </w:rPr>
        <w:t>:</w:t>
      </w:r>
    </w:p>
    <w:p w:rsidR="00687D23" w:rsidRPr="00687D23" w:rsidRDefault="001E520B" w:rsidP="0068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 </w:t>
      </w:r>
      <w:r w:rsidR="00687D23">
        <w:rPr>
          <w:rFonts w:ascii="Times New Roman" w:hAnsi="Times New Roman" w:cs="Times New Roman"/>
          <w:sz w:val="28"/>
          <w:szCs w:val="28"/>
        </w:rPr>
        <w:t>октября 2018 г. № 4927-У «</w:t>
      </w:r>
      <w:r w:rsidR="00687D23" w:rsidRPr="00687D23">
        <w:rPr>
          <w:rFonts w:ascii="Times New Roman" w:hAnsi="Times New Roman" w:cs="Times New Roman"/>
          <w:sz w:val="28"/>
          <w:szCs w:val="28"/>
        </w:rPr>
        <w:t>О перечне, формах и порядке составления и представления форм отчетности кредитных организаций в Центральный банк Российской Федерации</w:t>
      </w:r>
      <w:r w:rsidR="00687D23">
        <w:rPr>
          <w:rFonts w:ascii="Times New Roman" w:hAnsi="Times New Roman" w:cs="Times New Roman"/>
          <w:sz w:val="28"/>
          <w:szCs w:val="28"/>
        </w:rPr>
        <w:t>»;</w:t>
      </w:r>
    </w:p>
    <w:p w:rsidR="0090287D" w:rsidRDefault="0090287D" w:rsidP="00B718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7D">
        <w:rPr>
          <w:rFonts w:ascii="Times New Roman" w:hAnsi="Times New Roman" w:cs="Times New Roman"/>
          <w:sz w:val="28"/>
          <w:szCs w:val="28"/>
        </w:rPr>
        <w:t>от 14 декабря 2017 г. № 4645-У «О порядке и сроках раскрытия головными кредитными организациями банковских групп консолидированной финансовой отчетности»;</w:t>
      </w:r>
    </w:p>
    <w:p w:rsidR="0090287D" w:rsidRDefault="0090287D" w:rsidP="00B718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ноября 2017 г. № 4619-У «</w:t>
      </w:r>
      <w:r w:rsidRPr="0090287D">
        <w:rPr>
          <w:rFonts w:ascii="Times New Roman" w:hAnsi="Times New Roman" w:cs="Times New Roman"/>
          <w:sz w:val="28"/>
          <w:szCs w:val="28"/>
        </w:rPr>
        <w:t>О порядке и сроках раскрытия и представления банковскими холдингами консолидированной финансовой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0287D" w:rsidRPr="0090287D" w:rsidRDefault="0090287D" w:rsidP="0090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7D">
        <w:rPr>
          <w:rFonts w:ascii="Times New Roman" w:hAnsi="Times New Roman" w:cs="Times New Roman"/>
          <w:sz w:val="28"/>
          <w:szCs w:val="28"/>
        </w:rPr>
        <w:t>от 2 марта 2015 г. № 3580-У «О представлении кредитными организациями финансовой отчетности»</w:t>
      </w:r>
      <w:r w:rsidR="00415921">
        <w:rPr>
          <w:rFonts w:ascii="Times New Roman" w:hAnsi="Times New Roman" w:cs="Times New Roman"/>
          <w:sz w:val="28"/>
          <w:szCs w:val="28"/>
        </w:rPr>
        <w:t>;</w:t>
      </w:r>
    </w:p>
    <w:p w:rsidR="00415921" w:rsidRPr="0090287D" w:rsidRDefault="00415921" w:rsidP="00415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87D">
        <w:rPr>
          <w:rFonts w:ascii="Times New Roman" w:hAnsi="Times New Roman" w:cs="Times New Roman"/>
          <w:sz w:val="28"/>
          <w:szCs w:val="28"/>
        </w:rPr>
        <w:t>от 21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90287D">
        <w:rPr>
          <w:rFonts w:ascii="Times New Roman" w:hAnsi="Times New Roman" w:cs="Times New Roman"/>
          <w:sz w:val="28"/>
          <w:szCs w:val="28"/>
        </w:rPr>
        <w:t>9 г. № 5063-У «О порядке и сроках представления в Банк России годовой консолидированной финансовой отчетности организациями, указанными в пунктах 2 - 5 части 1 статьи 2 Федерального закона от 27 июля 2010 года № 208-ФЗ «О консолидированной финансовой отчетности»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87D" w:rsidRDefault="0090287D" w:rsidP="00125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7D2" w:rsidRDefault="000B34F8" w:rsidP="00C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="00E209B1">
        <w:rPr>
          <w:rFonts w:ascii="Times New Roman" w:hAnsi="Times New Roman" w:cs="Times New Roman"/>
          <w:b/>
          <w:sz w:val="28"/>
          <w:szCs w:val="28"/>
        </w:rPr>
        <w:t xml:space="preserve">исполнения </w:t>
      </w:r>
    </w:p>
    <w:p w:rsidR="000B34F8" w:rsidRPr="000B34F8" w:rsidRDefault="00E209B1" w:rsidP="00CD4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закона «О</w:t>
      </w:r>
      <w:r w:rsidR="000B34F8" w:rsidRPr="000B34F8">
        <w:rPr>
          <w:rFonts w:ascii="Times New Roman" w:hAnsi="Times New Roman" w:cs="Times New Roman"/>
          <w:b/>
          <w:sz w:val="28"/>
          <w:szCs w:val="28"/>
        </w:rPr>
        <w:t xml:space="preserve"> консолидированной финансово</w:t>
      </w:r>
      <w:r w:rsidR="004C1715">
        <w:rPr>
          <w:rFonts w:ascii="Times New Roman" w:hAnsi="Times New Roman" w:cs="Times New Roman"/>
          <w:b/>
          <w:sz w:val="28"/>
          <w:szCs w:val="28"/>
        </w:rPr>
        <w:t>й</w:t>
      </w:r>
      <w:r w:rsidR="000B34F8" w:rsidRPr="000B34F8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  <w:r w:rsidR="00CF3CE6">
        <w:rPr>
          <w:rFonts w:ascii="Times New Roman" w:hAnsi="Times New Roman" w:cs="Times New Roman"/>
          <w:b/>
          <w:sz w:val="28"/>
          <w:szCs w:val="28"/>
        </w:rPr>
        <w:t>»</w:t>
      </w:r>
    </w:p>
    <w:p w:rsidR="00B81D17" w:rsidRDefault="00B81D17" w:rsidP="0069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B7" w:rsidRDefault="00695BF0" w:rsidP="0069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информация об </w:t>
      </w:r>
      <w:r w:rsidR="00B81D17">
        <w:rPr>
          <w:rFonts w:ascii="Times New Roman" w:hAnsi="Times New Roman" w:cs="Times New Roman"/>
          <w:sz w:val="28"/>
          <w:szCs w:val="28"/>
        </w:rPr>
        <w:t>исполнении</w:t>
      </w:r>
      <w:r w:rsidRPr="00695B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52134">
        <w:rPr>
          <w:rFonts w:ascii="Times New Roman" w:hAnsi="Times New Roman" w:cs="Times New Roman"/>
          <w:sz w:val="28"/>
          <w:szCs w:val="28"/>
        </w:rPr>
        <w:br/>
      </w:r>
      <w:r w:rsidRPr="00695BF0">
        <w:rPr>
          <w:rFonts w:ascii="Times New Roman" w:hAnsi="Times New Roman" w:cs="Times New Roman"/>
          <w:sz w:val="28"/>
          <w:szCs w:val="28"/>
        </w:rPr>
        <w:t>«О консолидированной финансовой отчетности»</w:t>
      </w:r>
      <w:r w:rsidR="00B77F9A">
        <w:rPr>
          <w:rFonts w:ascii="Times New Roman" w:hAnsi="Times New Roman" w:cs="Times New Roman"/>
          <w:sz w:val="28"/>
          <w:szCs w:val="28"/>
        </w:rPr>
        <w:t xml:space="preserve"> кредитными и некредитными финансовыми организациями</w:t>
      </w:r>
      <w:r w:rsidRPr="00695BF0">
        <w:rPr>
          <w:rFonts w:ascii="Times New Roman" w:hAnsi="Times New Roman" w:cs="Times New Roman"/>
          <w:sz w:val="28"/>
          <w:szCs w:val="28"/>
        </w:rPr>
        <w:t xml:space="preserve"> в 201</w:t>
      </w:r>
      <w:r w:rsidR="003B533D">
        <w:rPr>
          <w:rFonts w:ascii="Times New Roman" w:hAnsi="Times New Roman" w:cs="Times New Roman"/>
          <w:sz w:val="28"/>
          <w:szCs w:val="28"/>
        </w:rPr>
        <w:t>5</w:t>
      </w:r>
      <w:r w:rsidRPr="00695BF0">
        <w:rPr>
          <w:rFonts w:ascii="Times New Roman" w:hAnsi="Times New Roman" w:cs="Times New Roman"/>
          <w:sz w:val="28"/>
          <w:szCs w:val="28"/>
        </w:rPr>
        <w:t>-201</w:t>
      </w:r>
      <w:r w:rsidR="00B636A8">
        <w:rPr>
          <w:rFonts w:ascii="Times New Roman" w:hAnsi="Times New Roman" w:cs="Times New Roman"/>
          <w:sz w:val="28"/>
          <w:szCs w:val="28"/>
        </w:rPr>
        <w:t>8</w:t>
      </w:r>
      <w:r w:rsidRPr="00695BF0">
        <w:rPr>
          <w:rFonts w:ascii="Times New Roman" w:hAnsi="Times New Roman" w:cs="Times New Roman"/>
          <w:sz w:val="28"/>
          <w:szCs w:val="28"/>
        </w:rPr>
        <w:t xml:space="preserve"> гг.</w:t>
      </w:r>
      <w:r w:rsidR="00AF69D6">
        <w:rPr>
          <w:rFonts w:ascii="Times New Roman" w:hAnsi="Times New Roman" w:cs="Times New Roman"/>
          <w:sz w:val="28"/>
          <w:szCs w:val="28"/>
        </w:rPr>
        <w:t>, сформированная по данным Банка России,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</w:t>
      </w:r>
      <w:r w:rsidR="00B77F9A">
        <w:rPr>
          <w:rFonts w:ascii="Times New Roman" w:hAnsi="Times New Roman" w:cs="Times New Roman"/>
          <w:sz w:val="28"/>
          <w:szCs w:val="28"/>
        </w:rPr>
        <w:t xml:space="preserve"> таблицах</w:t>
      </w:r>
      <w:r w:rsidR="00AF69D6">
        <w:rPr>
          <w:rFonts w:ascii="Times New Roman" w:hAnsi="Times New Roman" w:cs="Times New Roman"/>
          <w:sz w:val="28"/>
          <w:szCs w:val="28"/>
        </w:rPr>
        <w:t xml:space="preserve"> 1</w:t>
      </w:r>
      <w:r w:rsidR="00B77F9A">
        <w:rPr>
          <w:rFonts w:ascii="Times New Roman" w:hAnsi="Times New Roman" w:cs="Times New Roman"/>
          <w:sz w:val="28"/>
          <w:szCs w:val="28"/>
        </w:rPr>
        <w:t xml:space="preserve"> и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68F" w:rsidRDefault="00E3468F" w:rsidP="0069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68F" w:rsidRPr="00E3468F" w:rsidRDefault="00E3468F" w:rsidP="003C585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D547D2" w:rsidRDefault="00E3468F" w:rsidP="005C4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Федерального закона «О консолидированной финансовой отчетности» кредитными организациями в 2015</w:t>
      </w:r>
      <w:r w:rsidR="009B3A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</w:t>
      </w:r>
      <w:r w:rsidRPr="00D5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page" w:tblpX="1235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851"/>
        <w:gridCol w:w="850"/>
        <w:gridCol w:w="851"/>
        <w:gridCol w:w="850"/>
      </w:tblGrid>
      <w:tr w:rsidR="005C4BA0" w:rsidRPr="00752134" w:rsidTr="003C585D">
        <w:trPr>
          <w:trHeight w:val="562"/>
        </w:trPr>
        <w:tc>
          <w:tcPr>
            <w:tcW w:w="675" w:type="dxa"/>
            <w:shd w:val="clear" w:color="auto" w:fill="auto"/>
            <w:vAlign w:val="center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</w:t>
            </w:r>
          </w:p>
        </w:tc>
      </w:tr>
      <w:tr w:rsidR="005C4BA0" w:rsidRPr="00752134" w:rsidTr="003C585D">
        <w:trPr>
          <w:trHeight w:val="245"/>
        </w:trPr>
        <w:tc>
          <w:tcPr>
            <w:tcW w:w="675" w:type="dxa"/>
            <w:shd w:val="clear" w:color="auto" w:fill="auto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E3468F" w:rsidRPr="00752134" w:rsidRDefault="00E3468F" w:rsidP="00387E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организаций, обязанных составлять КФО по состоянию на 31 декабря</w:t>
            </w:r>
            <w:r w:rsidR="00446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44687F" w:rsidRPr="00377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кредитные организации, являющиеся головными организациями банковских групп, и кредитные организации, не являющиеся участниками банковских групп</w:t>
            </w:r>
            <w:r w:rsidR="00446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116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116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116753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116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167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116753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331</w:t>
            </w:r>
            <w:r w:rsidR="0055443B"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1"/>
            </w:r>
          </w:p>
        </w:tc>
      </w:tr>
      <w:tr w:rsidR="0044687F" w:rsidRPr="00752134" w:rsidTr="003C585D">
        <w:trPr>
          <w:trHeight w:val="245"/>
        </w:trPr>
        <w:tc>
          <w:tcPr>
            <w:tcW w:w="675" w:type="dxa"/>
            <w:shd w:val="clear" w:color="auto" w:fill="auto"/>
          </w:tcPr>
          <w:p w:rsidR="0044687F" w:rsidRPr="00752134" w:rsidRDefault="0044687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44687F" w:rsidRPr="00752134" w:rsidRDefault="0044687F" w:rsidP="004468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организаций, у которых была отозвана лицензия на осуществление банковских операций после отчетного года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7F" w:rsidRPr="00752134" w:rsidRDefault="0044687F" w:rsidP="00116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7F" w:rsidRDefault="0044687F" w:rsidP="00480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80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480710"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7F" w:rsidRPr="00752134" w:rsidRDefault="0044687F" w:rsidP="001167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87F" w:rsidRDefault="0044687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</w:tr>
      <w:tr w:rsidR="005C4BA0" w:rsidRPr="00752134" w:rsidTr="003C585D">
        <w:trPr>
          <w:trHeight w:val="331"/>
        </w:trPr>
        <w:tc>
          <w:tcPr>
            <w:tcW w:w="675" w:type="dxa"/>
            <w:vMerge w:val="restart"/>
            <w:shd w:val="clear" w:color="auto" w:fill="auto"/>
          </w:tcPr>
          <w:p w:rsidR="00E3468F" w:rsidRPr="00752134" w:rsidRDefault="0044687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E3468F"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E3468F" w:rsidRPr="00752134" w:rsidRDefault="00E3468F" w:rsidP="004468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организаций, представивших КФО </w:t>
            </w:r>
            <w:r w:rsidR="00A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r w:rsidR="00A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4B6E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  <w:r w:rsidR="004B6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4B6E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  <w:r w:rsidR="004B6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5C4BA0" w:rsidRPr="00752134" w:rsidTr="003C585D">
        <w:trPr>
          <w:trHeight w:val="379"/>
        </w:trPr>
        <w:tc>
          <w:tcPr>
            <w:tcW w:w="675" w:type="dxa"/>
            <w:vMerge/>
            <w:shd w:val="clear" w:color="auto" w:fill="auto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68F" w:rsidRPr="00752134" w:rsidRDefault="00E3468F" w:rsidP="00A103C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из них с аудиторским заключением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4B6E08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4B6E08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</w:t>
            </w:r>
          </w:p>
        </w:tc>
      </w:tr>
      <w:tr w:rsidR="005C4BA0" w:rsidRPr="00752134" w:rsidTr="003C585D">
        <w:trPr>
          <w:trHeight w:val="248"/>
        </w:trPr>
        <w:tc>
          <w:tcPr>
            <w:tcW w:w="675" w:type="dxa"/>
            <w:vMerge/>
            <w:shd w:val="clear" w:color="auto" w:fill="auto"/>
          </w:tcPr>
          <w:p w:rsidR="00E3468F" w:rsidRPr="00752134" w:rsidRDefault="00E3468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E3468F" w:rsidRPr="00752134" w:rsidRDefault="00E3468F" w:rsidP="00A103C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из них с заключением аудиторской</w:t>
            </w: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         организации </w:t>
            </w:r>
            <w:r w:rsidR="00A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Большой Четверки</w:t>
            </w:r>
            <w:r w:rsidR="00A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297D81"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3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</w:tr>
      <w:tr w:rsidR="005C4BA0" w:rsidRPr="00752134" w:rsidTr="003C585D">
        <w:trPr>
          <w:trHeight w:val="347"/>
        </w:trPr>
        <w:tc>
          <w:tcPr>
            <w:tcW w:w="675" w:type="dxa"/>
            <w:shd w:val="clear" w:color="auto" w:fill="auto"/>
          </w:tcPr>
          <w:p w:rsidR="00E3468F" w:rsidRPr="00752134" w:rsidRDefault="0044687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E3468F"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E3468F" w:rsidRPr="00752134" w:rsidRDefault="00E3468F" w:rsidP="00A103C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организаций, не представивших КФО за </w:t>
            </w:r>
            <w:r w:rsidR="00A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44687F" w:rsidP="00446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480710" w:rsidP="00480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44687F" w:rsidP="00446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44687F" w:rsidRDefault="0044687F" w:rsidP="004468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68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5C4BA0" w:rsidRPr="00752134" w:rsidTr="003C585D">
        <w:trPr>
          <w:trHeight w:val="263"/>
        </w:trPr>
        <w:tc>
          <w:tcPr>
            <w:tcW w:w="675" w:type="dxa"/>
            <w:shd w:val="clear" w:color="auto" w:fill="auto"/>
          </w:tcPr>
          <w:p w:rsidR="00E3468F" w:rsidRPr="00752134" w:rsidRDefault="0044687F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E3468F"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E3468F" w:rsidRPr="00752134" w:rsidRDefault="00E3468F" w:rsidP="004468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организаций, к которым применены меры воздействия по результатам рассмотрения КФО за</w:t>
            </w:r>
            <w:r w:rsidR="00A405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D547D2" w:rsidP="00D54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>
              <w:rPr>
                <w:rStyle w:val="a9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ootnoteReference w:id="4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68F" w:rsidRPr="00752134" w:rsidRDefault="00A103C2" w:rsidP="00A103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521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3468F" w:rsidRDefault="00E3468F" w:rsidP="0069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B7" w:rsidRDefault="00F87BB7" w:rsidP="00695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87BB7" w:rsidSect="00EF3D50">
          <w:headerReference w:type="default" r:id="rId8"/>
          <w:headerReference w:type="first" r:id="rId9"/>
          <w:pgSz w:w="11906" w:h="16838"/>
          <w:pgMar w:top="1134" w:right="851" w:bottom="680" w:left="1134" w:header="709" w:footer="709" w:gutter="0"/>
          <w:pgNumType w:start="1"/>
          <w:cols w:space="708"/>
          <w:titlePg/>
          <w:docGrid w:linePitch="360"/>
        </w:sectPr>
      </w:pPr>
    </w:p>
    <w:p w:rsidR="00BB5188" w:rsidRPr="00621A23" w:rsidRDefault="00BB5188" w:rsidP="007521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</w:t>
      </w:r>
      <w:r w:rsidR="002342A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507AA8" w:rsidRDefault="00507AA8" w:rsidP="0075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7AA8" w:rsidRDefault="00B81D17" w:rsidP="007521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Исполнение</w:t>
      </w:r>
      <w:r w:rsidR="00BB5188"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Федерального закона «О консолидированной финансовой отчетности» </w:t>
      </w:r>
    </w:p>
    <w:p w:rsidR="00F87BB7" w:rsidRDefault="00621A23" w:rsidP="00752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некредитными финансовыми организациям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r w:rsidR="00BB5188"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</w:t>
      </w:r>
      <w:r w:rsidR="00A103C2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9B3AB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BB5188"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>201</w:t>
      </w:r>
      <w:r w:rsidR="00390F05"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BB5188" w:rsidRPr="00621A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гг</w:t>
      </w:r>
      <w:r w:rsidR="00BB5188" w:rsidRPr="00EF3F1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tbl>
      <w:tblPr>
        <w:tblpPr w:leftFromText="180" w:rightFromText="180" w:vertAnchor="text" w:horzAnchor="margin" w:tblpY="275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9"/>
        <w:gridCol w:w="709"/>
        <w:gridCol w:w="709"/>
        <w:gridCol w:w="70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2"/>
      </w:tblGrid>
      <w:tr w:rsidR="001928B2" w:rsidRPr="00F406C9" w:rsidTr="001928B2">
        <w:tc>
          <w:tcPr>
            <w:tcW w:w="534" w:type="dxa"/>
            <w:vMerge w:val="restart"/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Страховые организации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Эмитенты</w:t>
            </w:r>
            <w:r w:rsidRPr="001928B2">
              <w:rPr>
                <w:rStyle w:val="a9"/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ootnoteReference w:id="5"/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Негосударственные пенсионные фонды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Клиринговые организации</w:t>
            </w:r>
          </w:p>
        </w:tc>
        <w:tc>
          <w:tcPr>
            <w:tcW w:w="2303" w:type="dxa"/>
            <w:gridSpan w:val="4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Управляющие компании</w:t>
            </w:r>
          </w:p>
        </w:tc>
      </w:tr>
      <w:tr w:rsidR="001928B2" w:rsidRPr="00F406C9" w:rsidTr="001928B2">
        <w:tc>
          <w:tcPr>
            <w:tcW w:w="534" w:type="dxa"/>
            <w:vMerge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</w:tr>
      <w:tr w:rsidR="00387E2F" w:rsidRPr="00F406C9" w:rsidTr="001928B2">
        <w:trPr>
          <w:trHeight w:val="245"/>
        </w:trPr>
        <w:tc>
          <w:tcPr>
            <w:tcW w:w="534" w:type="dxa"/>
            <w:vMerge w:val="restart"/>
            <w:shd w:val="clear" w:color="auto" w:fill="auto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87E2F" w:rsidRPr="001928B2" w:rsidRDefault="00387E2F" w:rsidP="00387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организаций, обязанных составлять КФО по состоянию на 31 декабря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D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D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D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DC4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</w:tr>
      <w:tr w:rsidR="00387E2F" w:rsidRPr="00F406C9" w:rsidTr="001928B2">
        <w:trPr>
          <w:trHeight w:val="245"/>
        </w:trPr>
        <w:tc>
          <w:tcPr>
            <w:tcW w:w="534" w:type="dxa"/>
            <w:vMerge/>
            <w:shd w:val="clear" w:color="auto" w:fill="auto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87E2F" w:rsidRPr="001928B2" w:rsidRDefault="00387E2F" w:rsidP="00BC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к</w:t>
            </w:r>
            <w:r w:rsidRPr="00DC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организаций, обязанных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</w:t>
            </w:r>
            <w:r w:rsidRPr="00DC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</w:t>
            </w:r>
            <w:r w:rsidRPr="00DC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КФО </w:t>
            </w:r>
            <w:r w:rsidR="00DC7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Банк России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  <w:r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6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387E2F" w:rsidRPr="001928B2" w:rsidRDefault="00387E2F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928B2" w:rsidRPr="00F406C9" w:rsidTr="001928B2">
        <w:trPr>
          <w:trHeight w:val="331"/>
        </w:trPr>
        <w:tc>
          <w:tcPr>
            <w:tcW w:w="534" w:type="dxa"/>
            <w:vMerge w:val="restart"/>
            <w:shd w:val="clear" w:color="auto" w:fill="auto"/>
          </w:tcPr>
          <w:p w:rsidR="001928B2" w:rsidRPr="001928B2" w:rsidRDefault="0082427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928B2"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представивших КФО за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  <w:r w:rsidR="00DC7F16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DC7F16" w:rsidRPr="00DC7F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C7F16" w:rsidRPr="00DC7F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DC7F16" w:rsidRPr="00DC7F1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1928B2" w:rsidRPr="00F406C9" w:rsidTr="001928B2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с аудиторским заключением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</w:tr>
      <w:tr w:rsidR="001928B2" w:rsidRPr="00F406C9" w:rsidTr="001928B2">
        <w:trPr>
          <w:trHeight w:val="248"/>
        </w:trPr>
        <w:tc>
          <w:tcPr>
            <w:tcW w:w="534" w:type="dxa"/>
            <w:vMerge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заключением аудиторской организации «Большой Четверки»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28B2" w:rsidRPr="00F406C9" w:rsidTr="001928B2">
        <w:trPr>
          <w:trHeight w:val="203"/>
        </w:trPr>
        <w:tc>
          <w:tcPr>
            <w:tcW w:w="534" w:type="dxa"/>
            <w:shd w:val="clear" w:color="auto" w:fill="auto"/>
          </w:tcPr>
          <w:p w:rsidR="001928B2" w:rsidRPr="001928B2" w:rsidRDefault="0082427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928B2"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представивших КФО с нарушением срока представления за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04336C" w:rsidP="00DC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8B2" w:rsidRPr="00F406C9" w:rsidTr="001928B2">
        <w:trPr>
          <w:trHeight w:val="347"/>
        </w:trPr>
        <w:tc>
          <w:tcPr>
            <w:tcW w:w="534" w:type="dxa"/>
            <w:shd w:val="clear" w:color="auto" w:fill="auto"/>
          </w:tcPr>
          <w:p w:rsidR="001928B2" w:rsidRPr="001928B2" w:rsidRDefault="0082427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928B2"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928B2" w:rsidRPr="001928B2" w:rsidRDefault="00407BF7" w:rsidP="00B74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</w:t>
            </w:r>
            <w:r w:rsidR="00B7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представивших КФО в Банк России</w:t>
            </w:r>
            <w:r w:rsidR="00BA2C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74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числа обязанных ее представлять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4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BA2C53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BA2C53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BA2C53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407BF7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407BF7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407BF7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407BF7" w:rsidP="0048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928B2" w:rsidRPr="00F406C9" w:rsidTr="001928B2">
        <w:trPr>
          <w:trHeight w:val="263"/>
        </w:trPr>
        <w:tc>
          <w:tcPr>
            <w:tcW w:w="534" w:type="dxa"/>
            <w:vMerge w:val="restart"/>
            <w:shd w:val="clear" w:color="auto" w:fill="auto"/>
          </w:tcPr>
          <w:p w:rsidR="001928B2" w:rsidRPr="001928B2" w:rsidRDefault="0082427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928B2"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организаций, к которым применены меры воздействия по результатам рассмотрения КФО за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928B2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928B2" w:rsidRPr="00F406C9" w:rsidTr="001928B2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28B2" w:rsidRPr="00F406C9" w:rsidTr="001928B2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привлечены к адми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928B2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9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928B2">
              <w:rPr>
                <w:rStyle w:val="a9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79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B79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 w:rsidR="001928B2" w:rsidRPr="00F406C9" w:rsidTr="001928B2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1928B2" w:rsidRPr="001928B2" w:rsidRDefault="001928B2" w:rsidP="001928B2">
            <w:pPr>
              <w:tabs>
                <w:tab w:val="left" w:pos="175"/>
                <w:tab w:val="left" w:pos="34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выданы предписания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8B2" w:rsidRPr="001928B2" w:rsidRDefault="001928B2" w:rsidP="0019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07AA8" w:rsidRPr="00E20231" w:rsidRDefault="00507AA8" w:rsidP="00E20231">
      <w:pPr>
        <w:rPr>
          <w:rFonts w:ascii="Times New Roman" w:hAnsi="Times New Roman" w:cs="Times New Roman"/>
          <w:sz w:val="28"/>
          <w:szCs w:val="28"/>
        </w:rPr>
        <w:sectPr w:rsidR="00507AA8" w:rsidRPr="00E20231" w:rsidSect="00115019">
          <w:footnotePr>
            <w:numRestart w:val="eachSect"/>
          </w:footnotePr>
          <w:pgSz w:w="16838" w:h="11906" w:orient="landscape"/>
          <w:pgMar w:top="426" w:right="1134" w:bottom="426" w:left="567" w:header="709" w:footer="709" w:gutter="0"/>
          <w:pgNumType w:start="5"/>
          <w:cols w:space="708"/>
          <w:docGrid w:linePitch="360"/>
        </w:sectPr>
      </w:pPr>
    </w:p>
    <w:p w:rsidR="0079468A" w:rsidRDefault="00B22F9B" w:rsidP="00F84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организаций, обязанных составлять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>
        <w:rPr>
          <w:rFonts w:ascii="Times New Roman" w:hAnsi="Times New Roman" w:cs="Times New Roman"/>
          <w:sz w:val="28"/>
          <w:szCs w:val="28"/>
        </w:rPr>
        <w:t xml:space="preserve">, по состоянию </w:t>
      </w:r>
      <w:r w:rsidR="004E7F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31 декабря 201</w:t>
      </w:r>
      <w:r w:rsidR="003C58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B76FD">
        <w:rPr>
          <w:rFonts w:ascii="Times New Roman" w:hAnsi="Times New Roman" w:cs="Times New Roman"/>
          <w:sz w:val="28"/>
          <w:szCs w:val="28"/>
        </w:rPr>
        <w:t>,</w:t>
      </w:r>
      <w:r w:rsidR="0079468A">
        <w:rPr>
          <w:rFonts w:ascii="Times New Roman" w:hAnsi="Times New Roman" w:cs="Times New Roman"/>
          <w:sz w:val="28"/>
          <w:szCs w:val="28"/>
        </w:rPr>
        <w:t xml:space="preserve"> снизилось по сравнению</w:t>
      </w:r>
      <w:r w:rsidR="00A405F3">
        <w:rPr>
          <w:rFonts w:ascii="Times New Roman" w:hAnsi="Times New Roman" w:cs="Times New Roman"/>
          <w:sz w:val="28"/>
          <w:szCs w:val="28"/>
        </w:rPr>
        <w:t xml:space="preserve"> с </w:t>
      </w:r>
      <w:r w:rsidR="0079468A" w:rsidRPr="0079468A">
        <w:rPr>
          <w:rFonts w:ascii="Times New Roman" w:hAnsi="Times New Roman" w:cs="Times New Roman"/>
          <w:sz w:val="28"/>
          <w:szCs w:val="28"/>
        </w:rPr>
        <w:t>31 декабря 201</w:t>
      </w:r>
      <w:r w:rsidR="003C585D">
        <w:rPr>
          <w:rFonts w:ascii="Times New Roman" w:hAnsi="Times New Roman" w:cs="Times New Roman"/>
          <w:sz w:val="28"/>
          <w:szCs w:val="28"/>
        </w:rPr>
        <w:t>5</w:t>
      </w:r>
      <w:r w:rsidR="0079468A" w:rsidRPr="0079468A">
        <w:rPr>
          <w:rFonts w:ascii="Times New Roman" w:hAnsi="Times New Roman" w:cs="Times New Roman"/>
          <w:sz w:val="28"/>
          <w:szCs w:val="28"/>
        </w:rPr>
        <w:t xml:space="preserve"> г</w:t>
      </w:r>
      <w:r w:rsidR="00AF69D6">
        <w:rPr>
          <w:rFonts w:ascii="Times New Roman" w:hAnsi="Times New Roman" w:cs="Times New Roman"/>
          <w:sz w:val="28"/>
          <w:szCs w:val="28"/>
        </w:rPr>
        <w:t xml:space="preserve">. на </w:t>
      </w:r>
      <w:r w:rsidR="008B4BB6">
        <w:rPr>
          <w:rFonts w:ascii="Times New Roman" w:hAnsi="Times New Roman" w:cs="Times New Roman"/>
          <w:sz w:val="28"/>
          <w:szCs w:val="28"/>
        </w:rPr>
        <w:t>4</w:t>
      </w:r>
      <w:r w:rsidR="0028105F">
        <w:rPr>
          <w:rFonts w:ascii="Times New Roman" w:hAnsi="Times New Roman" w:cs="Times New Roman"/>
          <w:sz w:val="28"/>
          <w:szCs w:val="28"/>
        </w:rPr>
        <w:t>3</w:t>
      </w:r>
      <w:r w:rsidR="00AF69D6">
        <w:rPr>
          <w:rFonts w:ascii="Times New Roman" w:hAnsi="Times New Roman" w:cs="Times New Roman"/>
          <w:sz w:val="28"/>
          <w:szCs w:val="28"/>
        </w:rPr>
        <w:t xml:space="preserve"> %. Данное</w:t>
      </w:r>
      <w:r w:rsidR="0079468A"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="00AF69D6">
        <w:rPr>
          <w:rFonts w:ascii="Times New Roman" w:hAnsi="Times New Roman" w:cs="Times New Roman"/>
          <w:sz w:val="28"/>
          <w:szCs w:val="28"/>
        </w:rPr>
        <w:t xml:space="preserve">имело место </w:t>
      </w:r>
      <w:r w:rsidR="00914D80">
        <w:rPr>
          <w:rFonts w:ascii="Times New Roman" w:hAnsi="Times New Roman" w:cs="Times New Roman"/>
          <w:sz w:val="28"/>
          <w:szCs w:val="28"/>
        </w:rPr>
        <w:t>во всех секторах</w:t>
      </w:r>
      <w:r w:rsidR="0079468A">
        <w:rPr>
          <w:rFonts w:ascii="Times New Roman" w:hAnsi="Times New Roman" w:cs="Times New Roman"/>
          <w:sz w:val="28"/>
          <w:szCs w:val="28"/>
        </w:rPr>
        <w:t>,</w:t>
      </w:r>
      <w:r w:rsidR="00914D80">
        <w:rPr>
          <w:rFonts w:ascii="Times New Roman" w:hAnsi="Times New Roman" w:cs="Times New Roman"/>
          <w:sz w:val="28"/>
          <w:szCs w:val="28"/>
        </w:rPr>
        <w:t xml:space="preserve"> организации которых</w:t>
      </w:r>
      <w:r w:rsidR="0079468A" w:rsidRPr="0079468A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914D80">
        <w:rPr>
          <w:rFonts w:ascii="Times New Roman" w:hAnsi="Times New Roman" w:cs="Times New Roman"/>
          <w:sz w:val="28"/>
          <w:szCs w:val="28"/>
        </w:rPr>
        <w:t>ы</w:t>
      </w:r>
      <w:r w:rsidR="0079468A" w:rsidRPr="0079468A">
        <w:rPr>
          <w:rFonts w:ascii="Times New Roman" w:hAnsi="Times New Roman" w:cs="Times New Roman"/>
          <w:sz w:val="28"/>
          <w:szCs w:val="28"/>
        </w:rPr>
        <w:t xml:space="preserve"> составлять </w:t>
      </w:r>
      <w:r w:rsidR="00E20231">
        <w:rPr>
          <w:rFonts w:ascii="Times New Roman" w:hAnsi="Times New Roman" w:cs="Times New Roman"/>
          <w:sz w:val="28"/>
          <w:szCs w:val="28"/>
        </w:rPr>
        <w:t>КФО</w:t>
      </w:r>
      <w:r w:rsidR="00C26DBF">
        <w:rPr>
          <w:rFonts w:ascii="Times New Roman" w:hAnsi="Times New Roman" w:cs="Times New Roman"/>
          <w:sz w:val="28"/>
          <w:szCs w:val="28"/>
        </w:rPr>
        <w:t>, за исключением клиринговых организаций</w:t>
      </w:r>
      <w:r w:rsidR="0079468A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55114">
        <w:rPr>
          <w:rFonts w:ascii="Times New Roman" w:hAnsi="Times New Roman" w:cs="Times New Roman"/>
          <w:sz w:val="28"/>
          <w:szCs w:val="28"/>
        </w:rPr>
        <w:t>3</w:t>
      </w:r>
      <w:r w:rsidR="0079468A">
        <w:rPr>
          <w:rFonts w:ascii="Times New Roman" w:hAnsi="Times New Roman" w:cs="Times New Roman"/>
          <w:sz w:val="28"/>
          <w:szCs w:val="28"/>
        </w:rPr>
        <w:t>).</w:t>
      </w:r>
    </w:p>
    <w:p w:rsidR="0079468A" w:rsidRDefault="0079468A" w:rsidP="004804F5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55114">
        <w:rPr>
          <w:rFonts w:ascii="Times New Roman" w:hAnsi="Times New Roman" w:cs="Times New Roman"/>
          <w:sz w:val="28"/>
          <w:szCs w:val="28"/>
        </w:rPr>
        <w:t>3</w:t>
      </w:r>
    </w:p>
    <w:p w:rsidR="00BB76FD" w:rsidRDefault="00BB76FD" w:rsidP="00BB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количества организаций, обязанных составлять КФО, </w:t>
      </w:r>
    </w:p>
    <w:p w:rsidR="00BB76FD" w:rsidRDefault="00BB76FD" w:rsidP="00E2023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</w:t>
      </w:r>
      <w:r w:rsidRPr="00D5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410"/>
        <w:gridCol w:w="2268"/>
      </w:tblGrid>
      <w:tr w:rsidR="0079468A" w:rsidTr="008A3862">
        <w:trPr>
          <w:trHeight w:val="285"/>
        </w:trPr>
        <w:tc>
          <w:tcPr>
            <w:tcW w:w="5245" w:type="dxa"/>
            <w:shd w:val="pct10" w:color="auto" w:fill="auto"/>
          </w:tcPr>
          <w:p w:rsidR="0079468A" w:rsidRPr="00BB76FD" w:rsidRDefault="0079468A" w:rsidP="0053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pct10" w:color="auto" w:fill="auto"/>
          </w:tcPr>
          <w:p w:rsidR="0079468A" w:rsidRPr="00BB76FD" w:rsidRDefault="00BB76FD" w:rsidP="00BB76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9468A"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ед</w:t>
            </w:r>
            <w:r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>иницах</w:t>
            </w:r>
          </w:p>
        </w:tc>
        <w:tc>
          <w:tcPr>
            <w:tcW w:w="2268" w:type="dxa"/>
            <w:shd w:val="pct10" w:color="auto" w:fill="auto"/>
          </w:tcPr>
          <w:p w:rsidR="0079468A" w:rsidRPr="00BB76FD" w:rsidRDefault="00BB76FD" w:rsidP="007946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79468A"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</w:t>
            </w:r>
          </w:p>
        </w:tc>
      </w:tr>
      <w:tr w:rsidR="0079468A" w:rsidTr="008A3862">
        <w:tc>
          <w:tcPr>
            <w:tcW w:w="5245" w:type="dxa"/>
          </w:tcPr>
          <w:p w:rsidR="0079468A" w:rsidRPr="00BB76FD" w:rsidRDefault="0079468A" w:rsidP="0053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Кредитные организации</w:t>
            </w:r>
          </w:p>
        </w:tc>
        <w:tc>
          <w:tcPr>
            <w:tcW w:w="2410" w:type="dxa"/>
          </w:tcPr>
          <w:p w:rsidR="0079468A" w:rsidRPr="00BB76FD" w:rsidRDefault="008B4BB6" w:rsidP="00116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753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2268" w:type="dxa"/>
          </w:tcPr>
          <w:p w:rsidR="0079468A" w:rsidRPr="00BB76FD" w:rsidRDefault="0079468A" w:rsidP="00281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05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B4BB6" w:rsidRPr="00BB76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468A" w:rsidTr="008A3862">
        <w:tc>
          <w:tcPr>
            <w:tcW w:w="5245" w:type="dxa"/>
          </w:tcPr>
          <w:p w:rsidR="0079468A" w:rsidRPr="00BB76FD" w:rsidRDefault="0079468A" w:rsidP="0053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Страховые организации</w:t>
            </w:r>
          </w:p>
        </w:tc>
        <w:tc>
          <w:tcPr>
            <w:tcW w:w="2410" w:type="dxa"/>
          </w:tcPr>
          <w:p w:rsidR="0079468A" w:rsidRPr="00BB76FD" w:rsidRDefault="008B4BB6" w:rsidP="008B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79468A" w:rsidRPr="00BB76FD" w:rsidRDefault="0079468A" w:rsidP="008B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BB6" w:rsidRPr="00BB76FD"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79468A" w:rsidTr="008A3862">
        <w:tc>
          <w:tcPr>
            <w:tcW w:w="5245" w:type="dxa"/>
          </w:tcPr>
          <w:p w:rsidR="0079468A" w:rsidRPr="00BB76FD" w:rsidRDefault="008B4BB6" w:rsidP="0053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Негосударственные пенсионные фонды</w:t>
            </w:r>
          </w:p>
        </w:tc>
        <w:tc>
          <w:tcPr>
            <w:tcW w:w="2410" w:type="dxa"/>
          </w:tcPr>
          <w:p w:rsidR="0079468A" w:rsidRPr="00BB76FD" w:rsidRDefault="0079468A" w:rsidP="0079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4BB6" w:rsidRPr="00BB76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9468A" w:rsidRPr="00BB76FD" w:rsidRDefault="0079468A" w:rsidP="008B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BB6" w:rsidRPr="00BB76FD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8B4BB6" w:rsidTr="008A3862">
        <w:tc>
          <w:tcPr>
            <w:tcW w:w="5245" w:type="dxa"/>
          </w:tcPr>
          <w:p w:rsidR="008B4BB6" w:rsidRPr="00BB76FD" w:rsidRDefault="008B4BB6" w:rsidP="008A3862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Клиринговые организации</w:t>
            </w:r>
          </w:p>
        </w:tc>
        <w:tc>
          <w:tcPr>
            <w:tcW w:w="2410" w:type="dxa"/>
          </w:tcPr>
          <w:p w:rsidR="008B4BB6" w:rsidRPr="00BB76FD" w:rsidRDefault="008B4BB6" w:rsidP="0079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B4BB6" w:rsidRPr="00BB76FD" w:rsidRDefault="00EF3F1A" w:rsidP="008B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B4BB6" w:rsidRPr="00BB76FD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8B4BB6" w:rsidTr="008A3862">
        <w:tc>
          <w:tcPr>
            <w:tcW w:w="5245" w:type="dxa"/>
          </w:tcPr>
          <w:p w:rsidR="008B4BB6" w:rsidRPr="00BB76FD" w:rsidRDefault="008B4BB6" w:rsidP="00533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</w:t>
            </w:r>
          </w:p>
        </w:tc>
        <w:tc>
          <w:tcPr>
            <w:tcW w:w="2410" w:type="dxa"/>
          </w:tcPr>
          <w:p w:rsidR="008B4BB6" w:rsidRPr="00BB76FD" w:rsidRDefault="008B4BB6" w:rsidP="00794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8B4BB6" w:rsidRPr="00BB76FD" w:rsidRDefault="008B4BB6" w:rsidP="008B4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6FD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</w:p>
        </w:tc>
      </w:tr>
      <w:tr w:rsidR="0079468A" w:rsidTr="008A3862">
        <w:tc>
          <w:tcPr>
            <w:tcW w:w="5245" w:type="dxa"/>
          </w:tcPr>
          <w:p w:rsidR="0079468A" w:rsidRPr="00BB76FD" w:rsidRDefault="0079468A" w:rsidP="00533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79468A" w:rsidRPr="00BB76FD" w:rsidRDefault="008B4BB6" w:rsidP="0028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105F">
              <w:rPr>
                <w:rFonts w:ascii="Times New Roman" w:hAnsi="Times New Roman" w:cs="Times New Roman"/>
                <w:b/>
                <w:sz w:val="28"/>
                <w:szCs w:val="28"/>
              </w:rPr>
              <w:t>646</w:t>
            </w:r>
          </w:p>
        </w:tc>
        <w:tc>
          <w:tcPr>
            <w:tcW w:w="2268" w:type="dxa"/>
          </w:tcPr>
          <w:p w:rsidR="0079468A" w:rsidRPr="00BB76FD" w:rsidRDefault="008B4BB6" w:rsidP="00281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4B019D"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105F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Pr="00BB76F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810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878BA" w:rsidRDefault="008878BA" w:rsidP="00922D7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5AF">
        <w:rPr>
          <w:rFonts w:ascii="Times New Roman" w:hAnsi="Times New Roman" w:cs="Times New Roman"/>
          <w:sz w:val="28"/>
          <w:szCs w:val="28"/>
        </w:rPr>
        <w:t xml:space="preserve">Количество организаций, представивших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F275AF">
        <w:rPr>
          <w:rFonts w:ascii="Times New Roman" w:hAnsi="Times New Roman" w:cs="Times New Roman"/>
          <w:sz w:val="28"/>
          <w:szCs w:val="28"/>
        </w:rPr>
        <w:t>8</w:t>
      </w:r>
      <w:r w:rsidR="001A155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316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существенно сократилось по сравнению с количеством организаций,</w:t>
      </w:r>
      <w:r w:rsidRPr="008878BA">
        <w:rPr>
          <w:rFonts w:ascii="Times New Roman" w:hAnsi="Times New Roman" w:cs="Times New Roman"/>
          <w:sz w:val="28"/>
          <w:szCs w:val="28"/>
        </w:rPr>
        <w:t xml:space="preserve"> представивших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Pr="008878BA">
        <w:rPr>
          <w:rFonts w:ascii="Times New Roman" w:hAnsi="Times New Roman" w:cs="Times New Roman"/>
          <w:sz w:val="28"/>
          <w:szCs w:val="28"/>
        </w:rPr>
        <w:t xml:space="preserve"> за 201</w:t>
      </w:r>
      <w:r w:rsidR="00F275AF">
        <w:rPr>
          <w:rFonts w:ascii="Times New Roman" w:hAnsi="Times New Roman" w:cs="Times New Roman"/>
          <w:sz w:val="28"/>
          <w:szCs w:val="28"/>
        </w:rPr>
        <w:t>5</w:t>
      </w:r>
      <w:r w:rsidR="001A155F">
        <w:rPr>
          <w:rFonts w:ascii="Times New Roman" w:hAnsi="Times New Roman" w:cs="Times New Roman"/>
          <w:sz w:val="28"/>
          <w:szCs w:val="28"/>
        </w:rPr>
        <w:t> </w:t>
      </w:r>
      <w:r w:rsidRPr="008878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F275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BB76F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сокращение </w:t>
      </w:r>
      <w:r w:rsidR="00976222">
        <w:rPr>
          <w:rFonts w:ascii="Times New Roman" w:hAnsi="Times New Roman" w:cs="Times New Roman"/>
          <w:sz w:val="28"/>
          <w:szCs w:val="28"/>
        </w:rPr>
        <w:t>обусловлено</w:t>
      </w:r>
      <w:r w:rsidR="00BB76FD">
        <w:rPr>
          <w:rFonts w:ascii="Times New Roman" w:hAnsi="Times New Roman" w:cs="Times New Roman"/>
          <w:sz w:val="28"/>
          <w:szCs w:val="28"/>
        </w:rPr>
        <w:t>, главным образом,</w:t>
      </w:r>
      <w:r w:rsidR="00976222">
        <w:rPr>
          <w:rFonts w:ascii="Times New Roman" w:hAnsi="Times New Roman" w:cs="Times New Roman"/>
          <w:sz w:val="28"/>
          <w:szCs w:val="28"/>
        </w:rPr>
        <w:t xml:space="preserve"> сокращением числа организаций, обязанных составлять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="00976222">
        <w:rPr>
          <w:rFonts w:ascii="Times New Roman" w:hAnsi="Times New Roman" w:cs="Times New Roman"/>
          <w:sz w:val="28"/>
          <w:szCs w:val="28"/>
        </w:rPr>
        <w:t xml:space="preserve">, </w:t>
      </w:r>
      <w:r w:rsidR="004C64D1">
        <w:rPr>
          <w:rFonts w:ascii="Times New Roman" w:hAnsi="Times New Roman" w:cs="Times New Roman"/>
          <w:sz w:val="28"/>
          <w:szCs w:val="28"/>
        </w:rPr>
        <w:t>освобождени</w:t>
      </w:r>
      <w:r w:rsidR="00976222">
        <w:rPr>
          <w:rFonts w:ascii="Times New Roman" w:hAnsi="Times New Roman" w:cs="Times New Roman"/>
          <w:sz w:val="28"/>
          <w:szCs w:val="28"/>
        </w:rPr>
        <w:t>ем</w:t>
      </w:r>
      <w:r w:rsidR="004C64D1">
        <w:rPr>
          <w:rFonts w:ascii="Times New Roman" w:hAnsi="Times New Roman" w:cs="Times New Roman"/>
          <w:sz w:val="28"/>
          <w:szCs w:val="28"/>
        </w:rPr>
        <w:t xml:space="preserve"> ряда организаций от обязанности представлять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="006808B2">
        <w:rPr>
          <w:rFonts w:ascii="Times New Roman" w:hAnsi="Times New Roman" w:cs="Times New Roman"/>
          <w:sz w:val="28"/>
          <w:szCs w:val="28"/>
        </w:rPr>
        <w:t>.</w:t>
      </w:r>
      <w:r w:rsidR="00BB76FD">
        <w:rPr>
          <w:rFonts w:ascii="Times New Roman" w:hAnsi="Times New Roman" w:cs="Times New Roman"/>
          <w:sz w:val="28"/>
          <w:szCs w:val="28"/>
        </w:rPr>
        <w:t xml:space="preserve"> Д</w:t>
      </w:r>
      <w:r w:rsidRPr="00E236D7">
        <w:rPr>
          <w:rFonts w:ascii="Times New Roman" w:hAnsi="Times New Roman" w:cs="Times New Roman"/>
          <w:sz w:val="28"/>
          <w:szCs w:val="28"/>
        </w:rPr>
        <w:t>оля</w:t>
      </w:r>
      <w:r w:rsidRPr="00E236D7">
        <w:rPr>
          <w:rFonts w:ascii="Times New Roman" w:hAnsi="Times New Roman" w:cs="Times New Roman"/>
          <w:b/>
        </w:rPr>
        <w:t xml:space="preserve"> </w:t>
      </w:r>
      <w:r w:rsidRPr="00E236D7">
        <w:rPr>
          <w:rFonts w:ascii="Times New Roman" w:hAnsi="Times New Roman" w:cs="Times New Roman"/>
          <w:sz w:val="28"/>
          <w:szCs w:val="28"/>
        </w:rPr>
        <w:t xml:space="preserve">организаций, представивших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="009A0FDE" w:rsidRPr="00E236D7">
        <w:rPr>
          <w:rFonts w:ascii="Times New Roman" w:hAnsi="Times New Roman" w:cs="Times New Roman"/>
          <w:sz w:val="28"/>
          <w:szCs w:val="28"/>
        </w:rPr>
        <w:t>,</w:t>
      </w:r>
      <w:r w:rsidRPr="00E236D7">
        <w:rPr>
          <w:rFonts w:ascii="Times New Roman" w:hAnsi="Times New Roman" w:cs="Times New Roman"/>
          <w:sz w:val="28"/>
          <w:szCs w:val="28"/>
        </w:rPr>
        <w:t xml:space="preserve"> в общем количестве организаций, обязанных ее составлять</w:t>
      </w:r>
      <w:r w:rsidR="007E2B46" w:rsidRPr="00E236D7">
        <w:rPr>
          <w:rFonts w:ascii="Times New Roman" w:hAnsi="Times New Roman" w:cs="Times New Roman"/>
          <w:sz w:val="28"/>
          <w:szCs w:val="28"/>
        </w:rPr>
        <w:t>,</w:t>
      </w:r>
      <w:r w:rsidRPr="00E236D7">
        <w:rPr>
          <w:rFonts w:ascii="Times New Roman" w:hAnsi="Times New Roman" w:cs="Times New Roman"/>
          <w:sz w:val="28"/>
          <w:szCs w:val="28"/>
        </w:rPr>
        <w:t xml:space="preserve"> </w:t>
      </w:r>
      <w:r w:rsidR="00C26DBF">
        <w:rPr>
          <w:rFonts w:ascii="Times New Roman" w:hAnsi="Times New Roman" w:cs="Times New Roman"/>
          <w:sz w:val="28"/>
          <w:szCs w:val="28"/>
        </w:rPr>
        <w:t xml:space="preserve">существенно сократилась </w:t>
      </w:r>
      <w:r w:rsidR="00914D80">
        <w:rPr>
          <w:rFonts w:ascii="Times New Roman" w:hAnsi="Times New Roman" w:cs="Times New Roman"/>
          <w:sz w:val="28"/>
          <w:szCs w:val="28"/>
        </w:rPr>
        <w:t>во всех секторах</w:t>
      </w:r>
      <w:r w:rsidR="0028105F">
        <w:rPr>
          <w:rFonts w:ascii="Times New Roman" w:hAnsi="Times New Roman" w:cs="Times New Roman"/>
          <w:sz w:val="28"/>
          <w:szCs w:val="28"/>
        </w:rPr>
        <w:t>,</w:t>
      </w:r>
      <w:r w:rsidR="00BB76FD">
        <w:rPr>
          <w:rFonts w:ascii="Times New Roman" w:hAnsi="Times New Roman" w:cs="Times New Roman"/>
          <w:sz w:val="28"/>
          <w:szCs w:val="28"/>
        </w:rPr>
        <w:t xml:space="preserve"> </w:t>
      </w:r>
      <w:r w:rsidR="0028105F">
        <w:rPr>
          <w:rFonts w:ascii="Times New Roman" w:hAnsi="Times New Roman" w:cs="Times New Roman"/>
          <w:sz w:val="28"/>
          <w:szCs w:val="28"/>
        </w:rPr>
        <w:t xml:space="preserve">за исключением кредитных организаций, </w:t>
      </w:r>
      <w:r w:rsidR="00C26DBF">
        <w:rPr>
          <w:rFonts w:ascii="Times New Roman" w:hAnsi="Times New Roman" w:cs="Times New Roman"/>
          <w:sz w:val="28"/>
          <w:szCs w:val="28"/>
        </w:rPr>
        <w:t>и</w:t>
      </w:r>
      <w:r w:rsidR="00BB76FD">
        <w:rPr>
          <w:rFonts w:ascii="Times New Roman" w:hAnsi="Times New Roman" w:cs="Times New Roman"/>
          <w:sz w:val="28"/>
          <w:szCs w:val="28"/>
        </w:rPr>
        <w:t xml:space="preserve"> в целом </w:t>
      </w:r>
      <w:r w:rsidR="00711FA6" w:rsidRPr="00711FA6">
        <w:rPr>
          <w:rFonts w:ascii="Times New Roman" w:hAnsi="Times New Roman" w:cs="Times New Roman"/>
          <w:sz w:val="28"/>
          <w:szCs w:val="28"/>
        </w:rPr>
        <w:t>составила</w:t>
      </w:r>
      <w:r w:rsidR="00404A89" w:rsidRPr="00E236D7">
        <w:rPr>
          <w:rFonts w:ascii="Times New Roman" w:hAnsi="Times New Roman" w:cs="Times New Roman"/>
          <w:sz w:val="28"/>
          <w:szCs w:val="28"/>
        </w:rPr>
        <w:t xml:space="preserve"> </w:t>
      </w:r>
      <w:r w:rsidR="0028105F">
        <w:rPr>
          <w:rFonts w:ascii="Times New Roman" w:hAnsi="Times New Roman" w:cs="Times New Roman"/>
          <w:sz w:val="28"/>
          <w:szCs w:val="28"/>
        </w:rPr>
        <w:t>76</w:t>
      </w:r>
      <w:r w:rsidR="001A155F">
        <w:rPr>
          <w:rFonts w:ascii="Times New Roman" w:hAnsi="Times New Roman" w:cs="Times New Roman"/>
          <w:sz w:val="28"/>
          <w:szCs w:val="28"/>
        </w:rPr>
        <w:t> </w:t>
      </w:r>
      <w:r w:rsidRPr="00E236D7">
        <w:rPr>
          <w:rFonts w:ascii="Times New Roman" w:hAnsi="Times New Roman" w:cs="Times New Roman"/>
          <w:sz w:val="28"/>
          <w:szCs w:val="28"/>
        </w:rPr>
        <w:t>%.</w:t>
      </w:r>
    </w:p>
    <w:p w:rsidR="008878BA" w:rsidRDefault="00922D7D" w:rsidP="00976222">
      <w:pPr>
        <w:spacing w:after="120" w:line="240" w:lineRule="auto"/>
        <w:ind w:right="-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78BA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F275AF">
        <w:rPr>
          <w:rFonts w:ascii="Times New Roman" w:hAnsi="Times New Roman" w:cs="Times New Roman"/>
          <w:sz w:val="28"/>
          <w:szCs w:val="28"/>
        </w:rPr>
        <w:t>4</w:t>
      </w:r>
    </w:p>
    <w:p w:rsidR="00BB76FD" w:rsidRDefault="00BB76FD" w:rsidP="00BB7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</w:t>
      </w:r>
      <w:r w:rsidR="00E20231" w:rsidRPr="00E20231">
        <w:rPr>
          <w:rFonts w:ascii="Times New Roman" w:hAnsi="Times New Roman" w:cs="Times New Roman"/>
          <w:sz w:val="28"/>
        </w:rPr>
        <w:t>количества организа</w:t>
      </w:r>
      <w:r w:rsidR="00E20231">
        <w:rPr>
          <w:rFonts w:ascii="Times New Roman" w:hAnsi="Times New Roman" w:cs="Times New Roman"/>
          <w:sz w:val="28"/>
        </w:rPr>
        <w:t>ций, представивших КФО,</w:t>
      </w:r>
    </w:p>
    <w:p w:rsidR="00BB76FD" w:rsidRDefault="00BB76FD" w:rsidP="00BB76FD">
      <w:pPr>
        <w:spacing w:after="12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</w:t>
      </w:r>
      <w:r w:rsidRPr="00D5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d"/>
        <w:tblW w:w="9923" w:type="dxa"/>
        <w:tblInd w:w="108" w:type="dxa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417"/>
        <w:gridCol w:w="1418"/>
        <w:gridCol w:w="1701"/>
      </w:tblGrid>
      <w:tr w:rsidR="008E3B29" w:rsidRPr="009B5C8E" w:rsidTr="008A3862">
        <w:tc>
          <w:tcPr>
            <w:tcW w:w="2835" w:type="dxa"/>
            <w:vMerge w:val="restart"/>
            <w:shd w:val="pct10" w:color="auto" w:fill="auto"/>
          </w:tcPr>
          <w:p w:rsidR="008E3B29" w:rsidRPr="00F6548E" w:rsidRDefault="008E3B29" w:rsidP="000A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shd w:val="pct10" w:color="auto" w:fill="auto"/>
          </w:tcPr>
          <w:p w:rsidR="008A3862" w:rsidRPr="008A3862" w:rsidRDefault="008E3B29" w:rsidP="008A3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 xml:space="preserve">Изменение </w:t>
            </w:r>
            <w:r w:rsidR="008A3862" w:rsidRPr="008A3862">
              <w:rPr>
                <w:rFonts w:ascii="Times New Roman" w:hAnsi="Times New Roman" w:cs="Times New Roman"/>
                <w:b/>
              </w:rPr>
              <w:t>количества организаций, представивших КФО,</w:t>
            </w:r>
          </w:p>
          <w:p w:rsidR="008E3B29" w:rsidRPr="00F6548E" w:rsidRDefault="008A3862" w:rsidP="008A3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862">
              <w:rPr>
                <w:rFonts w:ascii="Times New Roman" w:hAnsi="Times New Roman" w:cs="Times New Roman"/>
                <w:b/>
              </w:rPr>
              <w:t>за 2015-2018 гг.</w:t>
            </w:r>
          </w:p>
        </w:tc>
        <w:tc>
          <w:tcPr>
            <w:tcW w:w="2835" w:type="dxa"/>
            <w:gridSpan w:val="2"/>
            <w:shd w:val="pct10" w:color="auto" w:fill="auto"/>
          </w:tcPr>
          <w:p w:rsidR="008E3B29" w:rsidRPr="00F6548E" w:rsidRDefault="008E3B29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Доля организаций, представивших КФО</w:t>
            </w:r>
            <w:r w:rsidR="00FC019F">
              <w:rPr>
                <w:rFonts w:ascii="Times New Roman" w:hAnsi="Times New Roman" w:cs="Times New Roman"/>
                <w:b/>
              </w:rPr>
              <w:t>,</w:t>
            </w:r>
            <w:r w:rsidRPr="00F6548E">
              <w:rPr>
                <w:rFonts w:ascii="Times New Roman" w:hAnsi="Times New Roman" w:cs="Times New Roman"/>
                <w:b/>
              </w:rPr>
              <w:t xml:space="preserve"> в общем количестве организаций, обязанных составлять КФО, %</w:t>
            </w:r>
          </w:p>
        </w:tc>
        <w:tc>
          <w:tcPr>
            <w:tcW w:w="1701" w:type="dxa"/>
            <w:vMerge w:val="restart"/>
            <w:shd w:val="pct10" w:color="auto" w:fill="auto"/>
          </w:tcPr>
          <w:p w:rsidR="008E3B29" w:rsidRPr="00F6548E" w:rsidRDefault="008E3B29" w:rsidP="00C316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6548E">
              <w:rPr>
                <w:rFonts w:ascii="Times New Roman" w:hAnsi="Times New Roman" w:cs="Times New Roman"/>
                <w:b/>
              </w:rPr>
              <w:t xml:space="preserve">Изменение доли, </w:t>
            </w:r>
            <w:r w:rsidR="00C31636">
              <w:rPr>
                <w:rFonts w:ascii="Times New Roman" w:hAnsi="Times New Roman" w:cs="Times New Roman"/>
                <w:b/>
              </w:rPr>
              <w:t>процентные пункты</w:t>
            </w:r>
          </w:p>
        </w:tc>
      </w:tr>
      <w:tr w:rsidR="008E3B29" w:rsidRPr="009B5C8E" w:rsidTr="008A3862">
        <w:tc>
          <w:tcPr>
            <w:tcW w:w="2835" w:type="dxa"/>
            <w:vMerge/>
            <w:shd w:val="pct10" w:color="auto" w:fill="auto"/>
          </w:tcPr>
          <w:p w:rsidR="008E3B29" w:rsidRPr="00F6548E" w:rsidRDefault="008E3B29" w:rsidP="000A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pct10" w:color="auto" w:fill="auto"/>
          </w:tcPr>
          <w:p w:rsidR="008E3B29" w:rsidRPr="00F6548E" w:rsidRDefault="00E20231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единицах</w:t>
            </w:r>
          </w:p>
        </w:tc>
        <w:tc>
          <w:tcPr>
            <w:tcW w:w="1134" w:type="dxa"/>
            <w:shd w:val="pct10" w:color="auto" w:fill="auto"/>
          </w:tcPr>
          <w:p w:rsidR="008E3B29" w:rsidRPr="00F6548E" w:rsidRDefault="008E3B29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1417" w:type="dxa"/>
            <w:shd w:val="pct10" w:color="auto" w:fill="auto"/>
          </w:tcPr>
          <w:p w:rsidR="008E3B29" w:rsidRPr="00F6548E" w:rsidRDefault="008E3B29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201</w:t>
            </w:r>
            <w:r w:rsidR="00976222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8" w:type="dxa"/>
            <w:shd w:val="pct10" w:color="auto" w:fill="auto"/>
          </w:tcPr>
          <w:p w:rsidR="008E3B29" w:rsidRPr="00F6548E" w:rsidRDefault="008E3B29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201</w:t>
            </w:r>
            <w:r w:rsidR="0097622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701" w:type="dxa"/>
            <w:vMerge/>
            <w:shd w:val="pct10" w:color="auto" w:fill="auto"/>
          </w:tcPr>
          <w:p w:rsidR="008E3B29" w:rsidRPr="009B5C8E" w:rsidRDefault="008E3B29" w:rsidP="000A0C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3B29" w:rsidRPr="009B5C8E" w:rsidTr="008A3862">
        <w:tc>
          <w:tcPr>
            <w:tcW w:w="2835" w:type="dxa"/>
          </w:tcPr>
          <w:p w:rsidR="008E3B29" w:rsidRPr="009B5C8E" w:rsidRDefault="008E3B29" w:rsidP="000A0CEA">
            <w:pPr>
              <w:ind w:right="-21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Кредитные организации</w:t>
            </w:r>
          </w:p>
        </w:tc>
        <w:tc>
          <w:tcPr>
            <w:tcW w:w="1418" w:type="dxa"/>
          </w:tcPr>
          <w:p w:rsidR="008E3B29" w:rsidRPr="00200E12" w:rsidRDefault="004C64D1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- 347</w:t>
            </w:r>
          </w:p>
        </w:tc>
        <w:tc>
          <w:tcPr>
            <w:tcW w:w="1134" w:type="dxa"/>
          </w:tcPr>
          <w:p w:rsidR="008E3B29" w:rsidRPr="00200E12" w:rsidRDefault="008E3B29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64D1" w:rsidRPr="00200E12">
              <w:rPr>
                <w:rFonts w:ascii="Times New Roman" w:hAnsi="Times New Roman" w:cs="Times New Roman"/>
                <w:sz w:val="24"/>
              </w:rPr>
              <w:t>52</w:t>
            </w:r>
            <w:r w:rsidRPr="00200E12">
              <w:rPr>
                <w:rFonts w:ascii="Times New Roman" w:hAnsi="Times New Roman" w:cs="Times New Roman"/>
                <w:sz w:val="24"/>
              </w:rPr>
              <w:t>,7</w:t>
            </w:r>
          </w:p>
        </w:tc>
        <w:tc>
          <w:tcPr>
            <w:tcW w:w="1417" w:type="dxa"/>
          </w:tcPr>
          <w:p w:rsidR="008E3B29" w:rsidRPr="00200E12" w:rsidRDefault="0028105F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93,1</w:t>
            </w:r>
          </w:p>
        </w:tc>
        <w:tc>
          <w:tcPr>
            <w:tcW w:w="1418" w:type="dxa"/>
          </w:tcPr>
          <w:p w:rsidR="008E3B29" w:rsidRPr="00200E12" w:rsidRDefault="0028105F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94,3</w:t>
            </w:r>
          </w:p>
        </w:tc>
        <w:tc>
          <w:tcPr>
            <w:tcW w:w="1701" w:type="dxa"/>
          </w:tcPr>
          <w:p w:rsidR="008E3B29" w:rsidRPr="00200E12" w:rsidRDefault="0028105F" w:rsidP="002810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8E3B29" w:rsidRPr="009B5C8E" w:rsidTr="008A3862">
        <w:tc>
          <w:tcPr>
            <w:tcW w:w="2835" w:type="dxa"/>
          </w:tcPr>
          <w:p w:rsidR="008E3B29" w:rsidRPr="009B5C8E" w:rsidRDefault="008E3B29" w:rsidP="000A0C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Страховые организации</w:t>
            </w:r>
          </w:p>
        </w:tc>
        <w:tc>
          <w:tcPr>
            <w:tcW w:w="1418" w:type="dxa"/>
          </w:tcPr>
          <w:p w:rsidR="008E3B29" w:rsidRPr="00200E12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- 126</w:t>
            </w:r>
          </w:p>
        </w:tc>
        <w:tc>
          <w:tcPr>
            <w:tcW w:w="1134" w:type="dxa"/>
          </w:tcPr>
          <w:p w:rsidR="008E3B29" w:rsidRPr="00200E12" w:rsidRDefault="008E3B29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6222" w:rsidRPr="00200E12">
              <w:rPr>
                <w:rFonts w:ascii="Times New Roman" w:hAnsi="Times New Roman" w:cs="Times New Roman"/>
                <w:sz w:val="24"/>
              </w:rPr>
              <w:t>46,7</w:t>
            </w:r>
          </w:p>
        </w:tc>
        <w:tc>
          <w:tcPr>
            <w:tcW w:w="1417" w:type="dxa"/>
          </w:tcPr>
          <w:p w:rsidR="008E3B29" w:rsidRPr="00200E12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86,0</w:t>
            </w:r>
          </w:p>
        </w:tc>
        <w:tc>
          <w:tcPr>
            <w:tcW w:w="1418" w:type="dxa"/>
          </w:tcPr>
          <w:p w:rsidR="008E3B29" w:rsidRPr="00200E12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78</w:t>
            </w:r>
            <w:r w:rsidR="008E3B29" w:rsidRPr="00200E12">
              <w:rPr>
                <w:rFonts w:ascii="Times New Roman" w:hAnsi="Times New Roman" w:cs="Times New Roman"/>
                <w:sz w:val="24"/>
              </w:rPr>
              <w:t>,</w:t>
            </w:r>
            <w:r w:rsidRPr="00200E1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8E3B29" w:rsidRPr="00200E12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- 7</w:t>
            </w:r>
            <w:r w:rsidR="008E3B29" w:rsidRPr="00200E12">
              <w:rPr>
                <w:rFonts w:ascii="Times New Roman" w:hAnsi="Times New Roman" w:cs="Times New Roman"/>
                <w:sz w:val="24"/>
              </w:rPr>
              <w:t>,</w:t>
            </w:r>
            <w:r w:rsidRPr="00200E12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E3B29" w:rsidRPr="009B5C8E" w:rsidTr="008A3862">
        <w:tc>
          <w:tcPr>
            <w:tcW w:w="2835" w:type="dxa"/>
          </w:tcPr>
          <w:p w:rsidR="008E3B29" w:rsidRPr="009B5C8E" w:rsidRDefault="004C64D1" w:rsidP="000A0CEA">
            <w:pPr>
              <w:rPr>
                <w:rFonts w:ascii="Times New Roman" w:hAnsi="Times New Roman" w:cs="Times New Roman"/>
                <w:sz w:val="24"/>
              </w:rPr>
            </w:pPr>
            <w:r w:rsidRPr="004C64D1">
              <w:rPr>
                <w:rFonts w:ascii="Times New Roman" w:hAnsi="Times New Roman" w:cs="Times New Roman"/>
                <w:sz w:val="24"/>
              </w:rPr>
              <w:t>Негосударственные пенсионные фонды</w:t>
            </w:r>
          </w:p>
        </w:tc>
        <w:tc>
          <w:tcPr>
            <w:tcW w:w="1418" w:type="dxa"/>
          </w:tcPr>
          <w:p w:rsidR="008E3B29" w:rsidRPr="00200E12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- 57</w:t>
            </w:r>
          </w:p>
        </w:tc>
        <w:tc>
          <w:tcPr>
            <w:tcW w:w="1134" w:type="dxa"/>
          </w:tcPr>
          <w:p w:rsidR="008E3B29" w:rsidRPr="00200E12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60</w:t>
            </w:r>
            <w:r w:rsidR="008E3B29" w:rsidRPr="00200E12">
              <w:rPr>
                <w:rFonts w:ascii="Times New Roman" w:hAnsi="Times New Roman" w:cs="Times New Roman"/>
                <w:sz w:val="24"/>
              </w:rPr>
              <w:t>,</w:t>
            </w:r>
            <w:r w:rsidRPr="00200E1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8E3B29" w:rsidRPr="00200E12" w:rsidRDefault="008E3B29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9</w:t>
            </w:r>
            <w:r w:rsidR="00976222" w:rsidRPr="00200E12">
              <w:rPr>
                <w:rFonts w:ascii="Times New Roman" w:hAnsi="Times New Roman" w:cs="Times New Roman"/>
                <w:sz w:val="24"/>
              </w:rPr>
              <w:t>2</w:t>
            </w:r>
            <w:r w:rsidRPr="00200E12">
              <w:rPr>
                <w:rFonts w:ascii="Times New Roman" w:hAnsi="Times New Roman" w:cs="Times New Roman"/>
                <w:sz w:val="24"/>
              </w:rPr>
              <w:t>,2</w:t>
            </w:r>
          </w:p>
        </w:tc>
        <w:tc>
          <w:tcPr>
            <w:tcW w:w="1418" w:type="dxa"/>
          </w:tcPr>
          <w:p w:rsidR="008E3B29" w:rsidRPr="00200E12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71</w:t>
            </w:r>
            <w:r w:rsidR="008E3B29" w:rsidRPr="00200E12">
              <w:rPr>
                <w:rFonts w:ascii="Times New Roman" w:hAnsi="Times New Roman" w:cs="Times New Roman"/>
                <w:sz w:val="24"/>
              </w:rPr>
              <w:t>,</w:t>
            </w:r>
            <w:r w:rsidRPr="00200E1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8E3B29" w:rsidRPr="00200E12" w:rsidRDefault="008E3B29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2</w:t>
            </w:r>
            <w:r w:rsidR="00E236D7" w:rsidRPr="00200E12">
              <w:rPr>
                <w:rFonts w:ascii="Times New Roman" w:hAnsi="Times New Roman" w:cs="Times New Roman"/>
                <w:sz w:val="24"/>
              </w:rPr>
              <w:t>1,0</w:t>
            </w:r>
          </w:p>
        </w:tc>
      </w:tr>
      <w:tr w:rsidR="004C64D1" w:rsidRPr="009B5C8E" w:rsidTr="008A3862">
        <w:tc>
          <w:tcPr>
            <w:tcW w:w="2835" w:type="dxa"/>
          </w:tcPr>
          <w:p w:rsidR="004C64D1" w:rsidRDefault="004C64D1" w:rsidP="000A0CE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Клиринговые организации</w:t>
            </w:r>
          </w:p>
        </w:tc>
        <w:tc>
          <w:tcPr>
            <w:tcW w:w="1418" w:type="dxa"/>
          </w:tcPr>
          <w:p w:rsidR="004C64D1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4C64D1" w:rsidRDefault="00976222" w:rsidP="004B019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4C64D1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418" w:type="dxa"/>
          </w:tcPr>
          <w:p w:rsidR="004C64D1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75,0</w:t>
            </w:r>
          </w:p>
        </w:tc>
        <w:tc>
          <w:tcPr>
            <w:tcW w:w="1701" w:type="dxa"/>
          </w:tcPr>
          <w:p w:rsidR="004C64D1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25,0</w:t>
            </w:r>
          </w:p>
        </w:tc>
      </w:tr>
      <w:tr w:rsidR="004C64D1" w:rsidRPr="009B5C8E" w:rsidTr="008A3862">
        <w:tc>
          <w:tcPr>
            <w:tcW w:w="2835" w:type="dxa"/>
          </w:tcPr>
          <w:p w:rsidR="004C64D1" w:rsidRDefault="004C64D1" w:rsidP="000A0CE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Управляющие компании</w:t>
            </w:r>
          </w:p>
        </w:tc>
        <w:tc>
          <w:tcPr>
            <w:tcW w:w="1418" w:type="dxa"/>
          </w:tcPr>
          <w:p w:rsidR="004C64D1" w:rsidRPr="00200E12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- 181</w:t>
            </w:r>
          </w:p>
        </w:tc>
        <w:tc>
          <w:tcPr>
            <w:tcW w:w="1134" w:type="dxa"/>
          </w:tcPr>
          <w:p w:rsidR="004C64D1" w:rsidRPr="00200E12" w:rsidRDefault="0097622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- 54,7</w:t>
            </w:r>
          </w:p>
        </w:tc>
        <w:tc>
          <w:tcPr>
            <w:tcW w:w="1417" w:type="dxa"/>
          </w:tcPr>
          <w:p w:rsidR="004C64D1" w:rsidRPr="00200E12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89,0</w:t>
            </w:r>
          </w:p>
        </w:tc>
        <w:tc>
          <w:tcPr>
            <w:tcW w:w="1418" w:type="dxa"/>
          </w:tcPr>
          <w:p w:rsidR="004C64D1" w:rsidRPr="00200E12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53,2</w:t>
            </w:r>
          </w:p>
        </w:tc>
        <w:tc>
          <w:tcPr>
            <w:tcW w:w="1701" w:type="dxa"/>
          </w:tcPr>
          <w:p w:rsidR="004C64D1" w:rsidRPr="00200E12" w:rsidRDefault="00E236D7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- 35,8</w:t>
            </w:r>
          </w:p>
        </w:tc>
      </w:tr>
      <w:tr w:rsidR="008E3B29" w:rsidRPr="009B5C8E" w:rsidTr="008A3862">
        <w:trPr>
          <w:trHeight w:val="60"/>
        </w:trPr>
        <w:tc>
          <w:tcPr>
            <w:tcW w:w="2835" w:type="dxa"/>
          </w:tcPr>
          <w:p w:rsidR="008E3B29" w:rsidRPr="009B5C8E" w:rsidRDefault="008E3B29" w:rsidP="000A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5C8E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8E3B29" w:rsidRPr="009B5C8E" w:rsidRDefault="004C64D1" w:rsidP="000A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- 711</w:t>
            </w:r>
          </w:p>
        </w:tc>
        <w:tc>
          <w:tcPr>
            <w:tcW w:w="1134" w:type="dxa"/>
          </w:tcPr>
          <w:p w:rsidR="008E3B29" w:rsidRPr="009B5C8E" w:rsidRDefault="008E3B29" w:rsidP="00FD6C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5C8E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2D5B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D6C86">
              <w:rPr>
                <w:rFonts w:ascii="Times New Roman" w:hAnsi="Times New Roman" w:cs="Times New Roman"/>
                <w:b/>
                <w:sz w:val="24"/>
              </w:rPr>
              <w:t>52</w:t>
            </w:r>
            <w:r w:rsidRPr="009B5C8E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FD6C8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</w:tcPr>
          <w:p w:rsidR="008E3B29" w:rsidRPr="009B5C8E" w:rsidRDefault="0028105F" w:rsidP="000A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90,5</w:t>
            </w:r>
          </w:p>
        </w:tc>
        <w:tc>
          <w:tcPr>
            <w:tcW w:w="1418" w:type="dxa"/>
          </w:tcPr>
          <w:p w:rsidR="008E3B29" w:rsidRPr="009B5C8E" w:rsidRDefault="0028105F" w:rsidP="002810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75</w:t>
            </w:r>
            <w:r w:rsidR="00E236D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01" w:type="dxa"/>
          </w:tcPr>
          <w:p w:rsidR="008E3B29" w:rsidRPr="009B5C8E" w:rsidRDefault="008E3B29" w:rsidP="000A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28105F"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  <w:r w:rsidR="00E236D7">
              <w:rPr>
                <w:rFonts w:ascii="Times New Roman" w:hAnsi="Times New Roman" w:cs="Times New Roman"/>
                <w:b/>
                <w:sz w:val="24"/>
              </w:rPr>
              <w:t>4,8</w:t>
            </w:r>
          </w:p>
        </w:tc>
      </w:tr>
    </w:tbl>
    <w:p w:rsidR="00404A89" w:rsidRPr="00404A89" w:rsidRDefault="00E236D7" w:rsidP="00F166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</w:t>
      </w:r>
      <w:r w:rsidR="00404A89" w:rsidRPr="00404A89">
        <w:rPr>
          <w:rFonts w:ascii="Times New Roman" w:hAnsi="Times New Roman" w:cs="Times New Roman"/>
          <w:sz w:val="28"/>
          <w:szCs w:val="28"/>
        </w:rPr>
        <w:t>се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двух управляющих компаний)</w:t>
      </w:r>
      <w:r w:rsidR="00404A89" w:rsidRPr="00404A89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 w:rsidR="00297D81">
        <w:rPr>
          <w:rFonts w:ascii="Times New Roman" w:hAnsi="Times New Roman" w:cs="Times New Roman"/>
          <w:sz w:val="28"/>
          <w:szCs w:val="28"/>
        </w:rPr>
        <w:t xml:space="preserve">КФО </w:t>
      </w:r>
      <w:r w:rsidR="00404A89" w:rsidRPr="00404A89">
        <w:rPr>
          <w:rFonts w:ascii="Times New Roman" w:hAnsi="Times New Roman" w:cs="Times New Roman"/>
          <w:sz w:val="28"/>
          <w:szCs w:val="28"/>
        </w:rPr>
        <w:t>с аудиторским заключением.</w:t>
      </w:r>
    </w:p>
    <w:p w:rsidR="00A329CC" w:rsidRPr="00C26DBF" w:rsidRDefault="00020F8D" w:rsidP="007B2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2015-2018 гг. </w:t>
      </w:r>
      <w:r w:rsidR="000844AB">
        <w:rPr>
          <w:rFonts w:ascii="Times New Roman" w:hAnsi="Times New Roman" w:cs="Times New Roman"/>
          <w:sz w:val="28"/>
          <w:szCs w:val="28"/>
        </w:rPr>
        <w:t xml:space="preserve">доля аудиторских заключений </w:t>
      </w:r>
      <w:r w:rsidR="000844AB" w:rsidRPr="000844AB">
        <w:rPr>
          <w:rFonts w:ascii="Times New Roman" w:hAnsi="Times New Roman" w:cs="Times New Roman"/>
          <w:sz w:val="28"/>
          <w:szCs w:val="28"/>
        </w:rPr>
        <w:t xml:space="preserve">«Большой Четверки» </w:t>
      </w:r>
      <w:r w:rsidR="000844AB">
        <w:rPr>
          <w:rFonts w:ascii="Times New Roman" w:hAnsi="Times New Roman" w:cs="Times New Roman"/>
          <w:sz w:val="28"/>
          <w:szCs w:val="28"/>
        </w:rPr>
        <w:t>с</w:t>
      </w:r>
      <w:r w:rsidR="00A329CC" w:rsidRPr="00C26DBF">
        <w:rPr>
          <w:rFonts w:ascii="Times New Roman" w:hAnsi="Times New Roman" w:cs="Times New Roman"/>
          <w:sz w:val="28"/>
          <w:szCs w:val="28"/>
        </w:rPr>
        <w:t xml:space="preserve">реди </w:t>
      </w:r>
      <w:r w:rsidR="000844AB">
        <w:rPr>
          <w:rFonts w:ascii="Times New Roman" w:hAnsi="Times New Roman" w:cs="Times New Roman"/>
          <w:sz w:val="28"/>
          <w:szCs w:val="28"/>
        </w:rPr>
        <w:t xml:space="preserve">всех </w:t>
      </w:r>
      <w:r w:rsidR="00A329CC" w:rsidRPr="00C26DBF">
        <w:rPr>
          <w:rFonts w:ascii="Times New Roman" w:hAnsi="Times New Roman" w:cs="Times New Roman"/>
          <w:sz w:val="28"/>
          <w:szCs w:val="28"/>
        </w:rPr>
        <w:t xml:space="preserve">аудиторских заключений </w:t>
      </w:r>
      <w:r w:rsidR="00E03A71">
        <w:rPr>
          <w:rFonts w:ascii="Times New Roman" w:hAnsi="Times New Roman" w:cs="Times New Roman"/>
          <w:sz w:val="28"/>
          <w:szCs w:val="28"/>
        </w:rPr>
        <w:t xml:space="preserve">по КФО </w:t>
      </w:r>
      <w:r w:rsidR="000844AB">
        <w:rPr>
          <w:rFonts w:ascii="Times New Roman" w:hAnsi="Times New Roman" w:cs="Times New Roman"/>
          <w:sz w:val="28"/>
          <w:szCs w:val="28"/>
        </w:rPr>
        <w:t>выросла на 2,5 процентных пункта, что связано, главным образом, с сокращением количества организаций, выпускающих КФО</w:t>
      </w:r>
      <w:r w:rsidR="0044687F">
        <w:rPr>
          <w:rFonts w:ascii="Times New Roman" w:hAnsi="Times New Roman" w:cs="Times New Roman"/>
          <w:sz w:val="28"/>
          <w:szCs w:val="28"/>
        </w:rPr>
        <w:t>, а также освобождением ряда организаций от обязанности</w:t>
      </w:r>
      <w:r w:rsidR="000844AB">
        <w:rPr>
          <w:rFonts w:ascii="Times New Roman" w:hAnsi="Times New Roman" w:cs="Times New Roman"/>
          <w:sz w:val="28"/>
          <w:szCs w:val="28"/>
        </w:rPr>
        <w:t xml:space="preserve"> </w:t>
      </w:r>
      <w:r w:rsidR="0044687F">
        <w:rPr>
          <w:rFonts w:ascii="Times New Roman" w:hAnsi="Times New Roman" w:cs="Times New Roman"/>
          <w:sz w:val="28"/>
          <w:szCs w:val="28"/>
        </w:rPr>
        <w:t xml:space="preserve">составлять такую </w:t>
      </w:r>
      <w:r w:rsidR="0044687F">
        <w:rPr>
          <w:rFonts w:ascii="Times New Roman" w:hAnsi="Times New Roman" w:cs="Times New Roman"/>
          <w:sz w:val="28"/>
          <w:szCs w:val="28"/>
        </w:rPr>
        <w:lastRenderedPageBreak/>
        <w:t xml:space="preserve">отчетность </w:t>
      </w:r>
      <w:r w:rsidR="000844AB" w:rsidRPr="00C26DBF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0844AB">
        <w:rPr>
          <w:rFonts w:ascii="Times New Roman" w:hAnsi="Times New Roman" w:cs="Times New Roman"/>
          <w:sz w:val="28"/>
          <w:szCs w:val="28"/>
        </w:rPr>
        <w:t>5</w:t>
      </w:r>
      <w:r w:rsidR="000844AB" w:rsidRPr="00C26DBF">
        <w:rPr>
          <w:rFonts w:ascii="Times New Roman" w:hAnsi="Times New Roman" w:cs="Times New Roman"/>
          <w:sz w:val="28"/>
          <w:szCs w:val="28"/>
        </w:rPr>
        <w:t>)</w:t>
      </w:r>
      <w:r w:rsidR="000844AB">
        <w:rPr>
          <w:rFonts w:ascii="Times New Roman" w:hAnsi="Times New Roman" w:cs="Times New Roman"/>
          <w:sz w:val="28"/>
          <w:szCs w:val="28"/>
        </w:rPr>
        <w:t>. Д</w:t>
      </w:r>
      <w:r w:rsidR="00A329CC" w:rsidRPr="00C26DBF">
        <w:rPr>
          <w:rFonts w:ascii="Times New Roman" w:hAnsi="Times New Roman" w:cs="Times New Roman"/>
          <w:sz w:val="28"/>
          <w:szCs w:val="28"/>
        </w:rPr>
        <w:t xml:space="preserve">оля аудиторских заключений «Большой Четверки» </w:t>
      </w:r>
      <w:r w:rsidR="000844AB">
        <w:rPr>
          <w:rFonts w:ascii="Times New Roman" w:hAnsi="Times New Roman" w:cs="Times New Roman"/>
          <w:sz w:val="28"/>
          <w:szCs w:val="28"/>
        </w:rPr>
        <w:t>по КФО</w:t>
      </w:r>
      <w:r w:rsidR="000844AB" w:rsidRPr="00C26DBF">
        <w:rPr>
          <w:rFonts w:ascii="Times New Roman" w:hAnsi="Times New Roman" w:cs="Times New Roman"/>
          <w:sz w:val="28"/>
          <w:szCs w:val="28"/>
        </w:rPr>
        <w:t xml:space="preserve"> кредитных и страховых организаций </w:t>
      </w:r>
      <w:r w:rsidR="00A329CC" w:rsidRPr="00C26DBF">
        <w:rPr>
          <w:rFonts w:ascii="Times New Roman" w:hAnsi="Times New Roman" w:cs="Times New Roman"/>
          <w:sz w:val="28"/>
          <w:szCs w:val="28"/>
        </w:rPr>
        <w:t>кол</w:t>
      </w:r>
      <w:r w:rsidR="00AF69D6" w:rsidRPr="00C26DBF">
        <w:rPr>
          <w:rFonts w:ascii="Times New Roman" w:hAnsi="Times New Roman" w:cs="Times New Roman"/>
          <w:sz w:val="28"/>
          <w:szCs w:val="28"/>
        </w:rPr>
        <w:t>еблется от 1</w:t>
      </w:r>
      <w:r w:rsidR="007B29AD">
        <w:rPr>
          <w:rFonts w:ascii="Times New Roman" w:hAnsi="Times New Roman" w:cs="Times New Roman"/>
          <w:sz w:val="28"/>
          <w:szCs w:val="28"/>
        </w:rPr>
        <w:t>9</w:t>
      </w:r>
      <w:r w:rsidR="00AF69D6" w:rsidRPr="00C26DBF">
        <w:rPr>
          <w:rFonts w:ascii="Times New Roman" w:hAnsi="Times New Roman" w:cs="Times New Roman"/>
          <w:sz w:val="28"/>
          <w:szCs w:val="28"/>
        </w:rPr>
        <w:t xml:space="preserve"> до </w:t>
      </w:r>
      <w:r w:rsidR="007B29AD">
        <w:rPr>
          <w:rFonts w:ascii="Times New Roman" w:hAnsi="Times New Roman" w:cs="Times New Roman"/>
          <w:sz w:val="28"/>
          <w:szCs w:val="28"/>
        </w:rPr>
        <w:t>31</w:t>
      </w:r>
      <w:r w:rsidR="001A155F">
        <w:rPr>
          <w:rFonts w:ascii="Times New Roman" w:hAnsi="Times New Roman" w:cs="Times New Roman"/>
          <w:sz w:val="28"/>
          <w:szCs w:val="28"/>
        </w:rPr>
        <w:t> </w:t>
      </w:r>
      <w:r w:rsidR="00AF69D6" w:rsidRPr="00C26DBF">
        <w:rPr>
          <w:rFonts w:ascii="Times New Roman" w:hAnsi="Times New Roman" w:cs="Times New Roman"/>
          <w:sz w:val="28"/>
          <w:szCs w:val="28"/>
        </w:rPr>
        <w:t>%</w:t>
      </w:r>
      <w:r w:rsidR="00A329CC" w:rsidRPr="00C26DBF">
        <w:rPr>
          <w:rFonts w:ascii="Times New Roman" w:hAnsi="Times New Roman" w:cs="Times New Roman"/>
          <w:sz w:val="28"/>
          <w:szCs w:val="28"/>
        </w:rPr>
        <w:t xml:space="preserve">. </w:t>
      </w:r>
      <w:r w:rsidR="00AF69D6" w:rsidRPr="00C26DBF">
        <w:rPr>
          <w:rFonts w:ascii="Times New Roman" w:hAnsi="Times New Roman" w:cs="Times New Roman"/>
          <w:sz w:val="28"/>
          <w:szCs w:val="28"/>
        </w:rPr>
        <w:t>С</w:t>
      </w:r>
      <w:r w:rsidR="00A329CC" w:rsidRPr="00C26DBF">
        <w:rPr>
          <w:rFonts w:ascii="Times New Roman" w:hAnsi="Times New Roman" w:cs="Times New Roman"/>
          <w:sz w:val="28"/>
          <w:szCs w:val="28"/>
        </w:rPr>
        <w:t xml:space="preserve">реди аудиторских заключений </w:t>
      </w:r>
      <w:r w:rsidR="007B29AD">
        <w:rPr>
          <w:rFonts w:ascii="Times New Roman" w:hAnsi="Times New Roman" w:cs="Times New Roman"/>
          <w:sz w:val="28"/>
          <w:szCs w:val="28"/>
        </w:rPr>
        <w:t xml:space="preserve">негосударственных пенсионных фондов </w:t>
      </w:r>
      <w:r w:rsidR="00A329CC" w:rsidRPr="00C26DBF">
        <w:rPr>
          <w:rFonts w:ascii="Times New Roman" w:hAnsi="Times New Roman" w:cs="Times New Roman"/>
          <w:sz w:val="28"/>
          <w:szCs w:val="28"/>
        </w:rPr>
        <w:t xml:space="preserve">эта доля </w:t>
      </w:r>
      <w:r w:rsidR="00A405F3">
        <w:rPr>
          <w:rFonts w:ascii="Times New Roman" w:hAnsi="Times New Roman" w:cs="Times New Roman"/>
          <w:sz w:val="28"/>
          <w:szCs w:val="28"/>
        </w:rPr>
        <w:t>с 2015</w:t>
      </w:r>
      <w:r w:rsidR="00E03A71">
        <w:rPr>
          <w:rFonts w:ascii="Times New Roman" w:hAnsi="Times New Roman" w:cs="Times New Roman"/>
          <w:sz w:val="28"/>
          <w:szCs w:val="28"/>
        </w:rPr>
        <w:t> </w:t>
      </w:r>
      <w:r w:rsidR="00A405F3">
        <w:rPr>
          <w:rFonts w:ascii="Times New Roman" w:hAnsi="Times New Roman" w:cs="Times New Roman"/>
          <w:sz w:val="28"/>
          <w:szCs w:val="28"/>
        </w:rPr>
        <w:t xml:space="preserve">г. по 2018 г. </w:t>
      </w:r>
      <w:r w:rsidR="00C31636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7B29AD">
        <w:rPr>
          <w:rFonts w:ascii="Times New Roman" w:hAnsi="Times New Roman" w:cs="Times New Roman"/>
          <w:sz w:val="28"/>
          <w:szCs w:val="28"/>
        </w:rPr>
        <w:t>на 13</w:t>
      </w:r>
      <w:r w:rsidR="001A155F">
        <w:rPr>
          <w:rFonts w:ascii="Times New Roman" w:hAnsi="Times New Roman" w:cs="Times New Roman"/>
          <w:sz w:val="28"/>
          <w:szCs w:val="28"/>
        </w:rPr>
        <w:t> </w:t>
      </w:r>
      <w:r w:rsidR="00AF69D6" w:rsidRPr="00C26DBF">
        <w:rPr>
          <w:rFonts w:ascii="Times New Roman" w:hAnsi="Times New Roman" w:cs="Times New Roman"/>
          <w:sz w:val="28"/>
          <w:szCs w:val="28"/>
        </w:rPr>
        <w:t>%</w:t>
      </w:r>
      <w:r w:rsidR="00A329CC" w:rsidRPr="00C26DBF">
        <w:rPr>
          <w:rFonts w:ascii="Times New Roman" w:hAnsi="Times New Roman" w:cs="Times New Roman"/>
          <w:sz w:val="28"/>
          <w:szCs w:val="28"/>
        </w:rPr>
        <w:t>.</w:t>
      </w:r>
      <w:r w:rsidR="00C31636">
        <w:rPr>
          <w:rFonts w:ascii="Times New Roman" w:hAnsi="Times New Roman" w:cs="Times New Roman"/>
          <w:sz w:val="28"/>
          <w:szCs w:val="28"/>
        </w:rPr>
        <w:t xml:space="preserve"> Среди управляющих компаний </w:t>
      </w:r>
      <w:r w:rsidR="00C663AA">
        <w:rPr>
          <w:rFonts w:ascii="Times New Roman" w:hAnsi="Times New Roman" w:cs="Times New Roman"/>
          <w:sz w:val="28"/>
          <w:szCs w:val="28"/>
        </w:rPr>
        <w:t xml:space="preserve">доля </w:t>
      </w:r>
      <w:r w:rsidR="00C663AA" w:rsidRPr="00C663AA">
        <w:rPr>
          <w:rFonts w:ascii="Times New Roman" w:hAnsi="Times New Roman" w:cs="Times New Roman"/>
          <w:sz w:val="28"/>
          <w:szCs w:val="28"/>
        </w:rPr>
        <w:t>аудиторских заключений «Большой Четверки»</w:t>
      </w:r>
      <w:r w:rsidR="00922D7D">
        <w:rPr>
          <w:rFonts w:ascii="Times New Roman" w:hAnsi="Times New Roman" w:cs="Times New Roman"/>
          <w:sz w:val="28"/>
          <w:szCs w:val="28"/>
        </w:rPr>
        <w:t xml:space="preserve"> за тот же период</w:t>
      </w:r>
      <w:r w:rsidR="00C663AA">
        <w:rPr>
          <w:rFonts w:ascii="Times New Roman" w:hAnsi="Times New Roman" w:cs="Times New Roman"/>
          <w:sz w:val="28"/>
          <w:szCs w:val="28"/>
        </w:rPr>
        <w:t xml:space="preserve"> снизилась на 21</w:t>
      </w:r>
      <w:r w:rsidR="001A155F">
        <w:rPr>
          <w:rFonts w:ascii="Times New Roman" w:hAnsi="Times New Roman" w:cs="Times New Roman"/>
          <w:sz w:val="28"/>
          <w:szCs w:val="28"/>
        </w:rPr>
        <w:t> </w:t>
      </w:r>
      <w:r w:rsidR="00C663AA">
        <w:rPr>
          <w:rFonts w:ascii="Times New Roman" w:hAnsi="Times New Roman" w:cs="Times New Roman"/>
          <w:sz w:val="28"/>
          <w:szCs w:val="28"/>
        </w:rPr>
        <w:t>%. А</w:t>
      </w:r>
      <w:r w:rsidR="00C663AA" w:rsidRPr="00C663AA">
        <w:rPr>
          <w:rFonts w:ascii="Times New Roman" w:hAnsi="Times New Roman" w:cs="Times New Roman"/>
          <w:sz w:val="28"/>
          <w:szCs w:val="28"/>
        </w:rPr>
        <w:t xml:space="preserve">удит </w:t>
      </w:r>
      <w:r w:rsidR="00297D81">
        <w:rPr>
          <w:rFonts w:ascii="Times New Roman" w:hAnsi="Times New Roman" w:cs="Times New Roman"/>
          <w:sz w:val="28"/>
          <w:szCs w:val="28"/>
        </w:rPr>
        <w:t>КФО</w:t>
      </w:r>
      <w:r w:rsidR="00C663AA" w:rsidRPr="00C663AA">
        <w:rPr>
          <w:rFonts w:ascii="Times New Roman" w:hAnsi="Times New Roman" w:cs="Times New Roman"/>
          <w:sz w:val="28"/>
          <w:szCs w:val="28"/>
        </w:rPr>
        <w:t xml:space="preserve"> </w:t>
      </w:r>
      <w:r w:rsidR="00C663AA">
        <w:rPr>
          <w:rFonts w:ascii="Times New Roman" w:hAnsi="Times New Roman" w:cs="Times New Roman"/>
          <w:sz w:val="28"/>
          <w:szCs w:val="28"/>
        </w:rPr>
        <w:t>клиринговых организаций</w:t>
      </w:r>
      <w:r w:rsidR="00C663AA" w:rsidRPr="00C663AA">
        <w:rPr>
          <w:rFonts w:ascii="Times New Roman" w:hAnsi="Times New Roman" w:cs="Times New Roman"/>
          <w:sz w:val="28"/>
          <w:szCs w:val="28"/>
        </w:rPr>
        <w:t xml:space="preserve"> </w:t>
      </w:r>
      <w:r w:rsidR="00C663AA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C663AA" w:rsidRPr="00C663AA">
        <w:rPr>
          <w:rFonts w:ascii="Times New Roman" w:hAnsi="Times New Roman" w:cs="Times New Roman"/>
          <w:sz w:val="28"/>
          <w:szCs w:val="28"/>
        </w:rPr>
        <w:t>«Большой Четверки</w:t>
      </w:r>
      <w:r w:rsidR="00A405F3">
        <w:rPr>
          <w:rFonts w:ascii="Times New Roman" w:hAnsi="Times New Roman" w:cs="Times New Roman"/>
          <w:sz w:val="28"/>
          <w:szCs w:val="28"/>
        </w:rPr>
        <w:t>»</w:t>
      </w:r>
      <w:r w:rsidR="00A405F3" w:rsidRPr="00A405F3">
        <w:rPr>
          <w:rFonts w:ascii="Times New Roman" w:hAnsi="Times New Roman" w:cs="Times New Roman"/>
          <w:sz w:val="28"/>
          <w:szCs w:val="28"/>
        </w:rPr>
        <w:t xml:space="preserve"> </w:t>
      </w:r>
      <w:r w:rsidR="00A405F3">
        <w:rPr>
          <w:rFonts w:ascii="Times New Roman" w:hAnsi="Times New Roman" w:cs="Times New Roman"/>
          <w:sz w:val="28"/>
          <w:szCs w:val="28"/>
        </w:rPr>
        <w:t>в рассматриваемом периоде не проводился</w:t>
      </w:r>
      <w:r w:rsidR="00C663AA">
        <w:rPr>
          <w:rFonts w:ascii="Times New Roman" w:hAnsi="Times New Roman" w:cs="Times New Roman"/>
          <w:sz w:val="28"/>
          <w:szCs w:val="28"/>
        </w:rPr>
        <w:t>.</w:t>
      </w:r>
    </w:p>
    <w:p w:rsidR="008E3B29" w:rsidRDefault="00A329CC" w:rsidP="00C663AA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26DBF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FA6">
        <w:rPr>
          <w:rFonts w:ascii="Times New Roman" w:hAnsi="Times New Roman" w:cs="Times New Roman"/>
          <w:sz w:val="28"/>
          <w:szCs w:val="28"/>
        </w:rPr>
        <w:t>5</w:t>
      </w:r>
    </w:p>
    <w:p w:rsidR="00BB76FD" w:rsidRDefault="00E20231" w:rsidP="00E2023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д</w:t>
      </w:r>
      <w:r w:rsidRPr="00E2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2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аудиторских заключений «Большой Четверки» в общем количестве аудиторских заключений по КФО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B76FD"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BB76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76FD"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</w:t>
      </w:r>
      <w:r w:rsidR="00BB76FD" w:rsidRPr="00D5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2410"/>
        <w:gridCol w:w="2126"/>
      </w:tblGrid>
      <w:tr w:rsidR="00C663AA" w:rsidTr="008A3862">
        <w:tc>
          <w:tcPr>
            <w:tcW w:w="3119" w:type="dxa"/>
            <w:vMerge w:val="restart"/>
            <w:shd w:val="pct10" w:color="auto" w:fill="auto"/>
          </w:tcPr>
          <w:p w:rsidR="00C663AA" w:rsidRPr="00F6548E" w:rsidRDefault="00C663AA" w:rsidP="00C66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shd w:val="pct10" w:color="auto" w:fill="auto"/>
          </w:tcPr>
          <w:p w:rsidR="00C663AA" w:rsidRPr="00F6548E" w:rsidRDefault="00E20231" w:rsidP="00E202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Доля</w:t>
            </w:r>
            <w:r w:rsidR="008A3862" w:rsidRPr="008A3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3862" w:rsidRPr="008A3862">
              <w:rPr>
                <w:rFonts w:ascii="Times New Roman" w:hAnsi="Times New Roman" w:cs="Times New Roman"/>
                <w:b/>
              </w:rPr>
              <w:t>аудиторских заключений «Большой Четверки» в общем количестве аудиторских заключений по КФО</w:t>
            </w:r>
            <w:r w:rsidR="00C663AA" w:rsidRPr="00F6548E">
              <w:rPr>
                <w:rFonts w:ascii="Times New Roman" w:hAnsi="Times New Roman" w:cs="Times New Roman"/>
                <w:b/>
              </w:rPr>
              <w:t>, %</w:t>
            </w:r>
          </w:p>
        </w:tc>
        <w:tc>
          <w:tcPr>
            <w:tcW w:w="2126" w:type="dxa"/>
            <w:vMerge w:val="restart"/>
            <w:shd w:val="pct10" w:color="auto" w:fill="auto"/>
          </w:tcPr>
          <w:p w:rsidR="00C663AA" w:rsidRPr="00F6548E" w:rsidRDefault="00C663AA" w:rsidP="00C31636">
            <w:pPr>
              <w:jc w:val="center"/>
              <w:rPr>
                <w:rFonts w:ascii="Times New Roman" w:hAnsi="Times New Roman" w:cs="Times New Roman"/>
              </w:rPr>
            </w:pPr>
            <w:r w:rsidRPr="00F6548E">
              <w:rPr>
                <w:rFonts w:ascii="Times New Roman" w:hAnsi="Times New Roman" w:cs="Times New Roman"/>
                <w:b/>
              </w:rPr>
              <w:t xml:space="preserve">Изменение доли, </w:t>
            </w:r>
            <w:r w:rsidR="00C31636">
              <w:rPr>
                <w:rFonts w:ascii="Times New Roman" w:hAnsi="Times New Roman" w:cs="Times New Roman"/>
                <w:b/>
              </w:rPr>
              <w:t>процентные пункты</w:t>
            </w:r>
          </w:p>
        </w:tc>
      </w:tr>
      <w:tr w:rsidR="00C663AA" w:rsidTr="008A3862">
        <w:tc>
          <w:tcPr>
            <w:tcW w:w="3119" w:type="dxa"/>
            <w:vMerge/>
            <w:shd w:val="pct10" w:color="auto" w:fill="auto"/>
          </w:tcPr>
          <w:p w:rsidR="00C663AA" w:rsidRPr="00F6548E" w:rsidRDefault="00C663AA" w:rsidP="00C663AA">
            <w:pPr>
              <w:rPr>
                <w:i/>
              </w:rPr>
            </w:pPr>
          </w:p>
        </w:tc>
        <w:tc>
          <w:tcPr>
            <w:tcW w:w="2268" w:type="dxa"/>
            <w:shd w:val="pct10" w:color="auto" w:fill="auto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6548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410" w:type="dxa"/>
            <w:shd w:val="pct10" w:color="auto" w:fill="auto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6548E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126" w:type="dxa"/>
            <w:vMerge/>
            <w:shd w:val="pct10" w:color="auto" w:fill="auto"/>
          </w:tcPr>
          <w:p w:rsidR="00C663AA" w:rsidRDefault="00C663AA" w:rsidP="00C663AA"/>
        </w:tc>
      </w:tr>
      <w:tr w:rsidR="00C663AA" w:rsidTr="008A3862">
        <w:tc>
          <w:tcPr>
            <w:tcW w:w="3119" w:type="dxa"/>
          </w:tcPr>
          <w:p w:rsidR="00C663AA" w:rsidRPr="009B5C8E" w:rsidRDefault="00C663AA" w:rsidP="00C66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Кредитные организации</w:t>
            </w:r>
          </w:p>
        </w:tc>
        <w:tc>
          <w:tcPr>
            <w:tcW w:w="2268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20,5</w:t>
            </w:r>
          </w:p>
        </w:tc>
        <w:tc>
          <w:tcPr>
            <w:tcW w:w="2410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31,1</w:t>
            </w:r>
          </w:p>
        </w:tc>
        <w:tc>
          <w:tcPr>
            <w:tcW w:w="2126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10,6</w:t>
            </w:r>
          </w:p>
        </w:tc>
      </w:tr>
      <w:tr w:rsidR="00C663AA" w:rsidTr="008A3862">
        <w:tc>
          <w:tcPr>
            <w:tcW w:w="3119" w:type="dxa"/>
          </w:tcPr>
          <w:p w:rsidR="00C663AA" w:rsidRPr="009B5C8E" w:rsidRDefault="00C663AA" w:rsidP="00C663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Страховые организации</w:t>
            </w:r>
          </w:p>
        </w:tc>
        <w:tc>
          <w:tcPr>
            <w:tcW w:w="2268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19,3</w:t>
            </w:r>
          </w:p>
        </w:tc>
        <w:tc>
          <w:tcPr>
            <w:tcW w:w="2410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26,4</w:t>
            </w:r>
          </w:p>
        </w:tc>
        <w:tc>
          <w:tcPr>
            <w:tcW w:w="2126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</w:p>
        </w:tc>
      </w:tr>
      <w:tr w:rsidR="00C663AA" w:rsidTr="008A3862">
        <w:tc>
          <w:tcPr>
            <w:tcW w:w="3119" w:type="dxa"/>
          </w:tcPr>
          <w:p w:rsidR="00C663AA" w:rsidRPr="009B5C8E" w:rsidRDefault="00C663AA" w:rsidP="00C663AA">
            <w:pPr>
              <w:rPr>
                <w:rFonts w:ascii="Times New Roman" w:hAnsi="Times New Roman" w:cs="Times New Roman"/>
                <w:sz w:val="24"/>
              </w:rPr>
            </w:pPr>
            <w:r w:rsidRPr="00C26DBF">
              <w:rPr>
                <w:rFonts w:ascii="Times New Roman" w:hAnsi="Times New Roman" w:cs="Times New Roman"/>
                <w:sz w:val="24"/>
              </w:rPr>
              <w:t>Негосударственные пенсионные фонды</w:t>
            </w:r>
          </w:p>
        </w:tc>
        <w:tc>
          <w:tcPr>
            <w:tcW w:w="2268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</w:p>
        </w:tc>
        <w:tc>
          <w:tcPr>
            <w:tcW w:w="2410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21,6</w:t>
            </w:r>
          </w:p>
        </w:tc>
        <w:tc>
          <w:tcPr>
            <w:tcW w:w="2126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13,1</w:t>
            </w:r>
          </w:p>
        </w:tc>
      </w:tr>
      <w:tr w:rsidR="00C663AA" w:rsidTr="008A3862">
        <w:tc>
          <w:tcPr>
            <w:tcW w:w="3119" w:type="dxa"/>
          </w:tcPr>
          <w:p w:rsidR="00C663AA" w:rsidRDefault="00C663AA" w:rsidP="00C663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Клиринговые организации</w:t>
            </w:r>
          </w:p>
        </w:tc>
        <w:tc>
          <w:tcPr>
            <w:tcW w:w="2268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00E1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410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00E1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2126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00E12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C663AA" w:rsidTr="008A3862">
        <w:tc>
          <w:tcPr>
            <w:tcW w:w="3119" w:type="dxa"/>
          </w:tcPr>
          <w:p w:rsidR="00C663AA" w:rsidRDefault="00C663AA" w:rsidP="00C663AA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Управляющие компании</w:t>
            </w:r>
          </w:p>
        </w:tc>
        <w:tc>
          <w:tcPr>
            <w:tcW w:w="2268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26,6</w:t>
            </w:r>
          </w:p>
        </w:tc>
        <w:tc>
          <w:tcPr>
            <w:tcW w:w="2410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</w:p>
        </w:tc>
        <w:tc>
          <w:tcPr>
            <w:tcW w:w="2126" w:type="dxa"/>
          </w:tcPr>
          <w:p w:rsidR="00C663AA" w:rsidRPr="00F6548E" w:rsidRDefault="00C663AA" w:rsidP="00C663A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- 21,2</w:t>
            </w:r>
          </w:p>
        </w:tc>
      </w:tr>
      <w:tr w:rsidR="00C663AA" w:rsidTr="008A3862">
        <w:tc>
          <w:tcPr>
            <w:tcW w:w="3119" w:type="dxa"/>
          </w:tcPr>
          <w:p w:rsidR="00C663AA" w:rsidRPr="009B5C8E" w:rsidRDefault="00C663AA" w:rsidP="00C663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5C8E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268" w:type="dxa"/>
          </w:tcPr>
          <w:p w:rsidR="00C663AA" w:rsidRPr="00FC6EF4" w:rsidRDefault="00C663AA" w:rsidP="00C66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F4">
              <w:rPr>
                <w:rFonts w:ascii="Times New Roman" w:hAnsi="Times New Roman" w:cs="Times New Roman"/>
                <w:b/>
                <w:sz w:val="24"/>
              </w:rPr>
              <w:t>20,9</w:t>
            </w:r>
          </w:p>
        </w:tc>
        <w:tc>
          <w:tcPr>
            <w:tcW w:w="2410" w:type="dxa"/>
          </w:tcPr>
          <w:p w:rsidR="00C663AA" w:rsidRPr="00FC6EF4" w:rsidRDefault="00C663AA" w:rsidP="00C66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F4">
              <w:rPr>
                <w:rFonts w:ascii="Times New Roman" w:hAnsi="Times New Roman" w:cs="Times New Roman"/>
                <w:b/>
                <w:sz w:val="24"/>
              </w:rPr>
              <w:t>23,4</w:t>
            </w:r>
          </w:p>
        </w:tc>
        <w:tc>
          <w:tcPr>
            <w:tcW w:w="2126" w:type="dxa"/>
          </w:tcPr>
          <w:p w:rsidR="00C663AA" w:rsidRPr="00FC6EF4" w:rsidRDefault="00C663AA" w:rsidP="00C663A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F4">
              <w:rPr>
                <w:rFonts w:ascii="Times New Roman" w:hAnsi="Times New Roman" w:cs="Times New Roman"/>
                <w:b/>
                <w:sz w:val="24"/>
              </w:rPr>
              <w:t>2,5</w:t>
            </w:r>
          </w:p>
        </w:tc>
      </w:tr>
    </w:tbl>
    <w:p w:rsidR="00061AA8" w:rsidRDefault="003F77B3" w:rsidP="00F166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0,2</w:t>
      </w:r>
      <w:r w:rsidR="008A3862">
        <w:rPr>
          <w:rFonts w:ascii="Times New Roman" w:hAnsi="Times New Roman" w:cs="Times New Roman"/>
          <w:sz w:val="28"/>
          <w:szCs w:val="28"/>
        </w:rPr>
        <w:t> </w:t>
      </w:r>
      <w:r w:rsidR="00061AA8">
        <w:rPr>
          <w:rFonts w:ascii="Times New Roman" w:hAnsi="Times New Roman" w:cs="Times New Roman"/>
          <w:sz w:val="28"/>
          <w:szCs w:val="28"/>
        </w:rPr>
        <w:t>% сл</w:t>
      </w:r>
      <w:r>
        <w:rPr>
          <w:rFonts w:ascii="Times New Roman" w:hAnsi="Times New Roman" w:cs="Times New Roman"/>
          <w:sz w:val="28"/>
          <w:szCs w:val="28"/>
        </w:rPr>
        <w:t>учаев (1</w:t>
      </w:r>
      <w:r w:rsidR="00061AA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1AA8">
        <w:rPr>
          <w:rFonts w:ascii="Times New Roman" w:hAnsi="Times New Roman" w:cs="Times New Roman"/>
          <w:sz w:val="28"/>
          <w:szCs w:val="28"/>
        </w:rPr>
        <w:t>) был нарушен установленный срок представления КФО за 2018 г. (3 % организаций – отчетность за 2015 г.). Существенно (с 32 до 1) сократилось количество управляющих компаний, представивших КФО с нарушением срока (таблица 6).</w:t>
      </w:r>
    </w:p>
    <w:p w:rsidR="00ED0319" w:rsidRDefault="00ED0319" w:rsidP="000A0CEA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A0CEA">
        <w:rPr>
          <w:rFonts w:ascii="Times New Roman" w:hAnsi="Times New Roman" w:cs="Times New Roman"/>
          <w:sz w:val="28"/>
          <w:szCs w:val="28"/>
        </w:rPr>
        <w:t>6</w:t>
      </w:r>
    </w:p>
    <w:p w:rsidR="00914D80" w:rsidRDefault="00914D80" w:rsidP="00132E2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</w:t>
      </w:r>
      <w:r w:rsidR="00E20231" w:rsidRPr="00E20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организаций, представивших КФО с нарушением срока представления</w:t>
      </w:r>
      <w:r w:rsidR="001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</w:t>
      </w:r>
      <w:r w:rsidRPr="00D5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134"/>
        <w:gridCol w:w="1418"/>
        <w:gridCol w:w="1417"/>
        <w:gridCol w:w="1418"/>
      </w:tblGrid>
      <w:tr w:rsidR="00CA34C3" w:rsidRPr="009B5C8E" w:rsidTr="008A3862">
        <w:tc>
          <w:tcPr>
            <w:tcW w:w="3119" w:type="dxa"/>
            <w:vMerge w:val="restart"/>
            <w:shd w:val="pct10" w:color="auto" w:fill="auto"/>
          </w:tcPr>
          <w:p w:rsidR="00C663AA" w:rsidRPr="00F6548E" w:rsidRDefault="00C663AA" w:rsidP="000A0C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gridSpan w:val="2"/>
            <w:shd w:val="pct10" w:color="auto" w:fill="auto"/>
          </w:tcPr>
          <w:p w:rsidR="00C663AA" w:rsidRPr="00F6548E" w:rsidRDefault="00C663AA" w:rsidP="008A38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 xml:space="preserve">Изменение </w:t>
            </w:r>
            <w:r w:rsidR="008A3862" w:rsidRPr="008A3862">
              <w:rPr>
                <w:rFonts w:ascii="Times New Roman" w:hAnsi="Times New Roman" w:cs="Times New Roman"/>
                <w:b/>
              </w:rPr>
              <w:t>количества организаций, представивших КФО с нарушением срока представления, за 2015-2018 гг.</w:t>
            </w:r>
          </w:p>
        </w:tc>
        <w:tc>
          <w:tcPr>
            <w:tcW w:w="2835" w:type="dxa"/>
            <w:gridSpan w:val="2"/>
            <w:shd w:val="pct10" w:color="auto" w:fill="auto"/>
          </w:tcPr>
          <w:p w:rsidR="00C663AA" w:rsidRPr="00F6548E" w:rsidRDefault="00C663AA" w:rsidP="00B71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Доля организаций, представивших КФО с нарушением срока представления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6548E">
              <w:rPr>
                <w:rFonts w:ascii="Times New Roman" w:hAnsi="Times New Roman" w:cs="Times New Roman"/>
                <w:b/>
              </w:rPr>
              <w:t xml:space="preserve"> в общем количестве организаций, представивших КФО, %</w:t>
            </w:r>
          </w:p>
        </w:tc>
        <w:tc>
          <w:tcPr>
            <w:tcW w:w="1418" w:type="dxa"/>
            <w:vMerge w:val="restart"/>
            <w:shd w:val="pct10" w:color="auto" w:fill="auto"/>
          </w:tcPr>
          <w:p w:rsidR="00C663AA" w:rsidRPr="00F6548E" w:rsidRDefault="0058649F" w:rsidP="00CA34C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доли, процентные пункты</w:t>
            </w:r>
          </w:p>
        </w:tc>
      </w:tr>
      <w:tr w:rsidR="000A0CEA" w:rsidRPr="009B5C8E" w:rsidTr="008A3862">
        <w:tc>
          <w:tcPr>
            <w:tcW w:w="3119" w:type="dxa"/>
            <w:vMerge/>
            <w:shd w:val="pct10" w:color="auto" w:fill="auto"/>
          </w:tcPr>
          <w:p w:rsidR="00C663AA" w:rsidRPr="00F6548E" w:rsidRDefault="00C663AA" w:rsidP="000A0CE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shd w:val="pct10" w:color="auto" w:fill="auto"/>
          </w:tcPr>
          <w:p w:rsidR="00C663AA" w:rsidRPr="00F6548E" w:rsidRDefault="00C663AA" w:rsidP="00132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в ед</w:t>
            </w:r>
            <w:r w:rsidR="00132E29">
              <w:rPr>
                <w:rFonts w:ascii="Times New Roman" w:hAnsi="Times New Roman" w:cs="Times New Roman"/>
                <w:b/>
              </w:rPr>
              <w:t>иницах</w:t>
            </w:r>
          </w:p>
        </w:tc>
        <w:tc>
          <w:tcPr>
            <w:tcW w:w="1134" w:type="dxa"/>
            <w:shd w:val="pct10" w:color="auto" w:fill="auto"/>
          </w:tcPr>
          <w:p w:rsidR="00C663AA" w:rsidRPr="00F6548E" w:rsidRDefault="00C663AA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1418" w:type="dxa"/>
            <w:shd w:val="pct10" w:color="auto" w:fill="auto"/>
          </w:tcPr>
          <w:p w:rsidR="00C663AA" w:rsidRPr="00F6548E" w:rsidRDefault="000A0CEA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C663A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7" w:type="dxa"/>
            <w:shd w:val="pct10" w:color="auto" w:fill="auto"/>
          </w:tcPr>
          <w:p w:rsidR="00C663AA" w:rsidRPr="00F6548E" w:rsidRDefault="000A0CEA" w:rsidP="000A0C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C663A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18" w:type="dxa"/>
            <w:vMerge/>
            <w:shd w:val="pct10" w:color="auto" w:fill="auto"/>
          </w:tcPr>
          <w:p w:rsidR="00C663AA" w:rsidRPr="009B5C8E" w:rsidRDefault="00C663AA" w:rsidP="000A0C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0CEA" w:rsidRPr="009B5C8E" w:rsidTr="008A3862">
        <w:tc>
          <w:tcPr>
            <w:tcW w:w="3119" w:type="dxa"/>
          </w:tcPr>
          <w:p w:rsidR="00C663AA" w:rsidRPr="009B5C8E" w:rsidRDefault="00C663AA" w:rsidP="000A0C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Кредитные организации</w:t>
            </w:r>
          </w:p>
        </w:tc>
        <w:tc>
          <w:tcPr>
            <w:tcW w:w="1417" w:type="dxa"/>
          </w:tcPr>
          <w:p w:rsidR="00C663AA" w:rsidRPr="00200E12" w:rsidRDefault="008A3862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6D1A"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134" w:type="dxa"/>
          </w:tcPr>
          <w:p w:rsidR="00C663AA" w:rsidRPr="00200E12" w:rsidRDefault="00B16D1A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8" w:type="dxa"/>
          </w:tcPr>
          <w:p w:rsidR="00C663AA" w:rsidRPr="00200E12" w:rsidRDefault="00B16D1A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1417" w:type="dxa"/>
          </w:tcPr>
          <w:p w:rsidR="00C663AA" w:rsidRPr="00200E12" w:rsidRDefault="000A0CEA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0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418" w:type="dxa"/>
          </w:tcPr>
          <w:p w:rsidR="00C663AA" w:rsidRPr="00200E12" w:rsidRDefault="008A3862" w:rsidP="004B019D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B16D1A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A0CEA" w:rsidRPr="009B5C8E" w:rsidTr="008A3862">
        <w:tc>
          <w:tcPr>
            <w:tcW w:w="3119" w:type="dxa"/>
          </w:tcPr>
          <w:p w:rsidR="00C663AA" w:rsidRPr="009B5C8E" w:rsidRDefault="00C663AA" w:rsidP="000A0C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Страховые организации</w:t>
            </w:r>
          </w:p>
        </w:tc>
        <w:tc>
          <w:tcPr>
            <w:tcW w:w="1417" w:type="dxa"/>
          </w:tcPr>
          <w:p w:rsidR="00C663AA" w:rsidRPr="009B5C8E" w:rsidRDefault="00873D0A" w:rsidP="00873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- 4</w:t>
            </w:r>
          </w:p>
        </w:tc>
        <w:tc>
          <w:tcPr>
            <w:tcW w:w="1134" w:type="dxa"/>
          </w:tcPr>
          <w:p w:rsidR="00C663AA" w:rsidRPr="009B5C8E" w:rsidRDefault="00873D0A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</w:t>
            </w:r>
            <w:r w:rsidR="000A0CEA">
              <w:rPr>
                <w:rFonts w:ascii="Times New Roman" w:hAnsi="Times New Roman" w:cs="Times New Roman"/>
                <w:sz w:val="24"/>
              </w:rPr>
              <w:t>0</w:t>
            </w:r>
            <w:r w:rsidR="004B019D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418" w:type="dxa"/>
          </w:tcPr>
          <w:p w:rsidR="00C663AA" w:rsidRPr="009B5C8E" w:rsidRDefault="000A0CEA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417" w:type="dxa"/>
          </w:tcPr>
          <w:p w:rsidR="00C663AA" w:rsidRPr="009B5C8E" w:rsidRDefault="00873D0A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8" w:type="dxa"/>
          </w:tcPr>
          <w:p w:rsidR="00C663AA" w:rsidRPr="009B5C8E" w:rsidRDefault="00873D0A" w:rsidP="00873D0A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6F41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0A0CEA" w:rsidRPr="009B5C8E" w:rsidTr="008A3862">
        <w:tc>
          <w:tcPr>
            <w:tcW w:w="3119" w:type="dxa"/>
          </w:tcPr>
          <w:p w:rsidR="000A0CEA" w:rsidRPr="009B5C8E" w:rsidRDefault="000A0CEA" w:rsidP="006F4129">
            <w:pPr>
              <w:rPr>
                <w:rFonts w:ascii="Times New Roman" w:hAnsi="Times New Roman" w:cs="Times New Roman"/>
                <w:sz w:val="24"/>
              </w:rPr>
            </w:pPr>
            <w:r w:rsidRPr="00C26DBF">
              <w:rPr>
                <w:rFonts w:ascii="Times New Roman" w:hAnsi="Times New Roman" w:cs="Times New Roman"/>
                <w:sz w:val="24"/>
              </w:rPr>
              <w:t>Негосударственные пенсионные фонды</w:t>
            </w:r>
          </w:p>
        </w:tc>
        <w:tc>
          <w:tcPr>
            <w:tcW w:w="1417" w:type="dxa"/>
          </w:tcPr>
          <w:p w:rsidR="000A0CEA" w:rsidRPr="00200E12" w:rsidRDefault="000A0CEA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</w:tcPr>
          <w:p w:rsidR="000A0CEA" w:rsidRPr="00200E12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418" w:type="dxa"/>
          </w:tcPr>
          <w:p w:rsidR="000A0CEA" w:rsidRPr="00200E12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417" w:type="dxa"/>
          </w:tcPr>
          <w:p w:rsidR="000A0CEA" w:rsidRPr="00200E12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0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418" w:type="dxa"/>
          </w:tcPr>
          <w:p w:rsidR="000A0CEA" w:rsidRPr="00200E12" w:rsidRDefault="00CA34C3" w:rsidP="004B019D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3,2</w:t>
            </w:r>
          </w:p>
        </w:tc>
      </w:tr>
      <w:tr w:rsidR="000A0CEA" w:rsidRPr="009B5C8E" w:rsidTr="008A3862">
        <w:tc>
          <w:tcPr>
            <w:tcW w:w="3119" w:type="dxa"/>
          </w:tcPr>
          <w:p w:rsidR="000A0CEA" w:rsidRDefault="000A0CEA" w:rsidP="006F41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Клиринговые организации</w:t>
            </w:r>
          </w:p>
        </w:tc>
        <w:tc>
          <w:tcPr>
            <w:tcW w:w="1417" w:type="dxa"/>
          </w:tcPr>
          <w:p w:rsidR="000A0CEA" w:rsidRPr="009B5C8E" w:rsidRDefault="00A71D90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16D1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34C3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0A0CEA" w:rsidRPr="009B5C8E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B019D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418" w:type="dxa"/>
          </w:tcPr>
          <w:p w:rsidR="000A0CEA" w:rsidRPr="009B5C8E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B019D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417" w:type="dxa"/>
          </w:tcPr>
          <w:p w:rsidR="000A0CEA" w:rsidRPr="009B5C8E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B019D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418" w:type="dxa"/>
          </w:tcPr>
          <w:p w:rsidR="000A0CEA" w:rsidRPr="009B5C8E" w:rsidRDefault="006F4129" w:rsidP="004B019D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A34C3">
              <w:rPr>
                <w:rFonts w:ascii="Times New Roman" w:hAnsi="Times New Roman" w:cs="Times New Roman"/>
                <w:sz w:val="24"/>
              </w:rPr>
              <w:t>0</w:t>
            </w:r>
            <w:r w:rsidR="004B019D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0A0CEA" w:rsidRPr="009B5C8E" w:rsidTr="008A3862">
        <w:tc>
          <w:tcPr>
            <w:tcW w:w="3119" w:type="dxa"/>
          </w:tcPr>
          <w:p w:rsidR="000A0CEA" w:rsidRDefault="000A0CEA" w:rsidP="006F412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Управляющие компании</w:t>
            </w:r>
          </w:p>
        </w:tc>
        <w:tc>
          <w:tcPr>
            <w:tcW w:w="1417" w:type="dxa"/>
          </w:tcPr>
          <w:p w:rsidR="000A0CEA" w:rsidRPr="00200E12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134" w:type="dxa"/>
          </w:tcPr>
          <w:p w:rsidR="000A0CEA" w:rsidRPr="00200E12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96,9</w:t>
            </w:r>
          </w:p>
        </w:tc>
        <w:tc>
          <w:tcPr>
            <w:tcW w:w="1418" w:type="dxa"/>
          </w:tcPr>
          <w:p w:rsidR="000A0CEA" w:rsidRPr="00200E12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9,7</w:t>
            </w:r>
          </w:p>
        </w:tc>
        <w:tc>
          <w:tcPr>
            <w:tcW w:w="1417" w:type="dxa"/>
          </w:tcPr>
          <w:p w:rsidR="000A0CEA" w:rsidRPr="00200E12" w:rsidRDefault="00CA34C3" w:rsidP="000A0C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0,7</w:t>
            </w:r>
          </w:p>
        </w:tc>
        <w:tc>
          <w:tcPr>
            <w:tcW w:w="1418" w:type="dxa"/>
          </w:tcPr>
          <w:p w:rsidR="000A0CEA" w:rsidRPr="00200E12" w:rsidRDefault="00CA34C3" w:rsidP="004B019D">
            <w:pPr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 w:rsidR="004B019D" w:rsidRPr="00200E1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00E12">
              <w:rPr>
                <w:rFonts w:ascii="Times New Roman" w:hAnsi="Times New Roman" w:cs="Times New Roman"/>
                <w:sz w:val="24"/>
              </w:rPr>
              <w:t>9,0</w:t>
            </w:r>
          </w:p>
        </w:tc>
      </w:tr>
      <w:tr w:rsidR="000A0CEA" w:rsidRPr="009B5C8E" w:rsidTr="008A3862">
        <w:trPr>
          <w:trHeight w:val="60"/>
        </w:trPr>
        <w:tc>
          <w:tcPr>
            <w:tcW w:w="3119" w:type="dxa"/>
          </w:tcPr>
          <w:p w:rsidR="00C663AA" w:rsidRPr="009B5C8E" w:rsidRDefault="00C663AA" w:rsidP="000A0C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5C8E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C663AA" w:rsidRPr="009B5C8E" w:rsidRDefault="00CA34C3" w:rsidP="000A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B01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73D0A">
              <w:rPr>
                <w:rFonts w:ascii="Times New Roman" w:hAnsi="Times New Roman" w:cs="Times New Roman"/>
                <w:b/>
                <w:sz w:val="24"/>
              </w:rPr>
              <w:t>38</w:t>
            </w:r>
            <w:r>
              <w:rPr>
                <w:rStyle w:val="a9"/>
                <w:rFonts w:ascii="Times New Roman" w:hAnsi="Times New Roman" w:cs="Times New Roman"/>
                <w:b/>
                <w:sz w:val="24"/>
              </w:rPr>
              <w:footnoteReference w:id="11"/>
            </w:r>
          </w:p>
        </w:tc>
        <w:tc>
          <w:tcPr>
            <w:tcW w:w="1134" w:type="dxa"/>
          </w:tcPr>
          <w:p w:rsidR="00C663AA" w:rsidRPr="009B5C8E" w:rsidRDefault="00CA34C3" w:rsidP="00873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B01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73D0A">
              <w:rPr>
                <w:rFonts w:ascii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</w:rPr>
              <w:t>7,</w:t>
            </w:r>
            <w:r w:rsidR="00873D0A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45403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C663AA" w:rsidRPr="009B5C8E" w:rsidRDefault="00CA34C3" w:rsidP="000A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2,9</w:t>
            </w:r>
            <w:r w:rsidR="0045403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C663AA" w:rsidRPr="009B5C8E" w:rsidRDefault="003F77B3" w:rsidP="000A0C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</w:t>
            </w:r>
          </w:p>
        </w:tc>
        <w:tc>
          <w:tcPr>
            <w:tcW w:w="1418" w:type="dxa"/>
          </w:tcPr>
          <w:p w:rsidR="00C663AA" w:rsidRPr="009B5C8E" w:rsidRDefault="00CA34C3" w:rsidP="004B019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4B019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F77B3">
              <w:rPr>
                <w:rFonts w:ascii="Times New Roman" w:hAnsi="Times New Roman" w:cs="Times New Roman"/>
                <w:b/>
                <w:sz w:val="24"/>
              </w:rPr>
              <w:t>2,7</w:t>
            </w:r>
          </w:p>
        </w:tc>
      </w:tr>
    </w:tbl>
    <w:p w:rsidR="007A38C2" w:rsidRDefault="00297D81" w:rsidP="00132E2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КФО</w:t>
      </w:r>
      <w:r w:rsidR="00946D00">
        <w:rPr>
          <w:rFonts w:ascii="Times New Roman" w:hAnsi="Times New Roman" w:cs="Times New Roman"/>
          <w:sz w:val="28"/>
          <w:szCs w:val="28"/>
        </w:rPr>
        <w:t xml:space="preserve"> за 201</w:t>
      </w:r>
      <w:r w:rsidR="007A38C2">
        <w:rPr>
          <w:rFonts w:ascii="Times New Roman" w:hAnsi="Times New Roman" w:cs="Times New Roman"/>
          <w:sz w:val="28"/>
          <w:szCs w:val="28"/>
        </w:rPr>
        <w:t>8</w:t>
      </w:r>
      <w:r w:rsidR="00946D00">
        <w:rPr>
          <w:rFonts w:ascii="Times New Roman" w:hAnsi="Times New Roman" w:cs="Times New Roman"/>
          <w:sz w:val="28"/>
          <w:szCs w:val="28"/>
        </w:rPr>
        <w:t xml:space="preserve"> г. не была представлена</w:t>
      </w:r>
      <w:r w:rsidR="006C06FA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946D00">
        <w:rPr>
          <w:rFonts w:ascii="Times New Roman" w:hAnsi="Times New Roman" w:cs="Times New Roman"/>
          <w:sz w:val="28"/>
          <w:szCs w:val="28"/>
        </w:rPr>
        <w:t xml:space="preserve"> </w:t>
      </w:r>
      <w:r w:rsidR="006C06FA">
        <w:rPr>
          <w:rFonts w:ascii="Times New Roman" w:hAnsi="Times New Roman" w:cs="Times New Roman"/>
          <w:sz w:val="28"/>
          <w:szCs w:val="28"/>
        </w:rPr>
        <w:t>управляющими компаниями (</w:t>
      </w:r>
      <w:r w:rsidR="003F77B3">
        <w:rPr>
          <w:rFonts w:ascii="Times New Roman" w:hAnsi="Times New Roman" w:cs="Times New Roman"/>
          <w:sz w:val="28"/>
          <w:szCs w:val="28"/>
        </w:rPr>
        <w:t>9</w:t>
      </w:r>
      <w:r w:rsidR="00946D0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06FA">
        <w:rPr>
          <w:rFonts w:ascii="Times New Roman" w:hAnsi="Times New Roman" w:cs="Times New Roman"/>
          <w:sz w:val="28"/>
          <w:szCs w:val="28"/>
        </w:rPr>
        <w:t>й)</w:t>
      </w:r>
      <w:r w:rsidR="0058649F">
        <w:rPr>
          <w:rFonts w:ascii="Times New Roman" w:hAnsi="Times New Roman" w:cs="Times New Roman"/>
          <w:sz w:val="28"/>
          <w:szCs w:val="28"/>
        </w:rPr>
        <w:t xml:space="preserve"> </w:t>
      </w:r>
      <w:r w:rsidR="00946D00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AF2144">
        <w:rPr>
          <w:rFonts w:ascii="Times New Roman" w:hAnsi="Times New Roman" w:cs="Times New Roman"/>
          <w:sz w:val="28"/>
          <w:szCs w:val="28"/>
        </w:rPr>
        <w:t>7</w:t>
      </w:r>
      <w:r w:rsidR="00946D00">
        <w:rPr>
          <w:rFonts w:ascii="Times New Roman" w:hAnsi="Times New Roman" w:cs="Times New Roman"/>
          <w:sz w:val="28"/>
          <w:szCs w:val="28"/>
        </w:rPr>
        <w:t xml:space="preserve">). </w:t>
      </w:r>
      <w:r w:rsidR="00E41974">
        <w:rPr>
          <w:rFonts w:ascii="Times New Roman" w:hAnsi="Times New Roman" w:cs="Times New Roman"/>
          <w:sz w:val="28"/>
          <w:szCs w:val="28"/>
        </w:rPr>
        <w:t xml:space="preserve">По причине отзыва лицензии </w:t>
      </w:r>
      <w:r>
        <w:rPr>
          <w:rFonts w:ascii="Times New Roman" w:hAnsi="Times New Roman" w:cs="Times New Roman"/>
          <w:sz w:val="28"/>
          <w:szCs w:val="28"/>
        </w:rPr>
        <w:t>КФО</w:t>
      </w:r>
      <w:r w:rsidR="0058649F">
        <w:rPr>
          <w:rFonts w:ascii="Times New Roman" w:hAnsi="Times New Roman" w:cs="Times New Roman"/>
          <w:sz w:val="28"/>
          <w:szCs w:val="28"/>
        </w:rPr>
        <w:t xml:space="preserve"> не представили</w:t>
      </w:r>
      <w:r w:rsidR="00E41974">
        <w:rPr>
          <w:rFonts w:ascii="Times New Roman" w:hAnsi="Times New Roman" w:cs="Times New Roman"/>
          <w:sz w:val="28"/>
          <w:szCs w:val="28"/>
        </w:rPr>
        <w:t xml:space="preserve"> 19 кредитных организаций. </w:t>
      </w:r>
    </w:p>
    <w:p w:rsidR="00B5604B" w:rsidRDefault="00B5604B" w:rsidP="0053761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6D00" w:rsidRDefault="00D236F2" w:rsidP="0053761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AF2144">
        <w:rPr>
          <w:rFonts w:ascii="Times New Roman" w:hAnsi="Times New Roman" w:cs="Times New Roman"/>
          <w:sz w:val="28"/>
          <w:szCs w:val="28"/>
        </w:rPr>
        <w:t>7</w:t>
      </w:r>
    </w:p>
    <w:p w:rsidR="00061AA8" w:rsidRDefault="00061AA8" w:rsidP="00061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</w:t>
      </w:r>
      <w:r w:rsidR="00132E29" w:rsidRPr="001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организаций, не представивших КФО</w:t>
      </w:r>
      <w:r w:rsidR="00132E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61AA8" w:rsidRDefault="00061AA8" w:rsidP="00061A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</w:t>
      </w:r>
      <w:r w:rsidRPr="00D5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992"/>
        <w:gridCol w:w="1417"/>
        <w:gridCol w:w="1276"/>
        <w:gridCol w:w="1843"/>
      </w:tblGrid>
      <w:tr w:rsidR="008E3B29" w:rsidRPr="009B5C8E" w:rsidTr="00B718FA">
        <w:tc>
          <w:tcPr>
            <w:tcW w:w="2977" w:type="dxa"/>
            <w:vMerge w:val="restart"/>
            <w:shd w:val="pct10" w:color="auto" w:fill="auto"/>
          </w:tcPr>
          <w:p w:rsidR="008E3B29" w:rsidRPr="00F6548E" w:rsidRDefault="008E3B29" w:rsidP="00AF2144">
            <w:pPr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Категория организаций</w:t>
            </w:r>
          </w:p>
        </w:tc>
        <w:tc>
          <w:tcPr>
            <w:tcW w:w="2410" w:type="dxa"/>
            <w:gridSpan w:val="2"/>
            <w:shd w:val="pct10" w:color="auto" w:fill="auto"/>
          </w:tcPr>
          <w:p w:rsidR="00777027" w:rsidRPr="00777027" w:rsidRDefault="008E3B29" w:rsidP="00777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 xml:space="preserve">Изменение </w:t>
            </w:r>
            <w:r w:rsidR="00777027" w:rsidRPr="00777027">
              <w:rPr>
                <w:rFonts w:ascii="Times New Roman" w:hAnsi="Times New Roman" w:cs="Times New Roman"/>
                <w:b/>
              </w:rPr>
              <w:t>количества организаций, не представивших КФО,</w:t>
            </w:r>
          </w:p>
          <w:p w:rsidR="008E3B29" w:rsidRPr="00F6548E" w:rsidRDefault="00777027" w:rsidP="007770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7027">
              <w:rPr>
                <w:rFonts w:ascii="Times New Roman" w:hAnsi="Times New Roman" w:cs="Times New Roman"/>
                <w:b/>
              </w:rPr>
              <w:t>за 2015-2018 гг.</w:t>
            </w:r>
          </w:p>
        </w:tc>
        <w:tc>
          <w:tcPr>
            <w:tcW w:w="2693" w:type="dxa"/>
            <w:gridSpan w:val="2"/>
            <w:shd w:val="pct10" w:color="auto" w:fill="auto"/>
          </w:tcPr>
          <w:p w:rsidR="008E3B29" w:rsidRPr="00F6548E" w:rsidRDefault="008E3B29" w:rsidP="002D5B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Доля организаций, не представивших КФО</w:t>
            </w:r>
            <w:r w:rsidR="00FC019F">
              <w:rPr>
                <w:rFonts w:ascii="Times New Roman" w:hAnsi="Times New Roman" w:cs="Times New Roman"/>
                <w:b/>
              </w:rPr>
              <w:t>,</w:t>
            </w:r>
            <w:r w:rsidRPr="00F6548E">
              <w:rPr>
                <w:rFonts w:ascii="Times New Roman" w:hAnsi="Times New Roman" w:cs="Times New Roman"/>
                <w:b/>
              </w:rPr>
              <w:t xml:space="preserve"> в общем количестве организаций, обязанных </w:t>
            </w:r>
            <w:r w:rsidR="002D5BDB">
              <w:rPr>
                <w:rFonts w:ascii="Times New Roman" w:hAnsi="Times New Roman" w:cs="Times New Roman"/>
                <w:b/>
              </w:rPr>
              <w:t>представлять</w:t>
            </w:r>
            <w:r w:rsidRPr="00F6548E">
              <w:rPr>
                <w:rFonts w:ascii="Times New Roman" w:hAnsi="Times New Roman" w:cs="Times New Roman"/>
                <w:b/>
              </w:rPr>
              <w:t xml:space="preserve"> КФО, %</w:t>
            </w:r>
          </w:p>
        </w:tc>
        <w:tc>
          <w:tcPr>
            <w:tcW w:w="1843" w:type="dxa"/>
            <w:vMerge w:val="restart"/>
            <w:shd w:val="pct10" w:color="auto" w:fill="auto"/>
          </w:tcPr>
          <w:p w:rsidR="008E3B29" w:rsidRPr="00F6548E" w:rsidRDefault="008E3B29" w:rsidP="0058649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 xml:space="preserve">Изменение доли, </w:t>
            </w:r>
            <w:r w:rsidR="0058649F">
              <w:rPr>
                <w:rFonts w:ascii="Times New Roman" w:hAnsi="Times New Roman" w:cs="Times New Roman"/>
                <w:b/>
              </w:rPr>
              <w:t>процентные пункты</w:t>
            </w:r>
          </w:p>
        </w:tc>
      </w:tr>
      <w:tr w:rsidR="008E3B29" w:rsidRPr="009B5C8E" w:rsidTr="00132E29">
        <w:tc>
          <w:tcPr>
            <w:tcW w:w="2977" w:type="dxa"/>
            <w:vMerge/>
            <w:shd w:val="pct10" w:color="auto" w:fill="auto"/>
          </w:tcPr>
          <w:p w:rsidR="008E3B29" w:rsidRPr="00F6548E" w:rsidRDefault="008E3B29" w:rsidP="00AF214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pct10" w:color="auto" w:fill="auto"/>
          </w:tcPr>
          <w:p w:rsidR="008E3B29" w:rsidRPr="00F6548E" w:rsidRDefault="008E3B29" w:rsidP="00132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в ед</w:t>
            </w:r>
            <w:r w:rsidR="00132E29">
              <w:rPr>
                <w:rFonts w:ascii="Times New Roman" w:hAnsi="Times New Roman" w:cs="Times New Roman"/>
                <w:b/>
              </w:rPr>
              <w:t>иницах</w:t>
            </w:r>
          </w:p>
        </w:tc>
        <w:tc>
          <w:tcPr>
            <w:tcW w:w="992" w:type="dxa"/>
            <w:shd w:val="pct10" w:color="auto" w:fill="auto"/>
          </w:tcPr>
          <w:p w:rsidR="008E3B29" w:rsidRPr="00F6548E" w:rsidRDefault="008E3B29" w:rsidP="00AF2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1417" w:type="dxa"/>
            <w:shd w:val="pct10" w:color="auto" w:fill="auto"/>
          </w:tcPr>
          <w:p w:rsidR="008E3B29" w:rsidRPr="00F6548E" w:rsidRDefault="00AF2144" w:rsidP="00AF2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8E3B2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shd w:val="pct10" w:color="auto" w:fill="auto"/>
          </w:tcPr>
          <w:p w:rsidR="008E3B29" w:rsidRPr="00F6548E" w:rsidRDefault="00AF2144" w:rsidP="00AF2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  <w:r w:rsidR="008E3B29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43" w:type="dxa"/>
            <w:vMerge/>
            <w:shd w:val="pct10" w:color="auto" w:fill="auto"/>
          </w:tcPr>
          <w:p w:rsidR="008E3B29" w:rsidRPr="009B5C8E" w:rsidRDefault="008E3B29" w:rsidP="00AF214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3B29" w:rsidRPr="009B5C8E" w:rsidTr="00132E29">
        <w:tc>
          <w:tcPr>
            <w:tcW w:w="2977" w:type="dxa"/>
          </w:tcPr>
          <w:p w:rsidR="008E3B29" w:rsidRPr="009B5C8E" w:rsidRDefault="008E3B29" w:rsidP="00AF2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Кредитные организации</w:t>
            </w:r>
          </w:p>
        </w:tc>
        <w:tc>
          <w:tcPr>
            <w:tcW w:w="1418" w:type="dxa"/>
          </w:tcPr>
          <w:p w:rsidR="008E3B29" w:rsidRPr="009B5C8E" w:rsidRDefault="00880079" w:rsidP="0086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992" w:type="dxa"/>
          </w:tcPr>
          <w:p w:rsidR="008E3B29" w:rsidRPr="009B5C8E" w:rsidRDefault="00880079" w:rsidP="0086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65630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86563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8E3B29" w:rsidRPr="009B5C8E" w:rsidRDefault="00865630" w:rsidP="002D5B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E3B29">
              <w:rPr>
                <w:rFonts w:ascii="Times New Roman" w:hAnsi="Times New Roman" w:cs="Times New Roman"/>
                <w:sz w:val="24"/>
              </w:rPr>
              <w:t>,</w:t>
            </w:r>
            <w:r w:rsidR="002D5B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8E3B29" w:rsidRPr="009B5C8E" w:rsidRDefault="00865630" w:rsidP="0086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E3B2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8E3B29" w:rsidRPr="009B5C8E" w:rsidRDefault="00865630" w:rsidP="008656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-0</w:t>
            </w:r>
            <w:r w:rsidR="00880079">
              <w:rPr>
                <w:rFonts w:ascii="Times New Roman" w:hAnsi="Times New Roman" w:cs="Times New Roman"/>
                <w:sz w:val="24"/>
              </w:rPr>
              <w:t>,</w:t>
            </w:r>
            <w:r w:rsidR="002D5BDB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E3B29" w:rsidRPr="009B5C8E" w:rsidTr="00132E29">
        <w:tc>
          <w:tcPr>
            <w:tcW w:w="2977" w:type="dxa"/>
          </w:tcPr>
          <w:p w:rsidR="008E3B29" w:rsidRPr="009B5C8E" w:rsidRDefault="008E3B29" w:rsidP="00AF21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Страховые организации</w:t>
            </w:r>
          </w:p>
        </w:tc>
        <w:tc>
          <w:tcPr>
            <w:tcW w:w="1418" w:type="dxa"/>
          </w:tcPr>
          <w:p w:rsidR="008E3B29" w:rsidRPr="009B5C8E" w:rsidRDefault="00B5604B" w:rsidP="00B5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8E3B29" w:rsidRPr="009B5C8E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8E3B29" w:rsidRPr="009B5C8E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E3B29">
              <w:rPr>
                <w:rFonts w:ascii="Times New Roman" w:hAnsi="Times New Roman" w:cs="Times New Roman"/>
                <w:sz w:val="24"/>
              </w:rPr>
              <w:t>,</w:t>
            </w:r>
            <w:r w:rsidR="00AF214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8E3B29" w:rsidRPr="009B5C8E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8E3B2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8E3B29" w:rsidRPr="009B5C8E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AF2144" w:rsidRPr="009B5C8E" w:rsidTr="00132E29">
        <w:tc>
          <w:tcPr>
            <w:tcW w:w="2977" w:type="dxa"/>
          </w:tcPr>
          <w:p w:rsidR="00AF2144" w:rsidRPr="009B5C8E" w:rsidRDefault="00AF2144" w:rsidP="006F4129">
            <w:pPr>
              <w:rPr>
                <w:rFonts w:ascii="Times New Roman" w:hAnsi="Times New Roman" w:cs="Times New Roman"/>
                <w:sz w:val="24"/>
              </w:rPr>
            </w:pPr>
            <w:r w:rsidRPr="00C26DBF">
              <w:rPr>
                <w:rFonts w:ascii="Times New Roman" w:hAnsi="Times New Roman" w:cs="Times New Roman"/>
                <w:sz w:val="24"/>
              </w:rPr>
              <w:t>Негосударственные пенсионные фонды</w:t>
            </w:r>
          </w:p>
        </w:tc>
        <w:tc>
          <w:tcPr>
            <w:tcW w:w="1418" w:type="dxa"/>
          </w:tcPr>
          <w:p w:rsidR="00AF2144" w:rsidRPr="009B5C8E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</w:t>
            </w:r>
          </w:p>
        </w:tc>
        <w:tc>
          <w:tcPr>
            <w:tcW w:w="992" w:type="dxa"/>
          </w:tcPr>
          <w:p w:rsidR="00AF2144" w:rsidRPr="009B5C8E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- 100,0</w:t>
            </w:r>
          </w:p>
        </w:tc>
        <w:tc>
          <w:tcPr>
            <w:tcW w:w="1417" w:type="dxa"/>
          </w:tcPr>
          <w:p w:rsidR="00AF2144" w:rsidRPr="009B5C8E" w:rsidRDefault="002D5BDB" w:rsidP="00B5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</w:p>
        </w:tc>
        <w:tc>
          <w:tcPr>
            <w:tcW w:w="1276" w:type="dxa"/>
          </w:tcPr>
          <w:p w:rsidR="00AF2144" w:rsidRPr="009B5C8E" w:rsidRDefault="00B5604B" w:rsidP="005376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F2144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AF2144" w:rsidRPr="009B5C8E" w:rsidRDefault="002D5BDB" w:rsidP="00B5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</w:t>
            </w:r>
            <w:r w:rsidR="0053761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AF2144" w:rsidRPr="009B5C8E" w:rsidTr="00132E29">
        <w:tc>
          <w:tcPr>
            <w:tcW w:w="2977" w:type="dxa"/>
          </w:tcPr>
          <w:p w:rsidR="00AF2144" w:rsidRDefault="00AF2144" w:rsidP="006F41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Клиринговые организации</w:t>
            </w:r>
          </w:p>
        </w:tc>
        <w:tc>
          <w:tcPr>
            <w:tcW w:w="1418" w:type="dxa"/>
          </w:tcPr>
          <w:p w:rsidR="00AF2144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AF2144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17" w:type="dxa"/>
          </w:tcPr>
          <w:p w:rsidR="00AF2144" w:rsidRDefault="0053761D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00E12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</w:tcPr>
          <w:p w:rsidR="00AF2144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761D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843" w:type="dxa"/>
          </w:tcPr>
          <w:p w:rsidR="00AF2144" w:rsidRDefault="00B5604B" w:rsidP="00AF21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3761D">
              <w:rPr>
                <w:rFonts w:ascii="Times New Roman" w:hAnsi="Times New Roman" w:cs="Times New Roman"/>
                <w:sz w:val="24"/>
              </w:rPr>
              <w:t>,0</w:t>
            </w:r>
          </w:p>
        </w:tc>
      </w:tr>
      <w:tr w:rsidR="00AF2144" w:rsidRPr="009B5C8E" w:rsidTr="00132E29">
        <w:tc>
          <w:tcPr>
            <w:tcW w:w="2977" w:type="dxa"/>
          </w:tcPr>
          <w:p w:rsidR="00AF2144" w:rsidRDefault="00AF2144" w:rsidP="006F412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Управляющие компании</w:t>
            </w:r>
          </w:p>
        </w:tc>
        <w:tc>
          <w:tcPr>
            <w:tcW w:w="1418" w:type="dxa"/>
          </w:tcPr>
          <w:p w:rsidR="00AF2144" w:rsidRDefault="00B5604B" w:rsidP="00B5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-32</w:t>
            </w:r>
          </w:p>
        </w:tc>
        <w:tc>
          <w:tcPr>
            <w:tcW w:w="992" w:type="dxa"/>
          </w:tcPr>
          <w:p w:rsidR="00AF2144" w:rsidRDefault="00B5604B" w:rsidP="00B5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-78</w:t>
            </w:r>
            <w:r w:rsidR="0053761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AF2144" w:rsidRDefault="0053761D" w:rsidP="00B5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837DC">
              <w:rPr>
                <w:rFonts w:ascii="Times New Roman" w:hAnsi="Times New Roman" w:cs="Times New Roman"/>
                <w:sz w:val="24"/>
              </w:rPr>
              <w:t>1</w:t>
            </w:r>
            <w:r w:rsidR="00B5604B">
              <w:rPr>
                <w:rFonts w:ascii="Times New Roman" w:hAnsi="Times New Roman" w:cs="Times New Roman"/>
                <w:sz w:val="24"/>
              </w:rPr>
              <w:t>,</w:t>
            </w:r>
            <w:r w:rsidR="006837D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AF2144" w:rsidRDefault="006837DC" w:rsidP="00B5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3761D">
              <w:rPr>
                <w:rFonts w:ascii="Times New Roman" w:hAnsi="Times New Roman" w:cs="Times New Roman"/>
                <w:sz w:val="24"/>
              </w:rPr>
              <w:t>6,</w:t>
            </w:r>
            <w:r w:rsidR="00B5604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AF2144" w:rsidRDefault="006837DC" w:rsidP="006C06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25,0</w:t>
            </w:r>
          </w:p>
        </w:tc>
      </w:tr>
      <w:tr w:rsidR="008E3B29" w:rsidRPr="009B5C8E" w:rsidTr="00132E29">
        <w:trPr>
          <w:trHeight w:val="60"/>
        </w:trPr>
        <w:tc>
          <w:tcPr>
            <w:tcW w:w="2977" w:type="dxa"/>
          </w:tcPr>
          <w:p w:rsidR="008E3B29" w:rsidRPr="009B5C8E" w:rsidRDefault="008E3B29" w:rsidP="00AF214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5C8E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8E3B29" w:rsidRPr="009B5C8E" w:rsidRDefault="006C06FA" w:rsidP="008800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-43</w:t>
            </w:r>
          </w:p>
        </w:tc>
        <w:tc>
          <w:tcPr>
            <w:tcW w:w="992" w:type="dxa"/>
          </w:tcPr>
          <w:p w:rsidR="008E3B29" w:rsidRPr="009B5C8E" w:rsidRDefault="006C06FA" w:rsidP="006C06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-82</w:t>
            </w:r>
            <w:r w:rsidR="0053761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417" w:type="dxa"/>
          </w:tcPr>
          <w:p w:rsidR="008E3B29" w:rsidRPr="009B5C8E" w:rsidRDefault="006C06FA" w:rsidP="006837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3761D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6837DC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8E3B29" w:rsidRPr="009B5C8E" w:rsidRDefault="006837DC" w:rsidP="006C06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E3B29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8E3B29" w:rsidRPr="009B5C8E" w:rsidRDefault="006837DC" w:rsidP="006C06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-1</w:t>
            </w:r>
            <w:r w:rsidR="008E3B29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</w:tbl>
    <w:p w:rsidR="0077109C" w:rsidRDefault="0077109C" w:rsidP="00F166E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рассматриваемый период сущ</w:t>
      </w:r>
      <w:r w:rsidR="00132E29">
        <w:rPr>
          <w:rFonts w:ascii="Times New Roman" w:hAnsi="Times New Roman" w:cs="Times New Roman"/>
          <w:sz w:val="28"/>
          <w:szCs w:val="28"/>
        </w:rPr>
        <w:t xml:space="preserve">ественно сократилось количество </w:t>
      </w:r>
      <w:r>
        <w:rPr>
          <w:rFonts w:ascii="Times New Roman" w:hAnsi="Times New Roman" w:cs="Times New Roman"/>
          <w:sz w:val="28"/>
          <w:szCs w:val="28"/>
        </w:rPr>
        <w:t>представивших КФО</w:t>
      </w:r>
      <w:r w:rsidR="00132E29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к которым применены меры воздействия. </w:t>
      </w:r>
      <w:r w:rsidR="00132E2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КФО за 2018 г. количество организаций, к которым были применены меры воздействия, уменьшилось по сравнению с отчетностью за 2015 г. с 76 до одной (таблица 8).</w:t>
      </w:r>
    </w:p>
    <w:p w:rsidR="00E825F7" w:rsidRDefault="00E825F7" w:rsidP="00F272AD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B019D">
        <w:rPr>
          <w:rFonts w:ascii="Times New Roman" w:hAnsi="Times New Roman" w:cs="Times New Roman"/>
          <w:sz w:val="28"/>
          <w:szCs w:val="28"/>
        </w:rPr>
        <w:t>8</w:t>
      </w:r>
    </w:p>
    <w:p w:rsidR="0077109C" w:rsidRDefault="0077109C" w:rsidP="00132E2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</w:t>
      </w:r>
      <w:r w:rsidR="00132E29" w:rsidRPr="001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организаций, к которым применены меры воздействия по результатам рассмотрения КФО</w:t>
      </w:r>
      <w:r w:rsidR="001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468F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гг</w:t>
      </w:r>
      <w:r w:rsidRPr="00D54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992"/>
        <w:gridCol w:w="1276"/>
        <w:gridCol w:w="1428"/>
        <w:gridCol w:w="1832"/>
      </w:tblGrid>
      <w:tr w:rsidR="00E825F7" w:rsidRPr="009B5C8E" w:rsidTr="00B718FA">
        <w:tc>
          <w:tcPr>
            <w:tcW w:w="2977" w:type="dxa"/>
            <w:vMerge w:val="restart"/>
            <w:shd w:val="pct10" w:color="auto" w:fill="auto"/>
          </w:tcPr>
          <w:p w:rsidR="00E825F7" w:rsidRPr="00F6548E" w:rsidRDefault="00E825F7" w:rsidP="00F272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  <w:shd w:val="pct10" w:color="auto" w:fill="auto"/>
          </w:tcPr>
          <w:p w:rsidR="00E825F7" w:rsidRPr="00F6548E" w:rsidRDefault="00E825F7" w:rsidP="00132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 xml:space="preserve">Изменение </w:t>
            </w:r>
            <w:r w:rsidR="00777027" w:rsidRPr="00777027">
              <w:rPr>
                <w:rFonts w:ascii="Times New Roman" w:hAnsi="Times New Roman" w:cs="Times New Roman"/>
                <w:b/>
              </w:rPr>
              <w:t>количества организаций, к которым применены меры воздействия по результатам рассмотрения КФО, за 2015-2018 гг.</w:t>
            </w:r>
          </w:p>
        </w:tc>
        <w:tc>
          <w:tcPr>
            <w:tcW w:w="2704" w:type="dxa"/>
            <w:gridSpan w:val="2"/>
            <w:shd w:val="pct10" w:color="auto" w:fill="auto"/>
          </w:tcPr>
          <w:p w:rsidR="00E825F7" w:rsidRPr="00F6548E" w:rsidRDefault="00E825F7" w:rsidP="00F27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Доля организаций, к которым применены меры воздействия по результатам рассмотрения КФО</w:t>
            </w:r>
            <w:r w:rsidR="00FC019F">
              <w:rPr>
                <w:rFonts w:ascii="Times New Roman" w:hAnsi="Times New Roman" w:cs="Times New Roman"/>
                <w:b/>
              </w:rPr>
              <w:t>,</w:t>
            </w:r>
            <w:r w:rsidRPr="00F6548E">
              <w:rPr>
                <w:rFonts w:ascii="Times New Roman" w:hAnsi="Times New Roman" w:cs="Times New Roman"/>
                <w:b/>
              </w:rPr>
              <w:t xml:space="preserve"> в общем количестве организаций, представивших КФО, %</w:t>
            </w:r>
          </w:p>
        </w:tc>
        <w:tc>
          <w:tcPr>
            <w:tcW w:w="1832" w:type="dxa"/>
            <w:vMerge w:val="restart"/>
            <w:shd w:val="pct10" w:color="auto" w:fill="auto"/>
          </w:tcPr>
          <w:p w:rsidR="00E825F7" w:rsidRPr="00F6548E" w:rsidRDefault="0058649F" w:rsidP="00F272AD">
            <w:pPr>
              <w:ind w:left="-11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Изменение доли, процентные пункты</w:t>
            </w:r>
          </w:p>
        </w:tc>
      </w:tr>
      <w:tr w:rsidR="00E825F7" w:rsidRPr="009B5C8E" w:rsidTr="00132E29">
        <w:tc>
          <w:tcPr>
            <w:tcW w:w="2977" w:type="dxa"/>
            <w:vMerge/>
            <w:shd w:val="pct10" w:color="auto" w:fill="auto"/>
          </w:tcPr>
          <w:p w:rsidR="00E825F7" w:rsidRPr="00F6548E" w:rsidRDefault="00E825F7" w:rsidP="00F272A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pct10" w:color="auto" w:fill="auto"/>
          </w:tcPr>
          <w:p w:rsidR="00E825F7" w:rsidRPr="00F6548E" w:rsidRDefault="00E825F7" w:rsidP="00132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в ед</w:t>
            </w:r>
            <w:r w:rsidR="00132E29">
              <w:rPr>
                <w:rFonts w:ascii="Times New Roman" w:hAnsi="Times New Roman" w:cs="Times New Roman"/>
                <w:b/>
              </w:rPr>
              <w:t>иницах</w:t>
            </w:r>
          </w:p>
        </w:tc>
        <w:tc>
          <w:tcPr>
            <w:tcW w:w="992" w:type="dxa"/>
            <w:shd w:val="pct10" w:color="auto" w:fill="auto"/>
          </w:tcPr>
          <w:p w:rsidR="00E825F7" w:rsidRPr="00F6548E" w:rsidRDefault="00E825F7" w:rsidP="00F272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в %</w:t>
            </w:r>
          </w:p>
        </w:tc>
        <w:tc>
          <w:tcPr>
            <w:tcW w:w="1276" w:type="dxa"/>
            <w:shd w:val="pct10" w:color="auto" w:fill="auto"/>
          </w:tcPr>
          <w:p w:rsidR="00E825F7" w:rsidRPr="00F6548E" w:rsidRDefault="00200E12" w:rsidP="00F272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E825F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428" w:type="dxa"/>
            <w:shd w:val="pct10" w:color="auto" w:fill="auto"/>
          </w:tcPr>
          <w:p w:rsidR="00E825F7" w:rsidRPr="00F6548E" w:rsidRDefault="00E825F7" w:rsidP="00200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48E">
              <w:rPr>
                <w:rFonts w:ascii="Times New Roman" w:hAnsi="Times New Roman" w:cs="Times New Roman"/>
                <w:b/>
              </w:rPr>
              <w:t>201</w:t>
            </w:r>
            <w:r w:rsidR="00200E12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32" w:type="dxa"/>
            <w:vMerge/>
            <w:shd w:val="pct10" w:color="auto" w:fill="auto"/>
          </w:tcPr>
          <w:p w:rsidR="00E825F7" w:rsidRPr="009B5C8E" w:rsidRDefault="00E825F7" w:rsidP="00F272A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825F7" w:rsidRPr="009B5C8E" w:rsidTr="00132E29">
        <w:tc>
          <w:tcPr>
            <w:tcW w:w="2977" w:type="dxa"/>
          </w:tcPr>
          <w:p w:rsidR="00E825F7" w:rsidRPr="009B5C8E" w:rsidRDefault="00E825F7" w:rsidP="00F27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Кредитные организации</w:t>
            </w:r>
          </w:p>
        </w:tc>
        <w:tc>
          <w:tcPr>
            <w:tcW w:w="1418" w:type="dxa"/>
          </w:tcPr>
          <w:p w:rsidR="00E825F7" w:rsidRPr="009B5C8E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39</w:t>
            </w:r>
          </w:p>
        </w:tc>
        <w:tc>
          <w:tcPr>
            <w:tcW w:w="992" w:type="dxa"/>
          </w:tcPr>
          <w:p w:rsidR="00E825F7" w:rsidRPr="009B5C8E" w:rsidRDefault="00E825F7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00E12"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</w:tcPr>
          <w:p w:rsidR="00E825F7" w:rsidRPr="009B5C8E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</w:t>
            </w:r>
          </w:p>
        </w:tc>
        <w:tc>
          <w:tcPr>
            <w:tcW w:w="1428" w:type="dxa"/>
          </w:tcPr>
          <w:p w:rsidR="00E825F7" w:rsidRPr="009B5C8E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32" w:type="dxa"/>
          </w:tcPr>
          <w:p w:rsidR="00E825F7" w:rsidRPr="009B5C8E" w:rsidRDefault="00E825F7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00E12">
              <w:rPr>
                <w:rFonts w:ascii="Times New Roman" w:hAnsi="Times New Roman" w:cs="Times New Roman"/>
                <w:sz w:val="24"/>
              </w:rPr>
              <w:t>5,9</w:t>
            </w:r>
          </w:p>
        </w:tc>
      </w:tr>
      <w:tr w:rsidR="00E825F7" w:rsidRPr="009B5C8E" w:rsidTr="00132E29">
        <w:tc>
          <w:tcPr>
            <w:tcW w:w="2977" w:type="dxa"/>
          </w:tcPr>
          <w:p w:rsidR="00E825F7" w:rsidRPr="009B5C8E" w:rsidRDefault="00E825F7" w:rsidP="00F272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Страховые организации</w:t>
            </w:r>
          </w:p>
        </w:tc>
        <w:tc>
          <w:tcPr>
            <w:tcW w:w="1418" w:type="dxa"/>
          </w:tcPr>
          <w:p w:rsidR="00E825F7" w:rsidRPr="009B5C8E" w:rsidRDefault="00E825F7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00E1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E825F7" w:rsidRPr="009B5C8E" w:rsidRDefault="00E825F7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00E12">
              <w:rPr>
                <w:rFonts w:ascii="Times New Roman" w:hAnsi="Times New Roman" w:cs="Times New Roman"/>
                <w:sz w:val="24"/>
              </w:rPr>
              <w:t>100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200E12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</w:tcPr>
          <w:p w:rsidR="00E825F7" w:rsidRPr="009B5C8E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  <w:tc>
          <w:tcPr>
            <w:tcW w:w="1428" w:type="dxa"/>
          </w:tcPr>
          <w:p w:rsidR="00E825F7" w:rsidRPr="009B5C8E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32" w:type="dxa"/>
          </w:tcPr>
          <w:p w:rsidR="00E825F7" w:rsidRPr="009B5C8E" w:rsidRDefault="00E825F7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- 4,</w:t>
            </w:r>
            <w:r w:rsidR="00200E1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200E12" w:rsidRPr="009B5C8E" w:rsidTr="00132E29">
        <w:tc>
          <w:tcPr>
            <w:tcW w:w="2977" w:type="dxa"/>
          </w:tcPr>
          <w:p w:rsidR="00200E12" w:rsidRPr="009B5C8E" w:rsidRDefault="00200E12" w:rsidP="006F4129">
            <w:pPr>
              <w:rPr>
                <w:rFonts w:ascii="Times New Roman" w:hAnsi="Times New Roman" w:cs="Times New Roman"/>
                <w:sz w:val="24"/>
              </w:rPr>
            </w:pPr>
            <w:r w:rsidRPr="00C26DBF">
              <w:rPr>
                <w:rFonts w:ascii="Times New Roman" w:hAnsi="Times New Roman" w:cs="Times New Roman"/>
                <w:sz w:val="24"/>
              </w:rPr>
              <w:t>Негосударственные пенсионные фонды</w:t>
            </w:r>
          </w:p>
        </w:tc>
        <w:tc>
          <w:tcPr>
            <w:tcW w:w="1418" w:type="dxa"/>
          </w:tcPr>
          <w:p w:rsidR="00200E12" w:rsidRPr="009B5C8E" w:rsidRDefault="00200E12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992" w:type="dxa"/>
          </w:tcPr>
          <w:p w:rsidR="00200E12" w:rsidRPr="009B5C8E" w:rsidRDefault="00200E12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- 100,0</w:t>
            </w:r>
          </w:p>
        </w:tc>
        <w:tc>
          <w:tcPr>
            <w:tcW w:w="1276" w:type="dxa"/>
          </w:tcPr>
          <w:p w:rsidR="00200E12" w:rsidRPr="009B5C8E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428" w:type="dxa"/>
          </w:tcPr>
          <w:p w:rsidR="00200E12" w:rsidRPr="009B5C8E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32" w:type="dxa"/>
          </w:tcPr>
          <w:p w:rsidR="00200E12" w:rsidRPr="009B5C8E" w:rsidRDefault="00200E12" w:rsidP="00200E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- 3,2</w:t>
            </w:r>
          </w:p>
        </w:tc>
      </w:tr>
      <w:tr w:rsidR="00200E12" w:rsidRPr="009B5C8E" w:rsidTr="00132E29">
        <w:tc>
          <w:tcPr>
            <w:tcW w:w="2977" w:type="dxa"/>
          </w:tcPr>
          <w:p w:rsidR="00200E12" w:rsidRDefault="00200E12" w:rsidP="006F412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Клиринговые организации</w:t>
            </w:r>
          </w:p>
        </w:tc>
        <w:tc>
          <w:tcPr>
            <w:tcW w:w="1418" w:type="dxa"/>
          </w:tcPr>
          <w:p w:rsidR="00200E12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200E12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</w:tcPr>
          <w:p w:rsidR="00200E12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428" w:type="dxa"/>
          </w:tcPr>
          <w:p w:rsidR="00200E12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832" w:type="dxa"/>
          </w:tcPr>
          <w:p w:rsidR="00200E12" w:rsidRDefault="006F4129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200E12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200E12" w:rsidRPr="009B5C8E" w:rsidTr="00132E29">
        <w:tc>
          <w:tcPr>
            <w:tcW w:w="2977" w:type="dxa"/>
          </w:tcPr>
          <w:p w:rsidR="00200E12" w:rsidRDefault="00200E12" w:rsidP="006F4129">
            <w:pPr>
              <w:ind w:right="-7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Управляющие компании</w:t>
            </w:r>
          </w:p>
        </w:tc>
        <w:tc>
          <w:tcPr>
            <w:tcW w:w="1418" w:type="dxa"/>
          </w:tcPr>
          <w:p w:rsidR="00200E12" w:rsidRDefault="00200E12" w:rsidP="0015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0E1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15486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200E12" w:rsidRDefault="0015486C" w:rsidP="0015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- 95</w:t>
            </w:r>
            <w:r w:rsidR="00200E12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200E12" w:rsidRDefault="00200E12" w:rsidP="00F272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</w:p>
        </w:tc>
        <w:tc>
          <w:tcPr>
            <w:tcW w:w="1428" w:type="dxa"/>
          </w:tcPr>
          <w:p w:rsidR="00200E12" w:rsidRDefault="00200E12" w:rsidP="0015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</w:t>
            </w:r>
            <w:r w:rsidR="0015486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32" w:type="dxa"/>
          </w:tcPr>
          <w:p w:rsidR="00200E12" w:rsidRDefault="00200E12" w:rsidP="001548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15486C">
              <w:rPr>
                <w:rFonts w:ascii="Times New Roman" w:hAnsi="Times New Roman" w:cs="Times New Roman"/>
                <w:sz w:val="24"/>
              </w:rPr>
              <w:t>5,6</w:t>
            </w:r>
          </w:p>
        </w:tc>
      </w:tr>
      <w:tr w:rsidR="00E825F7" w:rsidRPr="009B5C8E" w:rsidTr="00132E29">
        <w:trPr>
          <w:trHeight w:val="60"/>
        </w:trPr>
        <w:tc>
          <w:tcPr>
            <w:tcW w:w="2977" w:type="dxa"/>
          </w:tcPr>
          <w:p w:rsidR="00E825F7" w:rsidRPr="009B5C8E" w:rsidRDefault="00E825F7" w:rsidP="00F272A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5C8E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418" w:type="dxa"/>
          </w:tcPr>
          <w:p w:rsidR="00E825F7" w:rsidRPr="009B5C8E" w:rsidRDefault="006837DC" w:rsidP="00F27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- 75</w:t>
            </w:r>
          </w:p>
        </w:tc>
        <w:tc>
          <w:tcPr>
            <w:tcW w:w="992" w:type="dxa"/>
          </w:tcPr>
          <w:p w:rsidR="00E825F7" w:rsidRPr="009B5C8E" w:rsidRDefault="006837DC" w:rsidP="006837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- 98</w:t>
            </w:r>
            <w:r w:rsidR="00200E1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E825F7" w:rsidRPr="009B5C8E" w:rsidRDefault="00200E12" w:rsidP="00F27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5,6</w:t>
            </w:r>
          </w:p>
        </w:tc>
        <w:tc>
          <w:tcPr>
            <w:tcW w:w="1428" w:type="dxa"/>
          </w:tcPr>
          <w:p w:rsidR="00E825F7" w:rsidRPr="009B5C8E" w:rsidRDefault="006837DC" w:rsidP="00F272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0,2</w:t>
            </w:r>
          </w:p>
        </w:tc>
        <w:tc>
          <w:tcPr>
            <w:tcW w:w="1832" w:type="dxa"/>
          </w:tcPr>
          <w:p w:rsidR="00E825F7" w:rsidRPr="009B5C8E" w:rsidRDefault="00E825F7" w:rsidP="00200E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6837DC">
              <w:rPr>
                <w:rFonts w:ascii="Times New Roman" w:hAnsi="Times New Roman" w:cs="Times New Roman"/>
                <w:b/>
                <w:sz w:val="24"/>
              </w:rPr>
              <w:t>5,4</w:t>
            </w:r>
          </w:p>
        </w:tc>
      </w:tr>
    </w:tbl>
    <w:p w:rsidR="0077109C" w:rsidRDefault="0077109C" w:rsidP="0077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29" w:rsidRDefault="00132E29" w:rsidP="0077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E29" w:rsidRDefault="00132E29" w:rsidP="0077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7" w:rsidRDefault="00777027" w:rsidP="0077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7" w:rsidRDefault="00777027" w:rsidP="0077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027" w:rsidRPr="0077109C" w:rsidRDefault="00777027" w:rsidP="0077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41E" w:rsidRPr="0098641E" w:rsidRDefault="0098641E" w:rsidP="00986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Рассмотрение вопросов, </w:t>
      </w:r>
      <w:r w:rsidRPr="0098641E">
        <w:rPr>
          <w:rFonts w:ascii="Times New Roman" w:hAnsi="Times New Roman" w:cs="Times New Roman"/>
          <w:b/>
          <w:sz w:val="28"/>
          <w:szCs w:val="28"/>
        </w:rPr>
        <w:t>выявлен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641E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98641E">
        <w:rPr>
          <w:rFonts w:ascii="Times New Roman" w:hAnsi="Times New Roman" w:cs="Times New Roman"/>
          <w:b/>
          <w:sz w:val="28"/>
          <w:szCs w:val="28"/>
        </w:rPr>
        <w:t xml:space="preserve"> в процессе анализа практики применения Федерального закона «О консолидированной финансовой отчетности»</w:t>
      </w:r>
    </w:p>
    <w:p w:rsidR="009122CE" w:rsidRPr="008F7ECB" w:rsidRDefault="009122CE" w:rsidP="00970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E6C" w:rsidRDefault="00B95E6C" w:rsidP="0098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95E6C">
        <w:rPr>
          <w:rFonts w:ascii="Times New Roman" w:hAnsi="Times New Roman" w:cs="Times New Roman"/>
          <w:sz w:val="28"/>
          <w:szCs w:val="28"/>
        </w:rPr>
        <w:t>нализ практики применения Федерального закона «О консолидированной финансовой отчетности»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F9">
        <w:rPr>
          <w:rFonts w:ascii="Times New Roman" w:hAnsi="Times New Roman" w:cs="Times New Roman"/>
          <w:sz w:val="28"/>
          <w:szCs w:val="28"/>
        </w:rPr>
        <w:t xml:space="preserve">является одним из инструментов </w:t>
      </w:r>
      <w:r w:rsidR="007C016B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7C016B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="007C016B" w:rsidRPr="007C016B">
        <w:rPr>
          <w:rFonts w:ascii="Times New Roman" w:hAnsi="Times New Roman" w:cs="Times New Roman"/>
          <w:sz w:val="28"/>
          <w:szCs w:val="28"/>
        </w:rPr>
        <w:t>вопросов применения МСФО на территории Российской Федерации, требующих решения</w:t>
      </w:r>
      <w:r w:rsidRPr="00B95E6C">
        <w:rPr>
          <w:rFonts w:ascii="Times New Roman" w:hAnsi="Times New Roman" w:cs="Times New Roman"/>
          <w:sz w:val="28"/>
          <w:szCs w:val="28"/>
        </w:rPr>
        <w:t>.</w:t>
      </w:r>
      <w:r w:rsidR="007C016B">
        <w:rPr>
          <w:rFonts w:ascii="Times New Roman" w:hAnsi="Times New Roman" w:cs="Times New Roman"/>
          <w:sz w:val="28"/>
          <w:szCs w:val="28"/>
        </w:rPr>
        <w:t xml:space="preserve"> Эта работа осуществляется МРГ и </w:t>
      </w:r>
      <w:r w:rsidR="007C016B" w:rsidRPr="007C016B">
        <w:rPr>
          <w:rFonts w:ascii="Times New Roman" w:hAnsi="Times New Roman" w:cs="Times New Roman"/>
          <w:sz w:val="28"/>
          <w:szCs w:val="28"/>
        </w:rPr>
        <w:t>направлена на обеспечение последовательного и единообразного применения МСФО, и тем самым, на повышение качества отчетности организаций, составленной в соответствии с этими стандартами.</w:t>
      </w:r>
    </w:p>
    <w:p w:rsidR="008F7ECB" w:rsidRDefault="008F7ECB" w:rsidP="00986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2015 г. по 2018 г. МРГ было принято к рассмотрению </w:t>
      </w:r>
      <w:r w:rsidR="00B95E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 вопросов </w:t>
      </w:r>
      <w:r w:rsidRPr="008F7ECB">
        <w:rPr>
          <w:rFonts w:ascii="Times New Roman" w:hAnsi="Times New Roman" w:cs="Times New Roman"/>
          <w:sz w:val="28"/>
          <w:szCs w:val="28"/>
        </w:rPr>
        <w:t>применения МСФО, требующи</w:t>
      </w:r>
      <w:r w:rsidR="00B05AF9">
        <w:rPr>
          <w:rFonts w:ascii="Times New Roman" w:hAnsi="Times New Roman" w:cs="Times New Roman"/>
          <w:sz w:val="28"/>
          <w:szCs w:val="28"/>
        </w:rPr>
        <w:t>х</w:t>
      </w:r>
      <w:r w:rsidRPr="008F7ECB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8649F" w:rsidRPr="008F7ECB">
        <w:rPr>
          <w:rFonts w:ascii="Times New Roman" w:hAnsi="Times New Roman" w:cs="Times New Roman"/>
          <w:sz w:val="28"/>
          <w:szCs w:val="28"/>
        </w:rPr>
        <w:t>2015 г. – 6</w:t>
      </w:r>
      <w:r w:rsidR="0058649F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="004E7FA7">
        <w:rPr>
          <w:rFonts w:ascii="Times New Roman" w:hAnsi="Times New Roman" w:cs="Times New Roman"/>
          <w:sz w:val="28"/>
          <w:szCs w:val="28"/>
        </w:rPr>
        <w:br/>
      </w:r>
      <w:r w:rsidR="0058649F" w:rsidRPr="008F7ECB">
        <w:rPr>
          <w:rFonts w:ascii="Times New Roman" w:hAnsi="Times New Roman" w:cs="Times New Roman"/>
          <w:sz w:val="28"/>
          <w:szCs w:val="28"/>
        </w:rPr>
        <w:t>2016 г. – 3</w:t>
      </w:r>
      <w:r w:rsidR="0058649F">
        <w:rPr>
          <w:rFonts w:ascii="Times New Roman" w:hAnsi="Times New Roman" w:cs="Times New Roman"/>
          <w:sz w:val="28"/>
          <w:szCs w:val="28"/>
        </w:rPr>
        <w:t>,</w:t>
      </w:r>
      <w:r w:rsidR="0058649F" w:rsidRPr="008F7ECB">
        <w:rPr>
          <w:rFonts w:ascii="Times New Roman" w:hAnsi="Times New Roman" w:cs="Times New Roman"/>
          <w:sz w:val="28"/>
          <w:szCs w:val="28"/>
        </w:rPr>
        <w:t xml:space="preserve"> 2017 г. – 5</w:t>
      </w:r>
      <w:r w:rsidR="0058649F">
        <w:rPr>
          <w:rFonts w:ascii="Times New Roman" w:hAnsi="Times New Roman" w:cs="Times New Roman"/>
          <w:sz w:val="28"/>
          <w:szCs w:val="28"/>
        </w:rPr>
        <w:t>,</w:t>
      </w:r>
      <w:r w:rsidRPr="008F7ECB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7E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). В результате рассмотрения указанных </w:t>
      </w:r>
      <w:r w:rsidRPr="008F7ECB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 МРГ осуществляет подготовк</w:t>
      </w:r>
      <w:r w:rsidR="00B05A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рекомендаций, которые ежегодно </w:t>
      </w:r>
      <w:r w:rsidRPr="008F7ECB">
        <w:rPr>
          <w:rFonts w:ascii="Times New Roman" w:hAnsi="Times New Roman" w:cs="Times New Roman"/>
          <w:sz w:val="28"/>
          <w:szCs w:val="28"/>
        </w:rPr>
        <w:t>изда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8F7ECB">
        <w:rPr>
          <w:rFonts w:ascii="Times New Roman" w:hAnsi="Times New Roman" w:cs="Times New Roman"/>
          <w:sz w:val="28"/>
          <w:szCs w:val="28"/>
        </w:rPr>
        <w:t xml:space="preserve">в форме обзоров практики применения МСФО. </w:t>
      </w:r>
      <w:r w:rsidR="0058649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2015 г. по 2018 г. издано 7 таких обзоров (</w:t>
      </w:r>
      <w:r w:rsidR="0058649F">
        <w:rPr>
          <w:rFonts w:ascii="Times New Roman" w:hAnsi="Times New Roman" w:cs="Times New Roman"/>
          <w:sz w:val="28"/>
          <w:szCs w:val="28"/>
        </w:rPr>
        <w:t xml:space="preserve">2015 г. – 2 обзора, 2016 г. – 2, </w:t>
      </w:r>
      <w:r w:rsidR="0058649F" w:rsidRPr="008F7ECB">
        <w:rPr>
          <w:rFonts w:ascii="Times New Roman" w:hAnsi="Times New Roman" w:cs="Times New Roman"/>
          <w:sz w:val="28"/>
          <w:szCs w:val="28"/>
        </w:rPr>
        <w:t>2017 г. – 2</w:t>
      </w:r>
      <w:r w:rsidR="005864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2018 г. – 1</w:t>
      </w:r>
      <w:r w:rsidR="005864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649F">
        <w:rPr>
          <w:rFonts w:ascii="Times New Roman" w:hAnsi="Times New Roman" w:cs="Times New Roman"/>
          <w:sz w:val="28"/>
          <w:szCs w:val="28"/>
        </w:rPr>
        <w:t xml:space="preserve"> </w:t>
      </w:r>
      <w:r w:rsidR="007770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указанных обзорах даны рекомендации МРГ по таким вопросам как:</w:t>
      </w:r>
    </w:p>
    <w:p w:rsidR="008F7ECB" w:rsidRDefault="008F7ECB" w:rsidP="008F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ECB">
        <w:rPr>
          <w:rFonts w:ascii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7ECB">
        <w:rPr>
          <w:rFonts w:ascii="Times New Roman" w:hAnsi="Times New Roman" w:cs="Times New Roman"/>
          <w:sz w:val="28"/>
          <w:szCs w:val="28"/>
        </w:rPr>
        <w:t xml:space="preserve"> в </w:t>
      </w:r>
      <w:r w:rsidR="00F166E7">
        <w:rPr>
          <w:rFonts w:ascii="Times New Roman" w:hAnsi="Times New Roman" w:cs="Times New Roman"/>
          <w:sz w:val="28"/>
          <w:szCs w:val="28"/>
        </w:rPr>
        <w:t>КФО</w:t>
      </w:r>
      <w:r w:rsidRPr="008F7ECB">
        <w:rPr>
          <w:rFonts w:ascii="Times New Roman" w:hAnsi="Times New Roman" w:cs="Times New Roman"/>
          <w:sz w:val="28"/>
          <w:szCs w:val="28"/>
        </w:rPr>
        <w:t xml:space="preserve"> облигаций, срок погашения которых не установлен или является сверхдлинным и по которым эмитент имеет право в одностороннем порядке отказаться от выплаты процентов (купона)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F7ECB" w:rsidRDefault="008F7ECB" w:rsidP="008F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ECB">
        <w:rPr>
          <w:rFonts w:ascii="Times New Roman" w:hAnsi="Times New Roman" w:cs="Times New Roman"/>
          <w:bCs/>
          <w:sz w:val="28"/>
          <w:szCs w:val="28"/>
        </w:rPr>
        <w:t>составлени</w:t>
      </w:r>
      <w:r w:rsidR="00B95E6C">
        <w:rPr>
          <w:rFonts w:ascii="Times New Roman" w:hAnsi="Times New Roman" w:cs="Times New Roman"/>
          <w:bCs/>
          <w:sz w:val="28"/>
          <w:szCs w:val="28"/>
        </w:rPr>
        <w:t>е</w:t>
      </w:r>
      <w:r w:rsidRPr="008F7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Pr="008F7ECB">
        <w:rPr>
          <w:rFonts w:ascii="Times New Roman" w:hAnsi="Times New Roman" w:cs="Times New Roman"/>
          <w:bCs/>
          <w:sz w:val="28"/>
          <w:szCs w:val="28"/>
        </w:rPr>
        <w:t xml:space="preserve"> в случае реорганизации юридического лица в форме преобразования, в случае создания в группе новой контролирующей (материнской) организации, составлени</w:t>
      </w:r>
      <w:r w:rsidR="00B95E6C">
        <w:rPr>
          <w:rFonts w:ascii="Times New Roman" w:hAnsi="Times New Roman" w:cs="Times New Roman"/>
          <w:bCs/>
          <w:sz w:val="28"/>
          <w:szCs w:val="28"/>
        </w:rPr>
        <w:t>е</w:t>
      </w:r>
      <w:r w:rsidRPr="008F7E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6E7">
        <w:rPr>
          <w:rFonts w:ascii="Times New Roman" w:hAnsi="Times New Roman" w:cs="Times New Roman"/>
          <w:bCs/>
          <w:sz w:val="28"/>
          <w:szCs w:val="28"/>
        </w:rPr>
        <w:t xml:space="preserve">КФО </w:t>
      </w:r>
      <w:r w:rsidRPr="008F7ECB">
        <w:rPr>
          <w:rFonts w:ascii="Times New Roman" w:hAnsi="Times New Roman" w:cs="Times New Roman"/>
          <w:bCs/>
          <w:sz w:val="28"/>
          <w:szCs w:val="28"/>
        </w:rPr>
        <w:t>организации, возникшей в результате реорганизации в форме слияния или присоединения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5E6C" w:rsidRDefault="008F7ECB" w:rsidP="008F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ECB">
        <w:rPr>
          <w:rFonts w:ascii="Times New Roman" w:hAnsi="Times New Roman" w:cs="Times New Roman"/>
          <w:bCs/>
          <w:sz w:val="28"/>
          <w:szCs w:val="28"/>
        </w:rPr>
        <w:t>осуществлени</w:t>
      </w:r>
      <w:r w:rsidR="00B95E6C">
        <w:rPr>
          <w:rFonts w:ascii="Times New Roman" w:hAnsi="Times New Roman" w:cs="Times New Roman"/>
          <w:bCs/>
          <w:sz w:val="28"/>
          <w:szCs w:val="28"/>
        </w:rPr>
        <w:t>е</w:t>
      </w:r>
      <w:r w:rsidRPr="008F7ECB">
        <w:rPr>
          <w:rFonts w:ascii="Times New Roman" w:hAnsi="Times New Roman" w:cs="Times New Roman"/>
          <w:bCs/>
          <w:sz w:val="28"/>
          <w:szCs w:val="28"/>
        </w:rPr>
        <w:t xml:space="preserve"> актуарных расчетов для целей МСФО (IAS) 19 «</w:t>
      </w:r>
      <w:r w:rsidR="00B95E6C">
        <w:rPr>
          <w:rFonts w:ascii="Times New Roman" w:hAnsi="Times New Roman" w:cs="Times New Roman"/>
          <w:bCs/>
          <w:sz w:val="28"/>
          <w:szCs w:val="28"/>
        </w:rPr>
        <w:t>Вознаграждения работникам»;</w:t>
      </w:r>
    </w:p>
    <w:p w:rsidR="00B95E6C" w:rsidRDefault="008F7ECB" w:rsidP="008F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ECB">
        <w:rPr>
          <w:rFonts w:ascii="Times New Roman" w:hAnsi="Times New Roman" w:cs="Times New Roman"/>
          <w:bCs/>
          <w:sz w:val="28"/>
          <w:szCs w:val="28"/>
        </w:rPr>
        <w:t>п</w:t>
      </w:r>
      <w:r w:rsidR="00B95E6C">
        <w:rPr>
          <w:rFonts w:ascii="Times New Roman" w:hAnsi="Times New Roman" w:cs="Times New Roman"/>
          <w:bCs/>
          <w:sz w:val="28"/>
          <w:szCs w:val="28"/>
        </w:rPr>
        <w:t>роверка</w:t>
      </w:r>
      <w:r w:rsidRPr="008F7ECB">
        <w:rPr>
          <w:rFonts w:ascii="Times New Roman" w:hAnsi="Times New Roman" w:cs="Times New Roman"/>
          <w:bCs/>
          <w:sz w:val="28"/>
          <w:szCs w:val="28"/>
        </w:rPr>
        <w:t xml:space="preserve"> промежуточной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Pr="008F7ECB">
        <w:rPr>
          <w:rFonts w:ascii="Times New Roman" w:hAnsi="Times New Roman" w:cs="Times New Roman"/>
          <w:bCs/>
          <w:sz w:val="28"/>
          <w:szCs w:val="28"/>
        </w:rPr>
        <w:t>, проводимой аудиторской организацией</w:t>
      </w:r>
      <w:r w:rsidR="00B95E6C">
        <w:rPr>
          <w:rFonts w:ascii="Times New Roman" w:hAnsi="Times New Roman" w:cs="Times New Roman"/>
          <w:bCs/>
          <w:sz w:val="28"/>
          <w:szCs w:val="28"/>
        </w:rPr>
        <w:t>;</w:t>
      </w:r>
    </w:p>
    <w:p w:rsidR="00B95E6C" w:rsidRDefault="00B95E6C" w:rsidP="00B95E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действие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подпункта «а» пункта 4 МСФО (IFRS) 10 «Консолидированная финансовая отчетность» для эмитентов, ценные бумаги которых не допущены к организованным торгам, при составлении ими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в случаях, предусмотренных Федеральным законом «О рынке ценных бумаг»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5E6C" w:rsidRDefault="00B95E6C" w:rsidP="00B95E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6C">
        <w:rPr>
          <w:rFonts w:ascii="Times New Roman" w:hAnsi="Times New Roman" w:cs="Times New Roman"/>
          <w:bCs/>
          <w:sz w:val="28"/>
          <w:szCs w:val="28"/>
        </w:rPr>
        <w:t>перв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отчетн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год для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впервые созданного экономического субъекта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5E6C" w:rsidRPr="00B95E6C" w:rsidRDefault="00B95E6C" w:rsidP="00B95E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6C">
        <w:rPr>
          <w:rFonts w:ascii="Times New Roman" w:hAnsi="Times New Roman" w:cs="Times New Roman"/>
          <w:bCs/>
          <w:sz w:val="28"/>
          <w:szCs w:val="28"/>
        </w:rPr>
        <w:t>включени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несущественных данных о дочерних организациях в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="00DB1830">
        <w:rPr>
          <w:rFonts w:ascii="Times New Roman" w:hAnsi="Times New Roman" w:cs="Times New Roman"/>
          <w:bCs/>
          <w:sz w:val="28"/>
          <w:szCs w:val="28"/>
        </w:rPr>
        <w:t>;</w:t>
      </w:r>
    </w:p>
    <w:p w:rsidR="00B95E6C" w:rsidRDefault="00B95E6C" w:rsidP="00B95E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обязанность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представления и публикации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организациями, ценные бумаги которых исключены из котировального списка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5E6C" w:rsidRDefault="00B95E6C" w:rsidP="00B95E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6C">
        <w:rPr>
          <w:rFonts w:ascii="Times New Roman" w:hAnsi="Times New Roman" w:cs="Times New Roman"/>
          <w:bCs/>
          <w:sz w:val="28"/>
          <w:szCs w:val="28"/>
        </w:rPr>
        <w:t>особенност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составления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Pr="00B95E6C">
        <w:rPr>
          <w:rFonts w:ascii="Times New Roman" w:hAnsi="Times New Roman" w:cs="Times New Roman"/>
          <w:bCs/>
          <w:sz w:val="28"/>
          <w:szCs w:val="28"/>
        </w:rPr>
        <w:t xml:space="preserve"> управляющими компаниями паевых инвестиционных фондов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5E6C" w:rsidRPr="00B95E6C" w:rsidRDefault="00B95E6C" w:rsidP="00B95E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E6C">
        <w:rPr>
          <w:rFonts w:ascii="Times New Roman" w:hAnsi="Times New Roman" w:cs="Times New Roman"/>
          <w:bCs/>
          <w:sz w:val="28"/>
          <w:szCs w:val="28"/>
        </w:rPr>
        <w:t xml:space="preserve">аудит </w:t>
      </w:r>
      <w:r w:rsidR="00F166E7">
        <w:rPr>
          <w:rFonts w:ascii="Times New Roman" w:hAnsi="Times New Roman" w:cs="Times New Roman"/>
          <w:bCs/>
          <w:sz w:val="28"/>
          <w:szCs w:val="28"/>
        </w:rPr>
        <w:t>КФО</w:t>
      </w:r>
      <w:r w:rsidRPr="00B95E6C">
        <w:rPr>
          <w:rFonts w:ascii="Times New Roman" w:hAnsi="Times New Roman" w:cs="Times New Roman"/>
          <w:bCs/>
          <w:sz w:val="28"/>
          <w:szCs w:val="28"/>
        </w:rPr>
        <w:t>, составляемой и публикуемой инициативно.</w:t>
      </w:r>
    </w:p>
    <w:p w:rsidR="00B05AF9" w:rsidRDefault="00B95E6C" w:rsidP="008F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МРГ </w:t>
      </w:r>
      <w:r w:rsidR="00B05AF9">
        <w:rPr>
          <w:rFonts w:ascii="Times New Roman" w:hAnsi="Times New Roman" w:cs="Times New Roman"/>
          <w:bCs/>
          <w:sz w:val="28"/>
          <w:szCs w:val="28"/>
        </w:rPr>
        <w:t xml:space="preserve">в 2017-2018 гг. проведен </w:t>
      </w:r>
      <w:r w:rsidR="00B05AF9" w:rsidRPr="00B05AF9">
        <w:rPr>
          <w:rFonts w:ascii="Times New Roman" w:hAnsi="Times New Roman" w:cs="Times New Roman"/>
          <w:bCs/>
          <w:sz w:val="28"/>
          <w:szCs w:val="28"/>
        </w:rPr>
        <w:t>анализ реализации государственной политики по следующим вопросам:</w:t>
      </w:r>
    </w:p>
    <w:p w:rsidR="008F7ECB" w:rsidRDefault="00B05AF9" w:rsidP="008F7E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AF9">
        <w:rPr>
          <w:rFonts w:ascii="Times New Roman" w:hAnsi="Times New Roman" w:cs="Times New Roman"/>
          <w:bCs/>
          <w:sz w:val="28"/>
          <w:szCs w:val="28"/>
        </w:rPr>
        <w:t>готовность банковского сектора к переходу на применение МСФО (IFRS) 9 «Финансовые инструменты» с 1 января 2018 г.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05AF9" w:rsidRPr="00B05AF9" w:rsidRDefault="00B05AF9" w:rsidP="00B05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AF9">
        <w:rPr>
          <w:rFonts w:ascii="Times New Roman" w:hAnsi="Times New Roman" w:cs="Times New Roman"/>
          <w:bCs/>
          <w:sz w:val="28"/>
          <w:szCs w:val="28"/>
        </w:rPr>
        <w:t>готовность страховых организаций к переходу на применение МСФО (IFRS) 17 «Договоры страхования» с 1 января 2021 г.</w:t>
      </w:r>
    </w:p>
    <w:p w:rsidR="00B05AF9" w:rsidRDefault="00B05AF9" w:rsidP="00B05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итогам проведенного анализа МРГ </w:t>
      </w:r>
      <w:r w:rsidRPr="00B05AF9">
        <w:rPr>
          <w:rFonts w:ascii="Times New Roman" w:hAnsi="Times New Roman" w:cs="Times New Roman"/>
          <w:bCs/>
          <w:sz w:val="28"/>
          <w:szCs w:val="28"/>
        </w:rPr>
        <w:t>подготовлен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05AF9">
        <w:rPr>
          <w:rFonts w:ascii="Times New Roman" w:hAnsi="Times New Roman" w:cs="Times New Roman"/>
          <w:bCs/>
          <w:sz w:val="28"/>
          <w:szCs w:val="28"/>
        </w:rPr>
        <w:t xml:space="preserve"> информационно-методически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05AF9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05AF9">
        <w:rPr>
          <w:rFonts w:ascii="Times New Roman" w:hAnsi="Times New Roman" w:cs="Times New Roman"/>
          <w:bCs/>
          <w:sz w:val="28"/>
          <w:szCs w:val="28"/>
        </w:rPr>
        <w:t xml:space="preserve"> «Вопросы применения МСФО (IFRS) 9 «Финансовые инструменты» банками и другими кредитными организациями»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05AF9">
        <w:rPr>
          <w:rFonts w:ascii="Times New Roman" w:hAnsi="Times New Roman" w:cs="Times New Roman"/>
          <w:bCs/>
          <w:sz w:val="28"/>
          <w:szCs w:val="28"/>
        </w:rPr>
        <w:t>«Вопросы применения МСФО (IFRS) 17 «Договоры страхования» страховыми организациями». Указанны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05AF9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05AF9">
        <w:rPr>
          <w:rFonts w:ascii="Times New Roman" w:hAnsi="Times New Roman" w:cs="Times New Roman"/>
          <w:bCs/>
          <w:sz w:val="28"/>
          <w:szCs w:val="28"/>
        </w:rPr>
        <w:t xml:space="preserve"> опубликован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05AF9">
        <w:rPr>
          <w:rFonts w:ascii="Times New Roman" w:hAnsi="Times New Roman" w:cs="Times New Roman"/>
          <w:bCs/>
          <w:sz w:val="28"/>
          <w:szCs w:val="28"/>
        </w:rPr>
        <w:t xml:space="preserve"> на официальном Интернет-сайте Минфина России, направлен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05AF9">
        <w:rPr>
          <w:rFonts w:ascii="Times New Roman" w:hAnsi="Times New Roman" w:cs="Times New Roman"/>
          <w:bCs/>
          <w:sz w:val="28"/>
          <w:szCs w:val="28"/>
        </w:rPr>
        <w:t xml:space="preserve"> в Банк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 соответствующие профессиональные объединения</w:t>
      </w:r>
      <w:r w:rsidRPr="00B05AF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6EA6" w:rsidRDefault="00AF5E63" w:rsidP="005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период 2015-2018 гг. 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 xml:space="preserve">МРГ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неоднократно 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>рассм</w:t>
      </w:r>
      <w:r w:rsidR="00F07615">
        <w:rPr>
          <w:rFonts w:ascii="Times New Roman" w:hAnsi="Times New Roman" w:cs="Times New Roman"/>
          <w:bCs/>
          <w:sz w:val="28"/>
          <w:szCs w:val="28"/>
        </w:rPr>
        <w:t>атрива</w:t>
      </w:r>
      <w:r w:rsidR="00A529E2">
        <w:rPr>
          <w:rFonts w:ascii="Times New Roman" w:hAnsi="Times New Roman" w:cs="Times New Roman"/>
          <w:bCs/>
          <w:sz w:val="28"/>
          <w:szCs w:val="28"/>
        </w:rPr>
        <w:t>лись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 w:rsidR="00F07615">
        <w:rPr>
          <w:rFonts w:ascii="Times New Roman" w:hAnsi="Times New Roman" w:cs="Times New Roman"/>
          <w:bCs/>
          <w:sz w:val="28"/>
          <w:szCs w:val="28"/>
        </w:rPr>
        <w:t>ы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615">
        <w:rPr>
          <w:rFonts w:ascii="Times New Roman" w:hAnsi="Times New Roman" w:cs="Times New Roman"/>
          <w:bCs/>
          <w:sz w:val="28"/>
          <w:szCs w:val="28"/>
        </w:rPr>
        <w:t xml:space="preserve">перевода документов МСФО на русский язык, 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 xml:space="preserve">обеспечения </w:t>
      </w:r>
      <w:r w:rsidR="006A7525">
        <w:rPr>
          <w:rFonts w:ascii="Times New Roman" w:hAnsi="Times New Roman" w:cs="Times New Roman"/>
          <w:bCs/>
          <w:sz w:val="28"/>
          <w:szCs w:val="28"/>
        </w:rPr>
        <w:t xml:space="preserve">его качества, 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>устойчивости и финансовой независимости системы перевода.</w:t>
      </w:r>
      <w:r w:rsidR="00F076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525">
        <w:rPr>
          <w:rFonts w:ascii="Times New Roman" w:hAnsi="Times New Roman" w:cs="Times New Roman"/>
          <w:bCs/>
          <w:sz w:val="28"/>
          <w:szCs w:val="28"/>
        </w:rPr>
        <w:t>Среди прочего</w:t>
      </w:r>
      <w:r w:rsidR="00377451">
        <w:rPr>
          <w:rFonts w:ascii="Times New Roman" w:hAnsi="Times New Roman" w:cs="Times New Roman"/>
          <w:bCs/>
          <w:sz w:val="28"/>
          <w:szCs w:val="28"/>
        </w:rPr>
        <w:t>,</w:t>
      </w:r>
      <w:r w:rsidR="006A7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7525">
        <w:rPr>
          <w:rFonts w:ascii="Times New Roman" w:hAnsi="Times New Roman" w:cs="Times New Roman"/>
          <w:bCs/>
          <w:sz w:val="28"/>
          <w:szCs w:val="28"/>
        </w:rPr>
        <w:br/>
        <w:t>в 2017 </w:t>
      </w:r>
      <w:r w:rsidR="00F07615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6A7525">
        <w:rPr>
          <w:rFonts w:ascii="Times New Roman" w:hAnsi="Times New Roman" w:cs="Times New Roman"/>
          <w:bCs/>
          <w:sz w:val="28"/>
          <w:szCs w:val="28"/>
        </w:rPr>
        <w:t>МРГ про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>анализ</w:t>
      </w:r>
      <w:r w:rsidR="006A7525">
        <w:rPr>
          <w:rFonts w:ascii="Times New Roman" w:hAnsi="Times New Roman" w:cs="Times New Roman"/>
          <w:bCs/>
          <w:sz w:val="28"/>
          <w:szCs w:val="28"/>
        </w:rPr>
        <w:t>ирован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 xml:space="preserve"> международн</w:t>
      </w:r>
      <w:r w:rsidR="006A7525">
        <w:rPr>
          <w:rFonts w:ascii="Times New Roman" w:hAnsi="Times New Roman" w:cs="Times New Roman"/>
          <w:bCs/>
          <w:sz w:val="28"/>
          <w:szCs w:val="28"/>
        </w:rPr>
        <w:t>ый</w:t>
      </w:r>
      <w:r w:rsidR="00F07615" w:rsidRPr="00F07615">
        <w:rPr>
          <w:rFonts w:ascii="Times New Roman" w:hAnsi="Times New Roman" w:cs="Times New Roman"/>
          <w:bCs/>
          <w:sz w:val="28"/>
          <w:szCs w:val="28"/>
        </w:rPr>
        <w:t xml:space="preserve"> опыт организации и финансирования работ по переводу докуме</w:t>
      </w:r>
      <w:r w:rsidR="00F07615">
        <w:rPr>
          <w:rFonts w:ascii="Times New Roman" w:hAnsi="Times New Roman" w:cs="Times New Roman"/>
          <w:bCs/>
          <w:sz w:val="28"/>
          <w:szCs w:val="28"/>
        </w:rPr>
        <w:t>нтов МСФО на национальные языки.</w:t>
      </w:r>
    </w:p>
    <w:p w:rsidR="005A1A54" w:rsidRDefault="00A529E2" w:rsidP="005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C53">
        <w:rPr>
          <w:rFonts w:ascii="Times New Roman" w:hAnsi="Times New Roman" w:cs="Times New Roman"/>
          <w:bCs/>
          <w:sz w:val="28"/>
          <w:szCs w:val="28"/>
        </w:rPr>
        <w:t>В</w:t>
      </w:r>
      <w:r w:rsidR="00E20CEB" w:rsidRPr="00BA2C53">
        <w:rPr>
          <w:rFonts w:ascii="Times New Roman" w:hAnsi="Times New Roman" w:cs="Times New Roman"/>
          <w:bCs/>
          <w:sz w:val="28"/>
          <w:szCs w:val="28"/>
        </w:rPr>
        <w:t xml:space="preserve"> 2018 г. </w:t>
      </w:r>
      <w:r w:rsidRPr="00BA2C53">
        <w:rPr>
          <w:rFonts w:ascii="Times New Roman" w:hAnsi="Times New Roman" w:cs="Times New Roman"/>
          <w:bCs/>
          <w:sz w:val="28"/>
          <w:szCs w:val="28"/>
        </w:rPr>
        <w:t xml:space="preserve">МРГ </w:t>
      </w:r>
      <w:r w:rsidR="006A7525" w:rsidRPr="00BA2C53">
        <w:rPr>
          <w:rFonts w:ascii="Times New Roman" w:hAnsi="Times New Roman" w:cs="Times New Roman"/>
          <w:bCs/>
          <w:sz w:val="28"/>
          <w:szCs w:val="28"/>
        </w:rPr>
        <w:t xml:space="preserve">изучена проблематика организации и осуществления </w:t>
      </w:r>
      <w:r w:rsidR="005A1A54" w:rsidRPr="00BA2C53">
        <w:rPr>
          <w:rFonts w:ascii="Times New Roman" w:hAnsi="Times New Roman" w:cs="Times New Roman"/>
          <w:bCs/>
          <w:sz w:val="28"/>
          <w:szCs w:val="28"/>
        </w:rPr>
        <w:t xml:space="preserve">контроля соблюдения МСФО в отчетности, подготавливаемой российскими организациями. </w:t>
      </w:r>
      <w:r w:rsidR="006A7525" w:rsidRPr="00BA2C53">
        <w:rPr>
          <w:rFonts w:ascii="Times New Roman" w:hAnsi="Times New Roman" w:cs="Times New Roman"/>
          <w:bCs/>
          <w:sz w:val="28"/>
          <w:szCs w:val="28"/>
        </w:rPr>
        <w:t>По результатам этого изучения подготовлен и опубликован н</w:t>
      </w:r>
      <w:r w:rsidR="005A1A54" w:rsidRPr="00BA2C53">
        <w:rPr>
          <w:rFonts w:ascii="Times New Roman" w:hAnsi="Times New Roman" w:cs="Times New Roman"/>
          <w:bCs/>
          <w:sz w:val="28"/>
          <w:szCs w:val="28"/>
        </w:rPr>
        <w:t>а официальном Интернет-сайте Минфина России документ «Анализ практики независимой проверки финансовой отчетности эмитентов на предмет ее соответствия стандартам финансовой отчетности».</w:t>
      </w:r>
      <w:r w:rsidR="006A7525" w:rsidRPr="00BA2C53">
        <w:rPr>
          <w:rFonts w:ascii="Times New Roman" w:hAnsi="Times New Roman" w:cs="Times New Roman"/>
          <w:bCs/>
          <w:sz w:val="28"/>
          <w:szCs w:val="28"/>
        </w:rPr>
        <w:t xml:space="preserve"> В нем, в частности, обращено особое внимание на значение контроля соблюдения МСФО при составлении КФО публичными компаниями для надлежащего последовательного применения МСФО в Российской Федерации.</w:t>
      </w:r>
    </w:p>
    <w:p w:rsidR="005A1A54" w:rsidRPr="005A1A54" w:rsidRDefault="005A1A54" w:rsidP="005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296C" w:rsidRDefault="001B296C" w:rsidP="00B05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5D34" w:rsidRDefault="006D5D34" w:rsidP="004E7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Дальнейшее совершенствование законодательства </w:t>
      </w:r>
    </w:p>
    <w:p w:rsidR="00FC6EF4" w:rsidRDefault="006D5D34" w:rsidP="004E7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практики применения</w:t>
      </w:r>
      <w:r w:rsidR="00FC6EF4" w:rsidRPr="00FC6E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66E7">
        <w:rPr>
          <w:rFonts w:ascii="Times New Roman" w:hAnsi="Times New Roman" w:cs="Times New Roman"/>
          <w:b/>
          <w:bCs/>
          <w:sz w:val="28"/>
          <w:szCs w:val="28"/>
        </w:rPr>
        <w:t>КФО</w:t>
      </w:r>
    </w:p>
    <w:p w:rsidR="00FC6EF4" w:rsidRPr="00FC6EF4" w:rsidRDefault="00FC6EF4" w:rsidP="00FC6EF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5D34" w:rsidRPr="006F5013" w:rsidRDefault="006D5D34" w:rsidP="006D5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3">
        <w:rPr>
          <w:rFonts w:ascii="Times New Roman" w:hAnsi="Times New Roman" w:cs="Times New Roman"/>
          <w:bCs/>
          <w:sz w:val="28"/>
          <w:szCs w:val="28"/>
        </w:rPr>
        <w:t xml:space="preserve">С целью дальнейшего совершенствования законодательства о </w:t>
      </w:r>
      <w:r>
        <w:rPr>
          <w:rFonts w:ascii="Times New Roman" w:hAnsi="Times New Roman" w:cs="Times New Roman"/>
          <w:bCs/>
          <w:sz w:val="28"/>
          <w:szCs w:val="28"/>
        </w:rPr>
        <w:t>КФО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 планиру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6F5013">
        <w:rPr>
          <w:rFonts w:ascii="Times New Roman" w:hAnsi="Times New Roman" w:cs="Times New Roman"/>
          <w:bCs/>
          <w:sz w:val="28"/>
          <w:szCs w:val="28"/>
        </w:rPr>
        <w:t>тся такие мероприятия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 как:</w:t>
      </w:r>
    </w:p>
    <w:p w:rsidR="006D5D34" w:rsidRPr="006F5013" w:rsidRDefault="006D5D34" w:rsidP="006D5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013">
        <w:rPr>
          <w:rFonts w:ascii="Times New Roman" w:hAnsi="Times New Roman" w:cs="Times New Roman"/>
          <w:bCs/>
          <w:sz w:val="28"/>
          <w:szCs w:val="28"/>
        </w:rPr>
        <w:t>уточнение круга ор</w:t>
      </w:r>
      <w:r>
        <w:rPr>
          <w:rFonts w:ascii="Times New Roman" w:hAnsi="Times New Roman" w:cs="Times New Roman"/>
          <w:bCs/>
          <w:sz w:val="28"/>
          <w:szCs w:val="28"/>
        </w:rPr>
        <w:t>ганизаций, обязанных составлять КФО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, исходя из баланса </w:t>
      </w:r>
      <w:r w:rsidRPr="004201F5">
        <w:rPr>
          <w:rFonts w:ascii="Times New Roman" w:hAnsi="Times New Roman" w:cs="Times New Roman"/>
          <w:bCs/>
          <w:sz w:val="28"/>
          <w:szCs w:val="28"/>
        </w:rPr>
        <w:t>значимости информации, содержащейся в отчетности по МСФО, и затрат на ее составление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D5D34" w:rsidRDefault="006D5D34" w:rsidP="006D5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активизация </w:t>
      </w:r>
      <w:r w:rsidRPr="006F5013">
        <w:rPr>
          <w:rFonts w:ascii="Times New Roman" w:hAnsi="Times New Roman" w:cs="Times New Roman"/>
          <w:bCs/>
          <w:sz w:val="28"/>
          <w:szCs w:val="28"/>
        </w:rPr>
        <w:t>выпуск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 федеральных стандартов бухгалтерского учета,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разрабатываемых на </w:t>
      </w:r>
      <w:r w:rsidRPr="006F5013">
        <w:rPr>
          <w:rFonts w:ascii="Times New Roman" w:hAnsi="Times New Roman" w:cs="Times New Roman"/>
          <w:bCs/>
          <w:sz w:val="28"/>
          <w:szCs w:val="28"/>
        </w:rPr>
        <w:t>основ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 МСФО, способств</w:t>
      </w:r>
      <w:r>
        <w:rPr>
          <w:rFonts w:ascii="Times New Roman" w:hAnsi="Times New Roman" w:cs="Times New Roman"/>
          <w:bCs/>
          <w:sz w:val="28"/>
          <w:szCs w:val="28"/>
        </w:rPr>
        <w:t>ующих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 качественно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6F5013">
        <w:rPr>
          <w:rFonts w:ascii="Times New Roman" w:hAnsi="Times New Roman" w:cs="Times New Roman"/>
          <w:bCs/>
          <w:sz w:val="28"/>
          <w:szCs w:val="28"/>
        </w:rPr>
        <w:t xml:space="preserve"> улу</w:t>
      </w:r>
      <w:r>
        <w:rPr>
          <w:rFonts w:ascii="Times New Roman" w:hAnsi="Times New Roman" w:cs="Times New Roman"/>
          <w:bCs/>
          <w:sz w:val="28"/>
          <w:szCs w:val="28"/>
        </w:rPr>
        <w:t>чшению практики применения МСФО;</w:t>
      </w:r>
    </w:p>
    <w:p w:rsidR="006D5D34" w:rsidRPr="006F5013" w:rsidRDefault="006D5D34" w:rsidP="006D5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уточнение отдельных положений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D33D6">
        <w:rPr>
          <w:rFonts w:ascii="Times New Roman" w:hAnsi="Times New Roman" w:cs="Times New Roman"/>
          <w:bCs/>
          <w:sz w:val="28"/>
          <w:szCs w:val="28"/>
        </w:rPr>
        <w:t>«О консолидированной финансовой отчетности»</w:t>
      </w:r>
      <w:r>
        <w:rPr>
          <w:rFonts w:ascii="Times New Roman" w:hAnsi="Times New Roman" w:cs="Times New Roman"/>
          <w:bCs/>
          <w:sz w:val="28"/>
          <w:szCs w:val="28"/>
        </w:rPr>
        <w:t>, в применении которых выявляются проблемы.</w:t>
      </w:r>
    </w:p>
    <w:p w:rsidR="00FC6EF4" w:rsidRDefault="006D5D34" w:rsidP="00FC6E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а</w:t>
      </w:r>
      <w:r w:rsidR="00FC6EF4">
        <w:rPr>
          <w:rFonts w:ascii="Times New Roman" w:hAnsi="Times New Roman" w:cs="Times New Roman"/>
          <w:bCs/>
          <w:sz w:val="28"/>
          <w:szCs w:val="28"/>
        </w:rPr>
        <w:t xml:space="preserve">нализ опыта </w:t>
      </w:r>
      <w:r w:rsidR="002F578A">
        <w:rPr>
          <w:rFonts w:ascii="Times New Roman" w:hAnsi="Times New Roman" w:cs="Times New Roman"/>
          <w:bCs/>
          <w:sz w:val="28"/>
          <w:szCs w:val="28"/>
        </w:rPr>
        <w:t xml:space="preserve">применения МСФО в Российской Федерации </w:t>
      </w:r>
      <w:r w:rsidR="00FC6EF4">
        <w:rPr>
          <w:rFonts w:ascii="Times New Roman" w:hAnsi="Times New Roman" w:cs="Times New Roman"/>
          <w:bCs/>
          <w:sz w:val="28"/>
          <w:szCs w:val="28"/>
        </w:rPr>
        <w:t xml:space="preserve">выявил </w:t>
      </w:r>
      <w:r>
        <w:rPr>
          <w:rFonts w:ascii="Times New Roman" w:hAnsi="Times New Roman" w:cs="Times New Roman"/>
          <w:bCs/>
          <w:sz w:val="28"/>
          <w:szCs w:val="28"/>
        </w:rPr>
        <w:t>ряд</w:t>
      </w:r>
      <w:r w:rsidR="00FC6EF4">
        <w:rPr>
          <w:rFonts w:ascii="Times New Roman" w:hAnsi="Times New Roman" w:cs="Times New Roman"/>
          <w:bCs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bCs/>
          <w:sz w:val="28"/>
          <w:szCs w:val="28"/>
        </w:rPr>
        <w:t>, на решение которых должны быть направлены усилия заинтересованных сторон. Среди них</w:t>
      </w:r>
      <w:r w:rsidR="002F578A">
        <w:rPr>
          <w:rFonts w:ascii="Times New Roman" w:hAnsi="Times New Roman" w:cs="Times New Roman"/>
          <w:bCs/>
          <w:sz w:val="28"/>
          <w:szCs w:val="28"/>
        </w:rPr>
        <w:t>:</w:t>
      </w:r>
    </w:p>
    <w:p w:rsidR="00DF4D46" w:rsidRDefault="0077109C" w:rsidP="001C3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2F578A">
        <w:rPr>
          <w:rFonts w:ascii="Times New Roman" w:hAnsi="Times New Roman" w:cs="Times New Roman"/>
          <w:bCs/>
          <w:sz w:val="28"/>
          <w:szCs w:val="28"/>
        </w:rPr>
        <w:t>)</w:t>
      </w:r>
      <w:r w:rsidR="00194FEF">
        <w:rPr>
          <w:rFonts w:ascii="Times New Roman" w:hAnsi="Times New Roman" w:cs="Times New Roman"/>
          <w:bCs/>
          <w:sz w:val="28"/>
          <w:szCs w:val="28"/>
        </w:rPr>
        <w:t> </w:t>
      </w:r>
      <w:r w:rsidR="002F578A">
        <w:rPr>
          <w:rFonts w:ascii="Times New Roman" w:hAnsi="Times New Roman" w:cs="Times New Roman"/>
          <w:bCs/>
          <w:sz w:val="28"/>
          <w:szCs w:val="28"/>
        </w:rPr>
        <w:t>н</w:t>
      </w:r>
      <w:r w:rsidR="00DF4D46">
        <w:rPr>
          <w:rFonts w:ascii="Times New Roman" w:hAnsi="Times New Roman" w:cs="Times New Roman"/>
          <w:bCs/>
          <w:sz w:val="28"/>
          <w:szCs w:val="28"/>
        </w:rPr>
        <w:t>изкая вовлеченность российского делового, профессионального и научного сообщества в общественно</w:t>
      </w:r>
      <w:r w:rsidR="00194FEF">
        <w:rPr>
          <w:rFonts w:ascii="Times New Roman" w:hAnsi="Times New Roman" w:cs="Times New Roman"/>
          <w:bCs/>
          <w:sz w:val="28"/>
          <w:szCs w:val="28"/>
        </w:rPr>
        <w:t>е</w:t>
      </w:r>
      <w:r w:rsidR="00DF4D46">
        <w:rPr>
          <w:rFonts w:ascii="Times New Roman" w:hAnsi="Times New Roman" w:cs="Times New Roman"/>
          <w:bCs/>
          <w:sz w:val="28"/>
          <w:szCs w:val="28"/>
        </w:rPr>
        <w:t xml:space="preserve"> обсуждени</w:t>
      </w:r>
      <w:r w:rsidR="00194FEF">
        <w:rPr>
          <w:rFonts w:ascii="Times New Roman" w:hAnsi="Times New Roman" w:cs="Times New Roman"/>
          <w:bCs/>
          <w:sz w:val="28"/>
          <w:szCs w:val="28"/>
        </w:rPr>
        <w:t>е</w:t>
      </w:r>
      <w:r w:rsidR="00DF4D46">
        <w:rPr>
          <w:rFonts w:ascii="Times New Roman" w:hAnsi="Times New Roman" w:cs="Times New Roman"/>
          <w:bCs/>
          <w:sz w:val="28"/>
          <w:szCs w:val="28"/>
        </w:rPr>
        <w:t xml:space="preserve"> проектов документов МСФО (изменений в МСФО, новых стандартов), организуемо</w:t>
      </w:r>
      <w:r w:rsidR="00194FEF">
        <w:rPr>
          <w:rFonts w:ascii="Times New Roman" w:hAnsi="Times New Roman" w:cs="Times New Roman"/>
          <w:bCs/>
          <w:sz w:val="28"/>
          <w:szCs w:val="28"/>
        </w:rPr>
        <w:t>е</w:t>
      </w:r>
      <w:r w:rsidR="00DF4D46">
        <w:rPr>
          <w:rFonts w:ascii="Times New Roman" w:hAnsi="Times New Roman" w:cs="Times New Roman"/>
          <w:bCs/>
          <w:sz w:val="28"/>
          <w:szCs w:val="28"/>
        </w:rPr>
        <w:t xml:space="preserve"> и проводимо</w:t>
      </w:r>
      <w:r w:rsidR="00194FEF">
        <w:rPr>
          <w:rFonts w:ascii="Times New Roman" w:hAnsi="Times New Roman" w:cs="Times New Roman"/>
          <w:bCs/>
          <w:sz w:val="28"/>
          <w:szCs w:val="28"/>
        </w:rPr>
        <w:t>е</w:t>
      </w:r>
      <w:r w:rsidR="00DF4D46">
        <w:rPr>
          <w:rFonts w:ascii="Times New Roman" w:hAnsi="Times New Roman" w:cs="Times New Roman"/>
          <w:bCs/>
          <w:sz w:val="28"/>
          <w:szCs w:val="28"/>
        </w:rPr>
        <w:t xml:space="preserve"> Фондом МСФО</w:t>
      </w:r>
      <w:r w:rsidR="002F578A">
        <w:rPr>
          <w:rFonts w:ascii="Times New Roman" w:hAnsi="Times New Roman" w:cs="Times New Roman"/>
          <w:bCs/>
          <w:sz w:val="28"/>
          <w:szCs w:val="28"/>
        </w:rPr>
        <w:t>;</w:t>
      </w:r>
      <w:r w:rsidR="00DF4D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4D46" w:rsidRDefault="002F578A" w:rsidP="001C3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194FEF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DF4D46">
        <w:rPr>
          <w:rFonts w:ascii="Times New Roman" w:hAnsi="Times New Roman" w:cs="Times New Roman"/>
          <w:bCs/>
          <w:sz w:val="28"/>
          <w:szCs w:val="28"/>
        </w:rPr>
        <w:t xml:space="preserve">едостаточная активность российской стороны в формировании повестки Комитета по разъяснениям Фонда МСФО и Группы развивающихся экономик </w:t>
      </w:r>
      <w:r w:rsidR="00DF4D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Совета по МСФО и, как следствие, </w:t>
      </w:r>
      <w:r>
        <w:rPr>
          <w:rFonts w:ascii="Times New Roman" w:hAnsi="Times New Roman" w:cs="Times New Roman"/>
          <w:bCs/>
          <w:sz w:val="28"/>
          <w:szCs w:val="28"/>
        </w:rPr>
        <w:t>слабое использование потенциала этих площадок для обсуждения вопросов применения МСФО, возникающих в российской практике;</w:t>
      </w:r>
    </w:p>
    <w:p w:rsidR="005A1A54" w:rsidRPr="005A1A54" w:rsidRDefault="005A1A54" w:rsidP="005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54">
        <w:rPr>
          <w:rFonts w:ascii="Times New Roman" w:hAnsi="Times New Roman" w:cs="Times New Roman"/>
          <w:bCs/>
          <w:sz w:val="28"/>
          <w:szCs w:val="28"/>
        </w:rPr>
        <w:t>3) отсутствие процедуры введения в действие для применения в Российской Федерации практических руководств (</w:t>
      </w:r>
      <w:r w:rsidRPr="005A1A54">
        <w:rPr>
          <w:rFonts w:ascii="Times New Roman" w:hAnsi="Times New Roman" w:cs="Times New Roman"/>
          <w:bCs/>
          <w:sz w:val="28"/>
          <w:szCs w:val="28"/>
          <w:lang w:val="en-US"/>
        </w:rPr>
        <w:t>practical</w:t>
      </w:r>
      <w:r w:rsidRPr="005A1A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A54">
        <w:rPr>
          <w:rFonts w:ascii="Times New Roman" w:hAnsi="Times New Roman" w:cs="Times New Roman"/>
          <w:bCs/>
          <w:sz w:val="28"/>
          <w:szCs w:val="28"/>
          <w:lang w:val="en-US"/>
        </w:rPr>
        <w:t>statement</w:t>
      </w:r>
      <w:r w:rsidRPr="005A1A54">
        <w:rPr>
          <w:rFonts w:ascii="Times New Roman" w:hAnsi="Times New Roman" w:cs="Times New Roman"/>
          <w:bCs/>
          <w:sz w:val="28"/>
          <w:szCs w:val="28"/>
        </w:rPr>
        <w:t>) «Комментарии руководства» и «Суждение о существенности», выпускаемых Фондом МСФО;</w:t>
      </w:r>
    </w:p>
    <w:p w:rsidR="005A1A54" w:rsidRPr="005A1A54" w:rsidRDefault="005A1A54" w:rsidP="005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54">
        <w:rPr>
          <w:rFonts w:ascii="Times New Roman" w:hAnsi="Times New Roman" w:cs="Times New Roman"/>
          <w:bCs/>
          <w:sz w:val="28"/>
          <w:szCs w:val="28"/>
        </w:rPr>
        <w:t>4) слабость институциональной основы перевода МСФО на русский язык;</w:t>
      </w:r>
    </w:p>
    <w:p w:rsidR="005A1A54" w:rsidRPr="005A1A54" w:rsidRDefault="005A1A54" w:rsidP="005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54">
        <w:rPr>
          <w:rFonts w:ascii="Times New Roman" w:hAnsi="Times New Roman" w:cs="Times New Roman"/>
          <w:bCs/>
          <w:sz w:val="28"/>
          <w:szCs w:val="28"/>
        </w:rPr>
        <w:t>5) отсутствие механизма своевременного перевода и публикации решений Комитета по разъяснениям Фонда МСФО;</w:t>
      </w:r>
    </w:p>
    <w:p w:rsidR="00020F8D" w:rsidRDefault="005A1A54" w:rsidP="001C3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20F8D">
        <w:rPr>
          <w:rFonts w:ascii="Times New Roman" w:hAnsi="Times New Roman" w:cs="Times New Roman"/>
          <w:bCs/>
          <w:sz w:val="28"/>
          <w:szCs w:val="28"/>
        </w:rPr>
        <w:t xml:space="preserve">) отсутствие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полноценной </w:t>
      </w:r>
      <w:r w:rsidR="00020F8D">
        <w:rPr>
          <w:rFonts w:ascii="Times New Roman" w:hAnsi="Times New Roman" w:cs="Times New Roman"/>
          <w:bCs/>
          <w:sz w:val="28"/>
          <w:szCs w:val="28"/>
        </w:rPr>
        <w:t xml:space="preserve">системы контроля соблюдения МСФО при составлении </w:t>
      </w:r>
      <w:r w:rsidR="00E03A71">
        <w:rPr>
          <w:rFonts w:ascii="Times New Roman" w:hAnsi="Times New Roman" w:cs="Times New Roman"/>
          <w:bCs/>
          <w:sz w:val="28"/>
          <w:szCs w:val="28"/>
        </w:rPr>
        <w:t xml:space="preserve">КФО </w:t>
      </w:r>
      <w:r>
        <w:rPr>
          <w:rFonts w:ascii="Times New Roman" w:hAnsi="Times New Roman" w:cs="Times New Roman"/>
          <w:bCs/>
          <w:sz w:val="28"/>
          <w:szCs w:val="28"/>
        </w:rPr>
        <w:t>публичными компаниями, включающей соответствующие институты, механизмы, законодательство, полномочия, ресурсы</w:t>
      </w:r>
      <w:r w:rsidR="00020F8D">
        <w:rPr>
          <w:rFonts w:ascii="Times New Roman" w:hAnsi="Times New Roman" w:cs="Times New Roman"/>
          <w:bCs/>
          <w:sz w:val="28"/>
          <w:szCs w:val="28"/>
        </w:rPr>
        <w:t>;</w:t>
      </w:r>
    </w:p>
    <w:p w:rsidR="001B7CC4" w:rsidRDefault="005A1A54" w:rsidP="001C3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1B7CC4">
        <w:rPr>
          <w:rFonts w:ascii="Times New Roman" w:hAnsi="Times New Roman" w:cs="Times New Roman"/>
          <w:bCs/>
          <w:sz w:val="28"/>
          <w:szCs w:val="28"/>
        </w:rPr>
        <w:t>) </w:t>
      </w:r>
      <w:r w:rsidR="00294B8F">
        <w:rPr>
          <w:rFonts w:ascii="Times New Roman" w:hAnsi="Times New Roman" w:cs="Times New Roman"/>
          <w:bCs/>
          <w:sz w:val="28"/>
          <w:szCs w:val="28"/>
        </w:rPr>
        <w:t>н</w:t>
      </w:r>
      <w:r w:rsidR="00020F8D">
        <w:rPr>
          <w:rFonts w:ascii="Times New Roman" w:hAnsi="Times New Roman" w:cs="Times New Roman"/>
          <w:bCs/>
          <w:sz w:val="28"/>
          <w:szCs w:val="28"/>
        </w:rPr>
        <w:t>едостаточная вовлеченность</w:t>
      </w:r>
      <w:r w:rsidR="001B7CC4">
        <w:rPr>
          <w:rFonts w:ascii="Times New Roman" w:hAnsi="Times New Roman" w:cs="Times New Roman"/>
          <w:bCs/>
          <w:sz w:val="28"/>
          <w:szCs w:val="28"/>
        </w:rPr>
        <w:t xml:space="preserve"> комитетов по аудиту советов директоров </w:t>
      </w:r>
      <w:r w:rsidR="00020F8D">
        <w:rPr>
          <w:rFonts w:ascii="Times New Roman" w:hAnsi="Times New Roman" w:cs="Times New Roman"/>
          <w:bCs/>
          <w:sz w:val="28"/>
          <w:szCs w:val="28"/>
        </w:rPr>
        <w:t>(наблюдательных советов) соответствующих организаций</w:t>
      </w:r>
      <w:r w:rsidR="001B7CC4">
        <w:rPr>
          <w:rFonts w:ascii="Times New Roman" w:hAnsi="Times New Roman" w:cs="Times New Roman"/>
          <w:bCs/>
          <w:sz w:val="28"/>
          <w:szCs w:val="28"/>
        </w:rPr>
        <w:t xml:space="preserve"> в обеспечени</w:t>
      </w:r>
      <w:r w:rsidR="00020F8D">
        <w:rPr>
          <w:rFonts w:ascii="Times New Roman" w:hAnsi="Times New Roman" w:cs="Times New Roman"/>
          <w:bCs/>
          <w:sz w:val="28"/>
          <w:szCs w:val="28"/>
        </w:rPr>
        <w:t>е</w:t>
      </w:r>
      <w:r w:rsidR="001B7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0F8D">
        <w:rPr>
          <w:rFonts w:ascii="Times New Roman" w:hAnsi="Times New Roman" w:cs="Times New Roman"/>
          <w:bCs/>
          <w:sz w:val="28"/>
          <w:szCs w:val="28"/>
        </w:rPr>
        <w:t xml:space="preserve">высокого качества </w:t>
      </w:r>
      <w:r w:rsidR="001B7CC4" w:rsidRPr="001B7CC4">
        <w:rPr>
          <w:rFonts w:ascii="Times New Roman" w:hAnsi="Times New Roman" w:cs="Times New Roman"/>
          <w:bCs/>
          <w:sz w:val="28"/>
          <w:szCs w:val="28"/>
        </w:rPr>
        <w:t>составлени</w:t>
      </w:r>
      <w:r w:rsidR="00020F8D">
        <w:rPr>
          <w:rFonts w:ascii="Times New Roman" w:hAnsi="Times New Roman" w:cs="Times New Roman"/>
          <w:bCs/>
          <w:sz w:val="28"/>
          <w:szCs w:val="28"/>
        </w:rPr>
        <w:t>я</w:t>
      </w:r>
      <w:r w:rsidR="001B7CC4" w:rsidRPr="001B7C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A71">
        <w:rPr>
          <w:rFonts w:ascii="Times New Roman" w:hAnsi="Times New Roman" w:cs="Times New Roman"/>
          <w:bCs/>
          <w:sz w:val="28"/>
          <w:szCs w:val="28"/>
        </w:rPr>
        <w:t>КФО</w:t>
      </w:r>
      <w:r w:rsidR="001B7CC4">
        <w:rPr>
          <w:rFonts w:ascii="Times New Roman" w:hAnsi="Times New Roman" w:cs="Times New Roman"/>
          <w:bCs/>
          <w:sz w:val="28"/>
          <w:szCs w:val="28"/>
        </w:rPr>
        <w:t>;</w:t>
      </w:r>
    </w:p>
    <w:p w:rsidR="005A1A54" w:rsidRPr="005A1A54" w:rsidRDefault="005A1A54" w:rsidP="005A1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A54">
        <w:rPr>
          <w:rFonts w:ascii="Times New Roman" w:hAnsi="Times New Roman" w:cs="Times New Roman"/>
          <w:bCs/>
          <w:sz w:val="28"/>
          <w:szCs w:val="28"/>
        </w:rPr>
        <w:t>8) отсутствие практики оценки применения документов МСФО на территории Российской Федерации после их введения в действие;</w:t>
      </w:r>
    </w:p>
    <w:p w:rsidR="006D5D34" w:rsidRDefault="00020F8D" w:rsidP="001C3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94FEF">
        <w:rPr>
          <w:rFonts w:ascii="Times New Roman" w:hAnsi="Times New Roman" w:cs="Times New Roman"/>
          <w:bCs/>
          <w:sz w:val="28"/>
          <w:szCs w:val="28"/>
        </w:rPr>
        <w:t>) </w:t>
      </w:r>
      <w:r w:rsidR="006D5D34">
        <w:rPr>
          <w:rFonts w:ascii="Times New Roman" w:hAnsi="Times New Roman" w:cs="Times New Roman"/>
          <w:bCs/>
          <w:sz w:val="28"/>
          <w:szCs w:val="28"/>
        </w:rPr>
        <w:t>разобщенность обучения бухгалтерскому учету по российским правилам и по МСФО.</w:t>
      </w:r>
    </w:p>
    <w:p w:rsidR="001B7CC4" w:rsidRDefault="001B7CC4" w:rsidP="001C3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7CC4" w:rsidRDefault="001B7CC4" w:rsidP="001B7CC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2F578A" w:rsidRDefault="002F578A" w:rsidP="001C33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2F578A" w:rsidSect="00EF3D50">
      <w:footnotePr>
        <w:numRestart w:val="eachSect"/>
      </w:footnotePr>
      <w:pgSz w:w="11906" w:h="16838"/>
      <w:pgMar w:top="1134" w:right="851" w:bottom="680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5C2" w:rsidRDefault="007E35C2" w:rsidP="00272461">
      <w:pPr>
        <w:spacing w:after="0" w:line="240" w:lineRule="auto"/>
      </w:pPr>
      <w:r>
        <w:separator/>
      </w:r>
    </w:p>
  </w:endnote>
  <w:endnote w:type="continuationSeparator" w:id="0">
    <w:p w:rsidR="007E35C2" w:rsidRDefault="007E35C2" w:rsidP="002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5C2" w:rsidRDefault="007E35C2" w:rsidP="00272461">
      <w:pPr>
        <w:spacing w:after="0" w:line="240" w:lineRule="auto"/>
      </w:pPr>
      <w:r>
        <w:separator/>
      </w:r>
    </w:p>
  </w:footnote>
  <w:footnote w:type="continuationSeparator" w:id="0">
    <w:p w:rsidR="007E35C2" w:rsidRDefault="007E35C2" w:rsidP="00272461">
      <w:pPr>
        <w:spacing w:after="0" w:line="240" w:lineRule="auto"/>
      </w:pPr>
      <w:r>
        <w:continuationSeparator/>
      </w:r>
    </w:p>
  </w:footnote>
  <w:footnote w:id="1">
    <w:p w:rsidR="00480710" w:rsidRDefault="0048071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Cs w:val="18"/>
        </w:rPr>
        <w:t>Без</w:t>
      </w:r>
      <w:r w:rsidRPr="0055443B">
        <w:rPr>
          <w:rFonts w:ascii="Times New Roman" w:hAnsi="Times New Roman" w:cs="Times New Roman"/>
          <w:szCs w:val="18"/>
        </w:rPr>
        <w:t xml:space="preserve"> банков с базовой лицензией, </w:t>
      </w:r>
      <w:r>
        <w:rPr>
          <w:rFonts w:ascii="Times New Roman" w:hAnsi="Times New Roman" w:cs="Times New Roman"/>
          <w:szCs w:val="18"/>
        </w:rPr>
        <w:t xml:space="preserve">которые </w:t>
      </w:r>
      <w:r w:rsidRPr="0055443B">
        <w:rPr>
          <w:rFonts w:ascii="Times New Roman" w:hAnsi="Times New Roman" w:cs="Times New Roman"/>
          <w:szCs w:val="18"/>
        </w:rPr>
        <w:t>освобожден</w:t>
      </w:r>
      <w:r>
        <w:rPr>
          <w:rFonts w:ascii="Times New Roman" w:hAnsi="Times New Roman" w:cs="Times New Roman"/>
          <w:szCs w:val="18"/>
        </w:rPr>
        <w:t>ы</w:t>
      </w:r>
      <w:r w:rsidRPr="0055443B">
        <w:rPr>
          <w:rFonts w:ascii="Times New Roman" w:hAnsi="Times New Roman" w:cs="Times New Roman"/>
          <w:szCs w:val="18"/>
        </w:rPr>
        <w:t xml:space="preserve"> от </w:t>
      </w:r>
      <w:r>
        <w:rPr>
          <w:rFonts w:ascii="Times New Roman" w:hAnsi="Times New Roman" w:cs="Times New Roman"/>
          <w:szCs w:val="18"/>
        </w:rPr>
        <w:t>составления</w:t>
      </w:r>
      <w:r w:rsidRPr="0055443B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КФО</w:t>
      </w:r>
      <w:r w:rsidRPr="0055443B">
        <w:rPr>
          <w:rFonts w:ascii="Times New Roman" w:hAnsi="Times New Roman" w:cs="Times New Roman"/>
          <w:szCs w:val="18"/>
        </w:rPr>
        <w:t>.</w:t>
      </w:r>
    </w:p>
  </w:footnote>
  <w:footnote w:id="2">
    <w:p w:rsidR="00480710" w:rsidRDefault="00480710" w:rsidP="0048071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  <w:szCs w:val="18"/>
        </w:rPr>
        <w:t>Включая одну кредитную организацию, в отношении которой осуществлена санация</w:t>
      </w:r>
    </w:p>
  </w:footnote>
  <w:footnote w:id="3">
    <w:p w:rsidR="00480710" w:rsidRPr="00297D81" w:rsidRDefault="00480710" w:rsidP="00297D81">
      <w:pPr>
        <w:pStyle w:val="a7"/>
        <w:jc w:val="both"/>
        <w:rPr>
          <w:rFonts w:ascii="Times New Roman" w:hAnsi="Times New Roman" w:cs="Times New Roman"/>
        </w:rPr>
      </w:pPr>
      <w:r w:rsidRPr="00297D81">
        <w:rPr>
          <w:rStyle w:val="a9"/>
          <w:rFonts w:ascii="Times New Roman" w:hAnsi="Times New Roman" w:cs="Times New Roman"/>
        </w:rPr>
        <w:footnoteRef/>
      </w:r>
      <w:r w:rsidRPr="00297D81">
        <w:rPr>
          <w:rFonts w:ascii="Times New Roman" w:hAnsi="Times New Roman" w:cs="Times New Roman"/>
        </w:rPr>
        <w:t xml:space="preserve"> Российские аудиторские организации, входящие в международные сети «Делойт» (Deloitte), «КПМГ» (KPMG), «ПрайсвотерхаусКуперс» (PricewaterhouseCoopers), «Эрнст энд Янг» (Ernst &amp; Young).</w:t>
      </w:r>
    </w:p>
  </w:footnote>
  <w:footnote w:id="4">
    <w:p w:rsidR="00480710" w:rsidRPr="00D547D2" w:rsidRDefault="00480710" w:rsidP="00D547D2">
      <w:pPr>
        <w:pStyle w:val="a7"/>
        <w:rPr>
          <w:rFonts w:ascii="Times New Roman" w:hAnsi="Times New Roman" w:cs="Times New Roman"/>
        </w:rPr>
      </w:pPr>
      <w:r w:rsidRPr="00D547D2">
        <w:rPr>
          <w:rStyle w:val="a9"/>
          <w:rFonts w:ascii="Times New Roman" w:hAnsi="Times New Roman" w:cs="Times New Roman"/>
        </w:rPr>
        <w:footnoteRef/>
      </w:r>
      <w:r w:rsidRPr="00D547D2">
        <w:rPr>
          <w:rFonts w:ascii="Times New Roman" w:hAnsi="Times New Roman" w:cs="Times New Roman"/>
        </w:rPr>
        <w:t xml:space="preserve"> Информация отсутствует.</w:t>
      </w:r>
    </w:p>
    <w:p w:rsidR="00480710" w:rsidRDefault="00480710">
      <w:pPr>
        <w:pStyle w:val="a7"/>
      </w:pPr>
    </w:p>
  </w:footnote>
  <w:footnote w:id="5">
    <w:p w:rsidR="00480710" w:rsidRPr="00DC7F16" w:rsidRDefault="00480710" w:rsidP="001928B2">
      <w:pPr>
        <w:pStyle w:val="a7"/>
        <w:rPr>
          <w:rFonts w:ascii="Times New Roman" w:hAnsi="Times New Roman" w:cs="Times New Roman"/>
          <w:sz w:val="18"/>
        </w:rPr>
      </w:pPr>
      <w:r w:rsidRPr="00DC7F16">
        <w:rPr>
          <w:rStyle w:val="a9"/>
          <w:rFonts w:ascii="Times New Roman" w:hAnsi="Times New Roman" w:cs="Times New Roman"/>
          <w:sz w:val="18"/>
        </w:rPr>
        <w:footnoteRef/>
      </w:r>
      <w:r w:rsidRPr="00DC7F16">
        <w:rPr>
          <w:rFonts w:ascii="Times New Roman" w:hAnsi="Times New Roman" w:cs="Times New Roman"/>
          <w:sz w:val="18"/>
        </w:rPr>
        <w:t xml:space="preserve"> Кроме кредитных и страховых организаций.</w:t>
      </w:r>
    </w:p>
  </w:footnote>
  <w:footnote w:id="6">
    <w:p w:rsidR="00480710" w:rsidRPr="00DC7F16" w:rsidRDefault="00480710">
      <w:pPr>
        <w:pStyle w:val="a7"/>
        <w:rPr>
          <w:sz w:val="24"/>
        </w:rPr>
      </w:pPr>
      <w:r w:rsidRPr="00DC7F16">
        <w:rPr>
          <w:rStyle w:val="a9"/>
          <w:rFonts w:ascii="Times New Roman" w:hAnsi="Times New Roman" w:cs="Times New Roman"/>
          <w:sz w:val="18"/>
        </w:rPr>
        <w:footnoteRef/>
      </w:r>
      <w:r w:rsidRPr="00DC7F16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Без</w:t>
      </w:r>
      <w:r w:rsidRPr="00DC7F16">
        <w:rPr>
          <w:rFonts w:ascii="Times New Roman" w:hAnsi="Times New Roman" w:cs="Times New Roman"/>
          <w:sz w:val="18"/>
        </w:rPr>
        <w:t xml:space="preserve"> организаций, утративших обязанность представлять КФО</w:t>
      </w:r>
      <w:r w:rsidRPr="00DC7F16">
        <w:rPr>
          <w:rFonts w:ascii="Times New Roman" w:hAnsi="Times New Roman" w:cs="Times New Roman"/>
          <w:sz w:val="14"/>
        </w:rPr>
        <w:t xml:space="preserve"> </w:t>
      </w:r>
      <w:r w:rsidRPr="008F67B7">
        <w:rPr>
          <w:rFonts w:ascii="Times New Roman" w:hAnsi="Times New Roman" w:cs="Times New Roman"/>
          <w:sz w:val="18"/>
        </w:rPr>
        <w:t xml:space="preserve">в Банк России </w:t>
      </w:r>
      <w:r w:rsidRPr="00DC7F16">
        <w:rPr>
          <w:rFonts w:ascii="Times New Roman" w:hAnsi="Times New Roman" w:cs="Times New Roman"/>
          <w:sz w:val="18"/>
        </w:rPr>
        <w:t>после отчетного года в связи с отзывом лицензии на осуществление страховой деятельности.</w:t>
      </w:r>
    </w:p>
  </w:footnote>
  <w:footnote w:id="7">
    <w:p w:rsidR="00480710" w:rsidRPr="00DC7F16" w:rsidRDefault="00480710">
      <w:pPr>
        <w:pStyle w:val="a7"/>
        <w:rPr>
          <w:rFonts w:ascii="Times New Roman" w:hAnsi="Times New Roman" w:cs="Times New Roman"/>
          <w:sz w:val="24"/>
        </w:rPr>
      </w:pPr>
      <w:r w:rsidRPr="00DC7F16">
        <w:rPr>
          <w:rStyle w:val="a9"/>
          <w:rFonts w:ascii="Times New Roman" w:hAnsi="Times New Roman" w:cs="Times New Roman"/>
          <w:sz w:val="18"/>
        </w:rPr>
        <w:footnoteRef/>
      </w:r>
      <w:r w:rsidRPr="00DC7F16">
        <w:rPr>
          <w:rFonts w:ascii="Times New Roman" w:hAnsi="Times New Roman" w:cs="Times New Roman"/>
          <w:sz w:val="18"/>
        </w:rPr>
        <w:t xml:space="preserve"> </w:t>
      </w:r>
      <w:r w:rsidR="00377451">
        <w:rPr>
          <w:rFonts w:ascii="Times New Roman" w:hAnsi="Times New Roman" w:cs="Times New Roman"/>
          <w:sz w:val="18"/>
        </w:rPr>
        <w:t>Ряд</w:t>
      </w:r>
      <w:r>
        <w:rPr>
          <w:rFonts w:ascii="Times New Roman" w:hAnsi="Times New Roman" w:cs="Times New Roman"/>
          <w:sz w:val="18"/>
        </w:rPr>
        <w:t xml:space="preserve"> </w:t>
      </w:r>
      <w:r w:rsidRPr="00DC7F16">
        <w:rPr>
          <w:rFonts w:ascii="Times New Roman" w:hAnsi="Times New Roman" w:cs="Times New Roman"/>
          <w:sz w:val="18"/>
        </w:rPr>
        <w:t>организаци</w:t>
      </w:r>
      <w:r w:rsidR="00377451">
        <w:rPr>
          <w:rFonts w:ascii="Times New Roman" w:hAnsi="Times New Roman" w:cs="Times New Roman"/>
          <w:sz w:val="18"/>
        </w:rPr>
        <w:t>й</w:t>
      </w:r>
      <w:r w:rsidRPr="00DC7F16">
        <w:rPr>
          <w:rFonts w:ascii="Times New Roman" w:hAnsi="Times New Roman" w:cs="Times New Roman"/>
          <w:sz w:val="18"/>
        </w:rPr>
        <w:t xml:space="preserve"> представил КФО при отсутствии такой обязанности.</w:t>
      </w:r>
    </w:p>
  </w:footnote>
  <w:footnote w:id="8">
    <w:p w:rsidR="00480710" w:rsidRPr="00DC7F16" w:rsidRDefault="00480710" w:rsidP="001928B2">
      <w:pPr>
        <w:pStyle w:val="a7"/>
        <w:rPr>
          <w:rFonts w:ascii="Times New Roman" w:hAnsi="Times New Roman" w:cs="Times New Roman"/>
        </w:rPr>
      </w:pPr>
      <w:r w:rsidRPr="00DC7F16">
        <w:rPr>
          <w:rStyle w:val="a9"/>
          <w:rFonts w:ascii="Times New Roman" w:hAnsi="Times New Roman" w:cs="Times New Roman"/>
          <w:sz w:val="18"/>
        </w:rPr>
        <w:footnoteRef/>
      </w:r>
      <w:r w:rsidRPr="00DC7F16">
        <w:rPr>
          <w:rFonts w:ascii="Times New Roman" w:hAnsi="Times New Roman" w:cs="Times New Roman"/>
          <w:sz w:val="18"/>
        </w:rPr>
        <w:t xml:space="preserve"> Меры надзорного характера не применялись в связи с изменениями, внесенными в Федеральный закон «О консолидированной финансовой отчетности».</w:t>
      </w:r>
    </w:p>
  </w:footnote>
  <w:footnote w:id="9">
    <w:p w:rsidR="00480710" w:rsidRPr="00DC7F16" w:rsidRDefault="00480710" w:rsidP="001928B2">
      <w:pPr>
        <w:pStyle w:val="a7"/>
        <w:rPr>
          <w:rFonts w:ascii="Times New Roman" w:hAnsi="Times New Roman" w:cs="Times New Roman"/>
        </w:rPr>
      </w:pPr>
      <w:r w:rsidRPr="00DC7F16">
        <w:rPr>
          <w:rStyle w:val="a9"/>
          <w:rFonts w:ascii="Times New Roman" w:hAnsi="Times New Roman" w:cs="Times New Roman"/>
          <w:sz w:val="18"/>
        </w:rPr>
        <w:footnoteRef/>
      </w:r>
      <w:r w:rsidRPr="00DC7F16">
        <w:rPr>
          <w:rFonts w:ascii="Times New Roman" w:hAnsi="Times New Roman" w:cs="Times New Roman"/>
          <w:sz w:val="18"/>
        </w:rPr>
        <w:t xml:space="preserve"> Составлены протоколы об административном правонарушении.</w:t>
      </w:r>
    </w:p>
  </w:footnote>
  <w:footnote w:id="10">
    <w:p w:rsidR="00480710" w:rsidRPr="0064693E" w:rsidRDefault="00480710" w:rsidP="001928B2">
      <w:pPr>
        <w:pStyle w:val="a7"/>
        <w:rPr>
          <w:rFonts w:ascii="Times New Roman" w:hAnsi="Times New Roman" w:cs="Times New Roman"/>
        </w:rPr>
      </w:pPr>
      <w:r w:rsidRPr="00DC7F16">
        <w:rPr>
          <w:rStyle w:val="a9"/>
          <w:rFonts w:ascii="Times New Roman" w:hAnsi="Times New Roman" w:cs="Times New Roman"/>
          <w:sz w:val="18"/>
        </w:rPr>
        <w:footnoteRef/>
      </w:r>
      <w:r w:rsidRPr="00DC7F16">
        <w:rPr>
          <w:rFonts w:ascii="Times New Roman" w:hAnsi="Times New Roman" w:cs="Times New Roman"/>
          <w:sz w:val="18"/>
        </w:rPr>
        <w:t xml:space="preserve"> Составлены мотивированные заключения о выявлении признаков административного правонарушения, направленные в территориальные учреждения Банка России.</w:t>
      </w:r>
    </w:p>
  </w:footnote>
  <w:footnote w:id="11">
    <w:p w:rsidR="00480710" w:rsidRPr="00CA34C3" w:rsidRDefault="00480710">
      <w:pPr>
        <w:pStyle w:val="a7"/>
        <w:rPr>
          <w:rFonts w:ascii="Times New Roman" w:hAnsi="Times New Roman" w:cs="Times New Roman"/>
        </w:rPr>
      </w:pPr>
      <w:r w:rsidRPr="00CA34C3">
        <w:rPr>
          <w:rStyle w:val="a9"/>
          <w:rFonts w:ascii="Times New Roman" w:hAnsi="Times New Roman" w:cs="Times New Roman"/>
        </w:rPr>
        <w:footnoteRef/>
      </w:r>
      <w:r w:rsidRPr="00CA34C3">
        <w:rPr>
          <w:rFonts w:ascii="Times New Roman" w:hAnsi="Times New Roman" w:cs="Times New Roman"/>
        </w:rPr>
        <w:t xml:space="preserve"> Без учета кредитных организаций.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403055"/>
      <w:docPartObj>
        <w:docPartGallery w:val="Page Numbers (Top of Page)"/>
        <w:docPartUnique/>
      </w:docPartObj>
    </w:sdtPr>
    <w:sdtEndPr/>
    <w:sdtContent>
      <w:p w:rsidR="00480710" w:rsidRDefault="00480710">
        <w:pPr>
          <w:pStyle w:val="a3"/>
          <w:jc w:val="center"/>
        </w:pPr>
        <w:r w:rsidRPr="00FD57D7">
          <w:rPr>
            <w:rFonts w:ascii="Times New Roman" w:hAnsi="Times New Roman" w:cs="Times New Roman"/>
            <w:sz w:val="28"/>
          </w:rPr>
          <w:fldChar w:fldCharType="begin"/>
        </w:r>
        <w:r w:rsidRPr="00FD57D7">
          <w:rPr>
            <w:rFonts w:ascii="Times New Roman" w:hAnsi="Times New Roman" w:cs="Times New Roman"/>
            <w:sz w:val="28"/>
          </w:rPr>
          <w:instrText>PAGE   \* MERGEFORMAT</w:instrText>
        </w:r>
        <w:r w:rsidRPr="00FD57D7">
          <w:rPr>
            <w:rFonts w:ascii="Times New Roman" w:hAnsi="Times New Roman" w:cs="Times New Roman"/>
            <w:sz w:val="28"/>
          </w:rPr>
          <w:fldChar w:fldCharType="separate"/>
        </w:r>
        <w:r w:rsidR="00CF5E2A">
          <w:rPr>
            <w:rFonts w:ascii="Times New Roman" w:hAnsi="Times New Roman" w:cs="Times New Roman"/>
            <w:noProof/>
            <w:sz w:val="28"/>
          </w:rPr>
          <w:t>2</w:t>
        </w:r>
        <w:r w:rsidRPr="00FD57D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80710" w:rsidRDefault="004807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23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480710" w:rsidRPr="00EF3D50" w:rsidRDefault="0048071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EF3D50">
          <w:rPr>
            <w:rFonts w:ascii="Times New Roman" w:hAnsi="Times New Roman" w:cs="Times New Roman"/>
            <w:sz w:val="28"/>
          </w:rPr>
          <w:fldChar w:fldCharType="begin"/>
        </w:r>
        <w:r w:rsidRPr="00EF3D50">
          <w:rPr>
            <w:rFonts w:ascii="Times New Roman" w:hAnsi="Times New Roman" w:cs="Times New Roman"/>
            <w:sz w:val="28"/>
          </w:rPr>
          <w:instrText>PAGE   \* MERGEFORMAT</w:instrText>
        </w:r>
        <w:r w:rsidRPr="00EF3D50">
          <w:rPr>
            <w:rFonts w:ascii="Times New Roman" w:hAnsi="Times New Roman" w:cs="Times New Roman"/>
            <w:sz w:val="28"/>
          </w:rPr>
          <w:fldChar w:fldCharType="separate"/>
        </w:r>
        <w:r w:rsidR="00CF5E2A">
          <w:rPr>
            <w:rFonts w:ascii="Times New Roman" w:hAnsi="Times New Roman" w:cs="Times New Roman"/>
            <w:noProof/>
            <w:sz w:val="28"/>
          </w:rPr>
          <w:t>1</w:t>
        </w:r>
        <w:r w:rsidRPr="00EF3D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480710" w:rsidRDefault="004807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4B6"/>
    <w:multiLevelType w:val="hybridMultilevel"/>
    <w:tmpl w:val="E142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7B"/>
    <w:rsid w:val="00001F43"/>
    <w:rsid w:val="00006300"/>
    <w:rsid w:val="000122C0"/>
    <w:rsid w:val="00012E68"/>
    <w:rsid w:val="00016E96"/>
    <w:rsid w:val="00020F8D"/>
    <w:rsid w:val="00021179"/>
    <w:rsid w:val="00040D3C"/>
    <w:rsid w:val="0004336C"/>
    <w:rsid w:val="00050ED2"/>
    <w:rsid w:val="0006171F"/>
    <w:rsid w:val="00061AA8"/>
    <w:rsid w:val="000835C3"/>
    <w:rsid w:val="000844AB"/>
    <w:rsid w:val="00085A5F"/>
    <w:rsid w:val="000919A3"/>
    <w:rsid w:val="000940AD"/>
    <w:rsid w:val="000A0CEA"/>
    <w:rsid w:val="000A239C"/>
    <w:rsid w:val="000A47FC"/>
    <w:rsid w:val="000A6F94"/>
    <w:rsid w:val="000B0617"/>
    <w:rsid w:val="000B34F8"/>
    <w:rsid w:val="000C3A63"/>
    <w:rsid w:val="000D153E"/>
    <w:rsid w:val="000D41B6"/>
    <w:rsid w:val="000E1D2C"/>
    <w:rsid w:val="000E577C"/>
    <w:rsid w:val="000F0694"/>
    <w:rsid w:val="00104AC8"/>
    <w:rsid w:val="001057B5"/>
    <w:rsid w:val="00115019"/>
    <w:rsid w:val="00116753"/>
    <w:rsid w:val="00116BB8"/>
    <w:rsid w:val="00117AE2"/>
    <w:rsid w:val="001226A7"/>
    <w:rsid w:val="00125B66"/>
    <w:rsid w:val="00132E29"/>
    <w:rsid w:val="001366D1"/>
    <w:rsid w:val="00145FC5"/>
    <w:rsid w:val="0015486C"/>
    <w:rsid w:val="00156A1D"/>
    <w:rsid w:val="00156EA9"/>
    <w:rsid w:val="00162482"/>
    <w:rsid w:val="00165C60"/>
    <w:rsid w:val="0016786F"/>
    <w:rsid w:val="00167E0D"/>
    <w:rsid w:val="00170405"/>
    <w:rsid w:val="001716AA"/>
    <w:rsid w:val="00177E7C"/>
    <w:rsid w:val="00180F65"/>
    <w:rsid w:val="0018178F"/>
    <w:rsid w:val="00181909"/>
    <w:rsid w:val="001928B2"/>
    <w:rsid w:val="00194FEF"/>
    <w:rsid w:val="001A155F"/>
    <w:rsid w:val="001A7882"/>
    <w:rsid w:val="001B0C07"/>
    <w:rsid w:val="001B296C"/>
    <w:rsid w:val="001B2AC6"/>
    <w:rsid w:val="001B4DF0"/>
    <w:rsid w:val="001B7998"/>
    <w:rsid w:val="001B7CC4"/>
    <w:rsid w:val="001C100B"/>
    <w:rsid w:val="001C334E"/>
    <w:rsid w:val="001C598D"/>
    <w:rsid w:val="001D064F"/>
    <w:rsid w:val="001D26F4"/>
    <w:rsid w:val="001E520B"/>
    <w:rsid w:val="001F0263"/>
    <w:rsid w:val="001F324E"/>
    <w:rsid w:val="00200E12"/>
    <w:rsid w:val="00201874"/>
    <w:rsid w:val="002113CF"/>
    <w:rsid w:val="00214C98"/>
    <w:rsid w:val="00215C17"/>
    <w:rsid w:val="002342A0"/>
    <w:rsid w:val="0025029A"/>
    <w:rsid w:val="00253878"/>
    <w:rsid w:val="0025478F"/>
    <w:rsid w:val="00272461"/>
    <w:rsid w:val="00276441"/>
    <w:rsid w:val="0028105F"/>
    <w:rsid w:val="00293E32"/>
    <w:rsid w:val="00294B8F"/>
    <w:rsid w:val="00294B9E"/>
    <w:rsid w:val="00297D81"/>
    <w:rsid w:val="002A0E5C"/>
    <w:rsid w:val="002A10E5"/>
    <w:rsid w:val="002A1914"/>
    <w:rsid w:val="002A1B24"/>
    <w:rsid w:val="002A6F2B"/>
    <w:rsid w:val="002B0B21"/>
    <w:rsid w:val="002B18B3"/>
    <w:rsid w:val="002C19D0"/>
    <w:rsid w:val="002C247D"/>
    <w:rsid w:val="002D5BDB"/>
    <w:rsid w:val="002E029E"/>
    <w:rsid w:val="002F1A22"/>
    <w:rsid w:val="002F578A"/>
    <w:rsid w:val="00306FF0"/>
    <w:rsid w:val="003157FB"/>
    <w:rsid w:val="00322BD3"/>
    <w:rsid w:val="003268A9"/>
    <w:rsid w:val="00327E27"/>
    <w:rsid w:val="00330992"/>
    <w:rsid w:val="00350585"/>
    <w:rsid w:val="00350CA9"/>
    <w:rsid w:val="00350CD8"/>
    <w:rsid w:val="00356326"/>
    <w:rsid w:val="0036682E"/>
    <w:rsid w:val="0036751A"/>
    <w:rsid w:val="003704A0"/>
    <w:rsid w:val="003757A2"/>
    <w:rsid w:val="00377451"/>
    <w:rsid w:val="00382433"/>
    <w:rsid w:val="00387E2F"/>
    <w:rsid w:val="00390F05"/>
    <w:rsid w:val="003915F3"/>
    <w:rsid w:val="003A07CE"/>
    <w:rsid w:val="003B0997"/>
    <w:rsid w:val="003B3ADC"/>
    <w:rsid w:val="003B533D"/>
    <w:rsid w:val="003B6CF8"/>
    <w:rsid w:val="003B78D1"/>
    <w:rsid w:val="003C585D"/>
    <w:rsid w:val="003C6E2A"/>
    <w:rsid w:val="003D445D"/>
    <w:rsid w:val="003D76FA"/>
    <w:rsid w:val="003E2596"/>
    <w:rsid w:val="003E2EEC"/>
    <w:rsid w:val="003E4186"/>
    <w:rsid w:val="003F0AA0"/>
    <w:rsid w:val="003F77B3"/>
    <w:rsid w:val="00401615"/>
    <w:rsid w:val="004030FE"/>
    <w:rsid w:val="00404A89"/>
    <w:rsid w:val="0040552A"/>
    <w:rsid w:val="0040587F"/>
    <w:rsid w:val="00407BF7"/>
    <w:rsid w:val="00411BC8"/>
    <w:rsid w:val="00415921"/>
    <w:rsid w:val="004165BD"/>
    <w:rsid w:val="004201F5"/>
    <w:rsid w:val="0042315B"/>
    <w:rsid w:val="00423F50"/>
    <w:rsid w:val="00425051"/>
    <w:rsid w:val="00437A1C"/>
    <w:rsid w:val="00440607"/>
    <w:rsid w:val="00444407"/>
    <w:rsid w:val="004460BC"/>
    <w:rsid w:val="004466C2"/>
    <w:rsid w:val="0044687F"/>
    <w:rsid w:val="004475EA"/>
    <w:rsid w:val="004525F4"/>
    <w:rsid w:val="00454034"/>
    <w:rsid w:val="004625E2"/>
    <w:rsid w:val="00464F9F"/>
    <w:rsid w:val="00467D90"/>
    <w:rsid w:val="004803ED"/>
    <w:rsid w:val="004804F5"/>
    <w:rsid w:val="00480710"/>
    <w:rsid w:val="004817D8"/>
    <w:rsid w:val="00483131"/>
    <w:rsid w:val="00485CBF"/>
    <w:rsid w:val="004A6904"/>
    <w:rsid w:val="004A6F93"/>
    <w:rsid w:val="004B019D"/>
    <w:rsid w:val="004B0BE0"/>
    <w:rsid w:val="004B63BA"/>
    <w:rsid w:val="004B6E08"/>
    <w:rsid w:val="004C140A"/>
    <w:rsid w:val="004C1715"/>
    <w:rsid w:val="004C1B91"/>
    <w:rsid w:val="004C64D1"/>
    <w:rsid w:val="004C6F63"/>
    <w:rsid w:val="004D3CDE"/>
    <w:rsid w:val="004D733E"/>
    <w:rsid w:val="004E32C6"/>
    <w:rsid w:val="004E4F85"/>
    <w:rsid w:val="004E7FA7"/>
    <w:rsid w:val="00505494"/>
    <w:rsid w:val="00505541"/>
    <w:rsid w:val="00507AA8"/>
    <w:rsid w:val="00516224"/>
    <w:rsid w:val="00517995"/>
    <w:rsid w:val="00520D34"/>
    <w:rsid w:val="005249BB"/>
    <w:rsid w:val="0053311D"/>
    <w:rsid w:val="005350E7"/>
    <w:rsid w:val="0053761D"/>
    <w:rsid w:val="00545D74"/>
    <w:rsid w:val="00546AF9"/>
    <w:rsid w:val="0055443B"/>
    <w:rsid w:val="00555776"/>
    <w:rsid w:val="00563359"/>
    <w:rsid w:val="00563891"/>
    <w:rsid w:val="00581454"/>
    <w:rsid w:val="00585414"/>
    <w:rsid w:val="00585727"/>
    <w:rsid w:val="0058649F"/>
    <w:rsid w:val="005A0BCB"/>
    <w:rsid w:val="005A1A54"/>
    <w:rsid w:val="005B2AA5"/>
    <w:rsid w:val="005C154D"/>
    <w:rsid w:val="005C4B8C"/>
    <w:rsid w:val="005C4BA0"/>
    <w:rsid w:val="005C4FB1"/>
    <w:rsid w:val="005D0335"/>
    <w:rsid w:val="005D6B3E"/>
    <w:rsid w:val="005D755C"/>
    <w:rsid w:val="005E08A2"/>
    <w:rsid w:val="005E4AD0"/>
    <w:rsid w:val="005E6991"/>
    <w:rsid w:val="005F6BF2"/>
    <w:rsid w:val="00603799"/>
    <w:rsid w:val="00610022"/>
    <w:rsid w:val="00621A23"/>
    <w:rsid w:val="00631B32"/>
    <w:rsid w:val="00635200"/>
    <w:rsid w:val="006419F9"/>
    <w:rsid w:val="0064693E"/>
    <w:rsid w:val="00652BEC"/>
    <w:rsid w:val="00652FCA"/>
    <w:rsid w:val="00660EA6"/>
    <w:rsid w:val="00666232"/>
    <w:rsid w:val="0066741B"/>
    <w:rsid w:val="006707F8"/>
    <w:rsid w:val="0067774E"/>
    <w:rsid w:val="00680647"/>
    <w:rsid w:val="006808B2"/>
    <w:rsid w:val="006828E7"/>
    <w:rsid w:val="006837DC"/>
    <w:rsid w:val="00684526"/>
    <w:rsid w:val="00687D23"/>
    <w:rsid w:val="006911EF"/>
    <w:rsid w:val="00695BF0"/>
    <w:rsid w:val="00697AFC"/>
    <w:rsid w:val="006A7525"/>
    <w:rsid w:val="006B7661"/>
    <w:rsid w:val="006C06FA"/>
    <w:rsid w:val="006C36E4"/>
    <w:rsid w:val="006C466C"/>
    <w:rsid w:val="006D0ECC"/>
    <w:rsid w:val="006D33D6"/>
    <w:rsid w:val="006D5D30"/>
    <w:rsid w:val="006D5D34"/>
    <w:rsid w:val="006E0B7E"/>
    <w:rsid w:val="006E1945"/>
    <w:rsid w:val="006E29D8"/>
    <w:rsid w:val="006E3AB3"/>
    <w:rsid w:val="006E6941"/>
    <w:rsid w:val="006F4129"/>
    <w:rsid w:val="006F5013"/>
    <w:rsid w:val="006F64A2"/>
    <w:rsid w:val="006F6EF7"/>
    <w:rsid w:val="006F7789"/>
    <w:rsid w:val="00700320"/>
    <w:rsid w:val="00700964"/>
    <w:rsid w:val="00701AF9"/>
    <w:rsid w:val="00702502"/>
    <w:rsid w:val="007057F0"/>
    <w:rsid w:val="0071005B"/>
    <w:rsid w:val="00711FA6"/>
    <w:rsid w:val="007160EB"/>
    <w:rsid w:val="007175E6"/>
    <w:rsid w:val="007233BA"/>
    <w:rsid w:val="00732009"/>
    <w:rsid w:val="007360D6"/>
    <w:rsid w:val="007416A5"/>
    <w:rsid w:val="007439D4"/>
    <w:rsid w:val="0074455C"/>
    <w:rsid w:val="00750B4E"/>
    <w:rsid w:val="00752134"/>
    <w:rsid w:val="00753EB1"/>
    <w:rsid w:val="00757A0E"/>
    <w:rsid w:val="007617A3"/>
    <w:rsid w:val="007634D8"/>
    <w:rsid w:val="0077109C"/>
    <w:rsid w:val="00777027"/>
    <w:rsid w:val="0078021C"/>
    <w:rsid w:val="00783569"/>
    <w:rsid w:val="007919CE"/>
    <w:rsid w:val="00791DA1"/>
    <w:rsid w:val="0079468A"/>
    <w:rsid w:val="007953E9"/>
    <w:rsid w:val="007A38C2"/>
    <w:rsid w:val="007B29AD"/>
    <w:rsid w:val="007C016B"/>
    <w:rsid w:val="007C1699"/>
    <w:rsid w:val="007C30E3"/>
    <w:rsid w:val="007C4853"/>
    <w:rsid w:val="007D23D0"/>
    <w:rsid w:val="007D73F8"/>
    <w:rsid w:val="007E2B46"/>
    <w:rsid w:val="007E35C2"/>
    <w:rsid w:val="007F0F8E"/>
    <w:rsid w:val="007F1F52"/>
    <w:rsid w:val="007F5B3F"/>
    <w:rsid w:val="007F78A8"/>
    <w:rsid w:val="0082030C"/>
    <w:rsid w:val="008240AE"/>
    <w:rsid w:val="00824272"/>
    <w:rsid w:val="00824B7F"/>
    <w:rsid w:val="00826285"/>
    <w:rsid w:val="00827769"/>
    <w:rsid w:val="0083432B"/>
    <w:rsid w:val="00840F90"/>
    <w:rsid w:val="00850B9F"/>
    <w:rsid w:val="008549E1"/>
    <w:rsid w:val="008610FD"/>
    <w:rsid w:val="00863031"/>
    <w:rsid w:val="008644A3"/>
    <w:rsid w:val="00865630"/>
    <w:rsid w:val="00870422"/>
    <w:rsid w:val="0087054C"/>
    <w:rsid w:val="00871EDF"/>
    <w:rsid w:val="00873D0A"/>
    <w:rsid w:val="00875D8A"/>
    <w:rsid w:val="00875DF8"/>
    <w:rsid w:val="00880079"/>
    <w:rsid w:val="008878BA"/>
    <w:rsid w:val="00891092"/>
    <w:rsid w:val="00891A0C"/>
    <w:rsid w:val="008A347C"/>
    <w:rsid w:val="008A3862"/>
    <w:rsid w:val="008B0383"/>
    <w:rsid w:val="008B4BB6"/>
    <w:rsid w:val="008B763A"/>
    <w:rsid w:val="008C2AEF"/>
    <w:rsid w:val="008D22A7"/>
    <w:rsid w:val="008E3B29"/>
    <w:rsid w:val="008F67B7"/>
    <w:rsid w:val="008F7ECB"/>
    <w:rsid w:val="0090254E"/>
    <w:rsid w:val="0090287D"/>
    <w:rsid w:val="00902FE8"/>
    <w:rsid w:val="0090600E"/>
    <w:rsid w:val="0090633B"/>
    <w:rsid w:val="00906F80"/>
    <w:rsid w:val="00910344"/>
    <w:rsid w:val="00912095"/>
    <w:rsid w:val="009122CE"/>
    <w:rsid w:val="009126FA"/>
    <w:rsid w:val="009149B5"/>
    <w:rsid w:val="00914D80"/>
    <w:rsid w:val="00917F06"/>
    <w:rsid w:val="00922D7D"/>
    <w:rsid w:val="0092336C"/>
    <w:rsid w:val="0092370D"/>
    <w:rsid w:val="00934FFB"/>
    <w:rsid w:val="009400AA"/>
    <w:rsid w:val="0094636F"/>
    <w:rsid w:val="00946D00"/>
    <w:rsid w:val="00950A47"/>
    <w:rsid w:val="00955114"/>
    <w:rsid w:val="00957B30"/>
    <w:rsid w:val="0096737B"/>
    <w:rsid w:val="009702FE"/>
    <w:rsid w:val="009705EC"/>
    <w:rsid w:val="00971ED7"/>
    <w:rsid w:val="009727E4"/>
    <w:rsid w:val="00976222"/>
    <w:rsid w:val="00984FE0"/>
    <w:rsid w:val="0098641E"/>
    <w:rsid w:val="009A0FDE"/>
    <w:rsid w:val="009A32A4"/>
    <w:rsid w:val="009A3BD0"/>
    <w:rsid w:val="009A3DFB"/>
    <w:rsid w:val="009B2C8F"/>
    <w:rsid w:val="009B3AB1"/>
    <w:rsid w:val="009B6E81"/>
    <w:rsid w:val="009C144C"/>
    <w:rsid w:val="009C29D9"/>
    <w:rsid w:val="009C3BF7"/>
    <w:rsid w:val="009E3F2C"/>
    <w:rsid w:val="009E6327"/>
    <w:rsid w:val="009E7612"/>
    <w:rsid w:val="009F3EE1"/>
    <w:rsid w:val="009F46D8"/>
    <w:rsid w:val="009F519A"/>
    <w:rsid w:val="00A024F3"/>
    <w:rsid w:val="00A047FF"/>
    <w:rsid w:val="00A060F2"/>
    <w:rsid w:val="00A103C2"/>
    <w:rsid w:val="00A324B2"/>
    <w:rsid w:val="00A32606"/>
    <w:rsid w:val="00A329CC"/>
    <w:rsid w:val="00A405F3"/>
    <w:rsid w:val="00A41710"/>
    <w:rsid w:val="00A41E7D"/>
    <w:rsid w:val="00A46469"/>
    <w:rsid w:val="00A47C63"/>
    <w:rsid w:val="00A50A02"/>
    <w:rsid w:val="00A529E2"/>
    <w:rsid w:val="00A574AB"/>
    <w:rsid w:val="00A57C37"/>
    <w:rsid w:val="00A626F7"/>
    <w:rsid w:val="00A71216"/>
    <w:rsid w:val="00A71D90"/>
    <w:rsid w:val="00A74EFB"/>
    <w:rsid w:val="00A86DB1"/>
    <w:rsid w:val="00A873B1"/>
    <w:rsid w:val="00AA0941"/>
    <w:rsid w:val="00AA4B4A"/>
    <w:rsid w:val="00AB11C8"/>
    <w:rsid w:val="00AC0722"/>
    <w:rsid w:val="00AC2045"/>
    <w:rsid w:val="00AD413C"/>
    <w:rsid w:val="00AD54D4"/>
    <w:rsid w:val="00AE4A0B"/>
    <w:rsid w:val="00AF186E"/>
    <w:rsid w:val="00AF2144"/>
    <w:rsid w:val="00AF5E63"/>
    <w:rsid w:val="00AF69D6"/>
    <w:rsid w:val="00B00ADC"/>
    <w:rsid w:val="00B02AD0"/>
    <w:rsid w:val="00B05AF9"/>
    <w:rsid w:val="00B10D19"/>
    <w:rsid w:val="00B16D1A"/>
    <w:rsid w:val="00B16F1E"/>
    <w:rsid w:val="00B22F9B"/>
    <w:rsid w:val="00B33FC2"/>
    <w:rsid w:val="00B44B26"/>
    <w:rsid w:val="00B5604B"/>
    <w:rsid w:val="00B636A8"/>
    <w:rsid w:val="00B6618D"/>
    <w:rsid w:val="00B66523"/>
    <w:rsid w:val="00B718FA"/>
    <w:rsid w:val="00B741A7"/>
    <w:rsid w:val="00B77F9A"/>
    <w:rsid w:val="00B81518"/>
    <w:rsid w:val="00B81D17"/>
    <w:rsid w:val="00B8590B"/>
    <w:rsid w:val="00B95E6C"/>
    <w:rsid w:val="00BA2C53"/>
    <w:rsid w:val="00BB0B0B"/>
    <w:rsid w:val="00BB5068"/>
    <w:rsid w:val="00BB5188"/>
    <w:rsid w:val="00BB69F3"/>
    <w:rsid w:val="00BB76FD"/>
    <w:rsid w:val="00BC613F"/>
    <w:rsid w:val="00BD2B8C"/>
    <w:rsid w:val="00BE2920"/>
    <w:rsid w:val="00BE39C6"/>
    <w:rsid w:val="00BF4E00"/>
    <w:rsid w:val="00BF7E1F"/>
    <w:rsid w:val="00C1422F"/>
    <w:rsid w:val="00C155E8"/>
    <w:rsid w:val="00C26DBF"/>
    <w:rsid w:val="00C31636"/>
    <w:rsid w:val="00C40FE3"/>
    <w:rsid w:val="00C42A3D"/>
    <w:rsid w:val="00C4683B"/>
    <w:rsid w:val="00C47910"/>
    <w:rsid w:val="00C52027"/>
    <w:rsid w:val="00C55076"/>
    <w:rsid w:val="00C55129"/>
    <w:rsid w:val="00C66379"/>
    <w:rsid w:val="00C663AA"/>
    <w:rsid w:val="00C73E3E"/>
    <w:rsid w:val="00C83329"/>
    <w:rsid w:val="00C85FA9"/>
    <w:rsid w:val="00C93992"/>
    <w:rsid w:val="00C959F3"/>
    <w:rsid w:val="00C965E2"/>
    <w:rsid w:val="00CA0797"/>
    <w:rsid w:val="00CA166D"/>
    <w:rsid w:val="00CA34C3"/>
    <w:rsid w:val="00CA3CEC"/>
    <w:rsid w:val="00CA481B"/>
    <w:rsid w:val="00CA72F0"/>
    <w:rsid w:val="00CB2C33"/>
    <w:rsid w:val="00CB5829"/>
    <w:rsid w:val="00CB6984"/>
    <w:rsid w:val="00CC2EB8"/>
    <w:rsid w:val="00CC3861"/>
    <w:rsid w:val="00CC7DCC"/>
    <w:rsid w:val="00CD2BDF"/>
    <w:rsid w:val="00CD457B"/>
    <w:rsid w:val="00CD6EA6"/>
    <w:rsid w:val="00CE567F"/>
    <w:rsid w:val="00CE576B"/>
    <w:rsid w:val="00CE701E"/>
    <w:rsid w:val="00CF3CE6"/>
    <w:rsid w:val="00CF5E2A"/>
    <w:rsid w:val="00D0223D"/>
    <w:rsid w:val="00D05695"/>
    <w:rsid w:val="00D0597F"/>
    <w:rsid w:val="00D07475"/>
    <w:rsid w:val="00D121D3"/>
    <w:rsid w:val="00D14018"/>
    <w:rsid w:val="00D1450C"/>
    <w:rsid w:val="00D236F2"/>
    <w:rsid w:val="00D332E5"/>
    <w:rsid w:val="00D33854"/>
    <w:rsid w:val="00D35379"/>
    <w:rsid w:val="00D5004C"/>
    <w:rsid w:val="00D52068"/>
    <w:rsid w:val="00D547D2"/>
    <w:rsid w:val="00D6272F"/>
    <w:rsid w:val="00D64FF2"/>
    <w:rsid w:val="00D72572"/>
    <w:rsid w:val="00D73787"/>
    <w:rsid w:val="00D73C90"/>
    <w:rsid w:val="00D83989"/>
    <w:rsid w:val="00D854E4"/>
    <w:rsid w:val="00D974BF"/>
    <w:rsid w:val="00DA18D3"/>
    <w:rsid w:val="00DB1830"/>
    <w:rsid w:val="00DB2ABD"/>
    <w:rsid w:val="00DB6EC1"/>
    <w:rsid w:val="00DC1606"/>
    <w:rsid w:val="00DC4A74"/>
    <w:rsid w:val="00DC7F16"/>
    <w:rsid w:val="00DD1884"/>
    <w:rsid w:val="00DD4020"/>
    <w:rsid w:val="00DE3B04"/>
    <w:rsid w:val="00DF0B58"/>
    <w:rsid w:val="00DF4D46"/>
    <w:rsid w:val="00E01F5F"/>
    <w:rsid w:val="00E03A71"/>
    <w:rsid w:val="00E07542"/>
    <w:rsid w:val="00E140DC"/>
    <w:rsid w:val="00E14CF5"/>
    <w:rsid w:val="00E156F8"/>
    <w:rsid w:val="00E20231"/>
    <w:rsid w:val="00E209B1"/>
    <w:rsid w:val="00E20CEB"/>
    <w:rsid w:val="00E2308C"/>
    <w:rsid w:val="00E236D7"/>
    <w:rsid w:val="00E24F33"/>
    <w:rsid w:val="00E3468F"/>
    <w:rsid w:val="00E401A9"/>
    <w:rsid w:val="00E41974"/>
    <w:rsid w:val="00E43488"/>
    <w:rsid w:val="00E43F08"/>
    <w:rsid w:val="00E453B6"/>
    <w:rsid w:val="00E513C0"/>
    <w:rsid w:val="00E565D9"/>
    <w:rsid w:val="00E63D53"/>
    <w:rsid w:val="00E735E0"/>
    <w:rsid w:val="00E73B1C"/>
    <w:rsid w:val="00E80572"/>
    <w:rsid w:val="00E825F7"/>
    <w:rsid w:val="00E83058"/>
    <w:rsid w:val="00E8650C"/>
    <w:rsid w:val="00E86A4E"/>
    <w:rsid w:val="00E86EA9"/>
    <w:rsid w:val="00EA65F1"/>
    <w:rsid w:val="00EA7D87"/>
    <w:rsid w:val="00EC28ED"/>
    <w:rsid w:val="00EC4123"/>
    <w:rsid w:val="00EC63CC"/>
    <w:rsid w:val="00EC669F"/>
    <w:rsid w:val="00ED0319"/>
    <w:rsid w:val="00ED1339"/>
    <w:rsid w:val="00ED1477"/>
    <w:rsid w:val="00ED1C8F"/>
    <w:rsid w:val="00ED3D02"/>
    <w:rsid w:val="00ED75E8"/>
    <w:rsid w:val="00ED760C"/>
    <w:rsid w:val="00EE03E9"/>
    <w:rsid w:val="00EF3D50"/>
    <w:rsid w:val="00EF3F1A"/>
    <w:rsid w:val="00EF6238"/>
    <w:rsid w:val="00EF6D36"/>
    <w:rsid w:val="00F01BDC"/>
    <w:rsid w:val="00F07615"/>
    <w:rsid w:val="00F13AA7"/>
    <w:rsid w:val="00F166E7"/>
    <w:rsid w:val="00F272AD"/>
    <w:rsid w:val="00F275AF"/>
    <w:rsid w:val="00F345F8"/>
    <w:rsid w:val="00F35EDD"/>
    <w:rsid w:val="00F406C9"/>
    <w:rsid w:val="00F427A8"/>
    <w:rsid w:val="00F5046C"/>
    <w:rsid w:val="00F84BF4"/>
    <w:rsid w:val="00F84ED8"/>
    <w:rsid w:val="00F87BB7"/>
    <w:rsid w:val="00F94F31"/>
    <w:rsid w:val="00FA2151"/>
    <w:rsid w:val="00FA5E6E"/>
    <w:rsid w:val="00FB246E"/>
    <w:rsid w:val="00FB6B62"/>
    <w:rsid w:val="00FB72D7"/>
    <w:rsid w:val="00FC019F"/>
    <w:rsid w:val="00FC21D5"/>
    <w:rsid w:val="00FC5616"/>
    <w:rsid w:val="00FC6EF4"/>
    <w:rsid w:val="00FD1126"/>
    <w:rsid w:val="00FD537B"/>
    <w:rsid w:val="00FD57D7"/>
    <w:rsid w:val="00FD6C86"/>
    <w:rsid w:val="00FD7EB8"/>
    <w:rsid w:val="00FE0013"/>
    <w:rsid w:val="00FE044B"/>
    <w:rsid w:val="00FE1A35"/>
    <w:rsid w:val="00FF35DE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3480F4A"/>
  <w15:docId w15:val="{657A0C2E-F57C-4F18-AE89-BF71EDD2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461"/>
  </w:style>
  <w:style w:type="paragraph" w:styleId="a5">
    <w:name w:val="footer"/>
    <w:basedOn w:val="a"/>
    <w:link w:val="a6"/>
    <w:uiPriority w:val="99"/>
    <w:unhideWhenUsed/>
    <w:rsid w:val="002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461"/>
  </w:style>
  <w:style w:type="paragraph" w:styleId="a7">
    <w:name w:val="footnote text"/>
    <w:basedOn w:val="a"/>
    <w:link w:val="a8"/>
    <w:uiPriority w:val="99"/>
    <w:semiHidden/>
    <w:unhideWhenUsed/>
    <w:rsid w:val="00E24F3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24F33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E24F3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4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FC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B4DF0"/>
    <w:pPr>
      <w:ind w:left="720"/>
      <w:contextualSpacing/>
    </w:pPr>
  </w:style>
  <w:style w:type="table" w:styleId="ad">
    <w:name w:val="Table Grid"/>
    <w:basedOn w:val="a1"/>
    <w:uiPriority w:val="59"/>
    <w:rsid w:val="005E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B2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93AC-BBBA-4B66-BBC1-423EB82F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МИХАИЛ КОНСТАНТИНОВИЧ</dc:creator>
  <cp:lastModifiedBy>Кузнецова Анастасия Викторовна</cp:lastModifiedBy>
  <cp:revision>7</cp:revision>
  <cp:lastPrinted>2019-11-26T09:01:00Z</cp:lastPrinted>
  <dcterms:created xsi:type="dcterms:W3CDTF">2019-11-26T09:14:00Z</dcterms:created>
  <dcterms:modified xsi:type="dcterms:W3CDTF">2024-04-24T14:11:00Z</dcterms:modified>
</cp:coreProperties>
</file>