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C5" w:rsidRDefault="00596FC5" w:rsidP="00596FC5">
      <w:pPr>
        <w:jc w:val="right"/>
        <w:rPr>
          <w:b/>
        </w:rPr>
      </w:pPr>
    </w:p>
    <w:p w:rsidR="00ED1BA2" w:rsidRPr="007350A8" w:rsidRDefault="007350A8" w:rsidP="007350A8">
      <w:pPr>
        <w:jc w:val="center"/>
        <w:rPr>
          <w:b/>
        </w:rPr>
      </w:pPr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7350A8">
      <w:pPr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7350A8" w:rsidP="007350A8">
      <w:pPr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ЗА 2016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7350A8" w:rsidP="007350A8">
      <w:pPr>
        <w:jc w:val="center"/>
      </w:pPr>
      <w:r>
        <w:t>Москва, 2017 г.</w:t>
      </w:r>
    </w:p>
    <w:p w:rsidR="007350A8" w:rsidRDefault="007350A8">
      <w:r>
        <w:br w:type="page"/>
      </w:r>
    </w:p>
    <w:p w:rsidR="007350A8" w:rsidRDefault="007350A8" w:rsidP="007350A8">
      <w:pPr>
        <w:jc w:val="center"/>
        <w:rPr>
          <w:b/>
        </w:rPr>
      </w:pPr>
      <w:r w:rsidRPr="007350A8">
        <w:rPr>
          <w:b/>
        </w:rPr>
        <w:lastRenderedPageBreak/>
        <w:t>1. Общие положения</w:t>
      </w:r>
    </w:p>
    <w:p w:rsidR="007350A8" w:rsidRPr="007350A8" w:rsidRDefault="007350A8" w:rsidP="007350A8">
      <w:pPr>
        <w:jc w:val="center"/>
        <w:rPr>
          <w:b/>
        </w:rPr>
      </w:pPr>
    </w:p>
    <w:p w:rsidR="008C0A59" w:rsidRDefault="007350A8" w:rsidP="007350A8">
      <w:pPr>
        <w:ind w:firstLine="709"/>
      </w:pPr>
      <w:r>
        <w:t xml:space="preserve">Совет по стандартам бухгалтерского учета (далее – Совет) образован </w:t>
      </w:r>
      <w:r w:rsidR="008C0A59" w:rsidRPr="008C0A59">
        <w:t>при Министерстве финансов Российской Федерации</w:t>
      </w:r>
      <w:r w:rsidR="008C0A59">
        <w:t xml:space="preserve"> </w:t>
      </w:r>
      <w:r>
        <w:t xml:space="preserve">в соответствии с Федеральным законом «О бухгалтерском учете» </w:t>
      </w:r>
      <w:r w:rsidR="00ED7A15">
        <w:t xml:space="preserve">(далее – Федеральный закон) </w:t>
      </w:r>
      <w:r>
        <w:t xml:space="preserve">в целях </w:t>
      </w:r>
      <w:r w:rsidRPr="007350A8">
        <w:t>проведения экспертизы проектов федеральных и отраслевых стандартов</w:t>
      </w:r>
      <w:r>
        <w:t xml:space="preserve"> бухгалтерского учета.</w:t>
      </w:r>
      <w:r w:rsidR="008C0A59">
        <w:t xml:space="preserve"> </w:t>
      </w:r>
    </w:p>
    <w:p w:rsidR="00E71605" w:rsidRDefault="007350A8" w:rsidP="00816152">
      <w:pPr>
        <w:ind w:firstLine="709"/>
      </w:pPr>
      <w:r>
        <w:t>Положение о Совете утверждено приказом Минфина России от 14 ноября 2012 г. №</w:t>
      </w:r>
      <w:r w:rsidRPr="007350A8">
        <w:t xml:space="preserve"> 145н</w:t>
      </w:r>
      <w:r>
        <w:t>.</w:t>
      </w:r>
      <w:r w:rsidR="00816152">
        <w:t xml:space="preserve"> </w:t>
      </w:r>
      <w:r w:rsidR="00400EBC">
        <w:t>Совет приступил к работе</w:t>
      </w:r>
      <w:r w:rsidR="00816152">
        <w:t xml:space="preserve"> в 2016 г.</w:t>
      </w:r>
      <w:r w:rsidR="00400EBC">
        <w:t xml:space="preserve">: </w:t>
      </w:r>
      <w:r>
        <w:t xml:space="preserve">проведены </w:t>
      </w:r>
      <w:r w:rsidR="00400EBC">
        <w:t>двенадцать</w:t>
      </w:r>
      <w:r>
        <w:t xml:space="preserve"> заседаний</w:t>
      </w:r>
      <w:r w:rsidR="00400EBC">
        <w:t>, включая одно</w:t>
      </w:r>
      <w:r>
        <w:t xml:space="preserve"> заочное голосование. Деятельность Совета осуществлялась в соответствии с планом работы Совета на 2016 г., утвержденным Советом 18 февраля 2016 г. </w:t>
      </w:r>
    </w:p>
    <w:p w:rsidR="00CE26A1" w:rsidRDefault="00CE26A1" w:rsidP="007350A8">
      <w:pPr>
        <w:ind w:firstLine="709"/>
      </w:pPr>
    </w:p>
    <w:p w:rsidR="00CE26A1" w:rsidRPr="00CE26A1" w:rsidRDefault="00CE26A1" w:rsidP="00CE26A1">
      <w:pPr>
        <w:ind w:firstLine="709"/>
        <w:jc w:val="center"/>
        <w:rPr>
          <w:b/>
        </w:rPr>
      </w:pPr>
      <w:r w:rsidRPr="00CE26A1">
        <w:rPr>
          <w:b/>
        </w:rPr>
        <w:t>2. Состав и основные функции Совета</w:t>
      </w:r>
    </w:p>
    <w:p w:rsidR="00CE26A1" w:rsidRDefault="00CE26A1" w:rsidP="007350A8">
      <w:pPr>
        <w:ind w:firstLine="709"/>
      </w:pPr>
    </w:p>
    <w:p w:rsidR="00CE26A1" w:rsidRDefault="00816152" w:rsidP="00CE26A1">
      <w:pPr>
        <w:ind w:firstLine="709"/>
      </w:pPr>
      <w:r>
        <w:t>В соответствии с Федеральным законом «О бухгалтерском учете» с</w:t>
      </w:r>
      <w:r w:rsidR="00ED7A15">
        <w:t xml:space="preserve">остав Совета </w:t>
      </w:r>
      <w:r>
        <w:t>определен</w:t>
      </w:r>
      <w:r w:rsidR="00ED7A15">
        <w:t xml:space="preserve"> приказом Минфина России от 25.12.2015 № 541</w:t>
      </w:r>
      <w:r>
        <w:t xml:space="preserve"> (приложение 1)</w:t>
      </w:r>
      <w:r w:rsidR="00ED7A15">
        <w:t xml:space="preserve">. </w:t>
      </w:r>
      <w:r>
        <w:t xml:space="preserve">Среди членов </w:t>
      </w:r>
      <w:r w:rsidR="00ED7A15">
        <w:t>Совет</w:t>
      </w:r>
      <w:r>
        <w:t>а</w:t>
      </w:r>
      <w:r w:rsidR="00ED7A15">
        <w:t xml:space="preserve"> </w:t>
      </w:r>
      <w:r>
        <w:t>десять</w:t>
      </w:r>
      <w:r w:rsidR="00CE26A1">
        <w:t xml:space="preserve">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id="1"/>
      </w:r>
      <w:r w:rsidR="00CE26A1">
        <w:t xml:space="preserve"> и научной общественности, два представителя Банка России и три представителя Минфина России.</w:t>
      </w:r>
    </w:p>
    <w:p w:rsidR="00CB01EB" w:rsidRDefault="00CE26A1" w:rsidP="00CE26A1">
      <w:pPr>
        <w:ind w:firstLine="709"/>
      </w:pPr>
      <w:r>
        <w:t xml:space="preserve">Кандидатуры </w:t>
      </w:r>
      <w:r w:rsidR="002837F8">
        <w:t xml:space="preserve">представителей субъектов негосударственного регулирования бухгалтерского учета </w:t>
      </w:r>
      <w:r w:rsidR="00CB01EB">
        <w:t>выдвинуты</w:t>
      </w:r>
      <w:r w:rsidR="008E1865">
        <w:t xml:space="preserve"> общероссийскими общественными организациями «Российский союз промышленников и предпринимателей», </w:t>
      </w:r>
      <w:r w:rsidR="008E1865" w:rsidRPr="008E1865">
        <w:t>«Деловая Россия»</w:t>
      </w:r>
      <w:r w:rsidR="008E1865">
        <w:t xml:space="preserve">, </w:t>
      </w:r>
      <w:r w:rsidR="00CB01EB">
        <w:t>некоммерческим партнерством</w:t>
      </w:r>
      <w:r w:rsidR="008E1865" w:rsidRPr="008E1865">
        <w:t xml:space="preserve"> «ИПБ России»</w:t>
      </w:r>
      <w:r w:rsidR="00CB01EB">
        <w:t>. Нау</w:t>
      </w:r>
      <w:r w:rsidR="009353AE">
        <w:t>чная общественность представлена</w:t>
      </w:r>
      <w:r w:rsidR="00CB01EB">
        <w:t xml:space="preserve"> специалистами</w:t>
      </w:r>
      <w:r w:rsidR="008E1865">
        <w:t xml:space="preserve"> </w:t>
      </w:r>
      <w:r w:rsidR="008E1865" w:rsidRPr="008E1865">
        <w:t>МГУ имени М.В.</w:t>
      </w:r>
      <w:r w:rsidR="00E6540D">
        <w:t xml:space="preserve"> </w:t>
      </w:r>
      <w:r w:rsidR="008E1865" w:rsidRPr="008E1865">
        <w:t>Ломоносова</w:t>
      </w:r>
      <w:r w:rsidR="00CB01EB">
        <w:t xml:space="preserve"> и</w:t>
      </w:r>
      <w:r w:rsidR="008E1865">
        <w:t xml:space="preserve"> Финансов</w:t>
      </w:r>
      <w:r w:rsidR="00CB01EB">
        <w:t>ого</w:t>
      </w:r>
      <w:r w:rsidR="008E1865">
        <w:t xml:space="preserve"> </w:t>
      </w:r>
      <w:r w:rsidR="008E1865" w:rsidRPr="008E1865">
        <w:t>университет</w:t>
      </w:r>
      <w:r w:rsidR="00CB01EB">
        <w:t>а</w:t>
      </w:r>
      <w:r w:rsidR="008E1865" w:rsidRPr="008E1865">
        <w:t xml:space="preserve"> при Правительстве Российской Федерации</w:t>
      </w:r>
      <w:r w:rsidR="008E1865">
        <w:t xml:space="preserve">. </w:t>
      </w:r>
    </w:p>
    <w:p w:rsidR="00CE26A1" w:rsidRDefault="002837F8" w:rsidP="00CE26A1">
      <w:pPr>
        <w:ind w:firstLine="709"/>
      </w:pPr>
      <w:r>
        <w:t xml:space="preserve">Среди </w:t>
      </w:r>
      <w:r w:rsidR="00CB01EB">
        <w:t>представителей субъектов негосударственного регулирования бухгалтерского учета</w:t>
      </w:r>
      <w:r w:rsidR="00613290">
        <w:t xml:space="preserve"> </w:t>
      </w:r>
      <w:r w:rsidR="003B2E42">
        <w:t>5</w:t>
      </w:r>
      <w:r w:rsidR="00384F8D">
        <w:t>0</w:t>
      </w:r>
      <w:r>
        <w:t xml:space="preserve">% представляют составителей </w:t>
      </w:r>
      <w:r w:rsidR="00A66931">
        <w:t>бухгалтерской отчетности, 1</w:t>
      </w:r>
      <w:r w:rsidR="00E544A5">
        <w:t>3</w:t>
      </w:r>
      <w:r w:rsidR="00613290">
        <w:t xml:space="preserve"> </w:t>
      </w:r>
      <w:r w:rsidR="00CB01EB">
        <w:t>%</w:t>
      </w:r>
      <w:r>
        <w:t xml:space="preserve"> </w:t>
      </w:r>
      <w:r w:rsidR="000335F4">
        <w:t xml:space="preserve">- </w:t>
      </w:r>
      <w:r>
        <w:t>пользователей бухгалтерской от</w:t>
      </w:r>
      <w:r w:rsidR="000666C5">
        <w:t xml:space="preserve">четности, </w:t>
      </w:r>
      <w:r w:rsidR="00A66931">
        <w:t>3</w:t>
      </w:r>
      <w:r w:rsidR="00E544A5">
        <w:t>7</w:t>
      </w:r>
      <w:r>
        <w:t>% - аудиторскую профессию.</w:t>
      </w:r>
      <w:r w:rsidR="000335F4">
        <w:t xml:space="preserve"> Все члены Совета имеют профессиональный опыт, связанный с деятельностью в области бухгалтерского учета.</w:t>
      </w:r>
    </w:p>
    <w:p w:rsidR="00586363" w:rsidRDefault="00586363" w:rsidP="00CE26A1">
      <w:pPr>
        <w:ind w:firstLine="709"/>
      </w:pPr>
      <w:r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нормативно-правовому регулированию в сфере бухгалтерского учета и бухгалтерской отчетности и Банка России как органа, утверждающего </w:t>
      </w:r>
      <w:r w:rsidRPr="00586363">
        <w:lastRenderedPageBreak/>
        <w:t xml:space="preserve">отраслевые стандарты </w:t>
      </w:r>
      <w:r>
        <w:t xml:space="preserve">и иные нормативные акты </w:t>
      </w:r>
      <w:r w:rsidRPr="00586363">
        <w:t>бухгалтерского учета для кред</w:t>
      </w:r>
      <w:r>
        <w:t xml:space="preserve">итных </w:t>
      </w:r>
      <w:r w:rsidR="00223933">
        <w:t xml:space="preserve">организаций </w:t>
      </w:r>
      <w:r w:rsidR="000335F4">
        <w:t>и</w:t>
      </w:r>
      <w:r>
        <w:t xml:space="preserve"> </w:t>
      </w:r>
      <w:r w:rsidRPr="00586363">
        <w:t>некредитных финансовых организаций</w:t>
      </w:r>
      <w:r>
        <w:t>.</w:t>
      </w:r>
    </w:p>
    <w:p w:rsidR="00A7429F" w:rsidRDefault="00A7429F" w:rsidP="00CE26A1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725A89" w:rsidRDefault="00586363" w:rsidP="00586363">
      <w:pPr>
        <w:ind w:firstLine="709"/>
      </w:pPr>
      <w:r>
        <w:t xml:space="preserve">Основной функцией Совета является проведение экспертизы проектов </w:t>
      </w:r>
      <w:r w:rsidR="00725A89">
        <w:t xml:space="preserve">федеральных и отраслевых </w:t>
      </w:r>
      <w:r>
        <w:t>стандартов</w:t>
      </w:r>
      <w:r w:rsidR="00725A89">
        <w:t xml:space="preserve"> бухгалтерского учета. Предметом экспертизы является</w:t>
      </w:r>
      <w:r>
        <w:t xml:space="preserve">: </w:t>
      </w:r>
    </w:p>
    <w:p w:rsidR="00725A89" w:rsidRDefault="00725A89" w:rsidP="00586363">
      <w:pPr>
        <w:ind w:firstLine="709"/>
      </w:pPr>
      <w:r>
        <w:t>с</w:t>
      </w:r>
      <w:r w:rsidR="00586363">
        <w:t>оответстви</w:t>
      </w:r>
      <w:r>
        <w:t xml:space="preserve">е проектов стандартов </w:t>
      </w:r>
      <w:r w:rsidR="00586363">
        <w:t>законодательству Российской Федерации о бухгалтерском учете</w:t>
      </w:r>
      <w:r>
        <w:t>, в частности:  непротиворечие проектов стандартов Федеральному закону «О бухгалтерском учете», непротиворечие проектов отраслевых стандартов федеральным стандартам;</w:t>
      </w:r>
    </w:p>
    <w:p w:rsidR="00725A89" w:rsidRDefault="00725A89" w:rsidP="00586363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725A89" w:rsidRDefault="00725A89" w:rsidP="00586363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725A89" w:rsidRDefault="00725A89" w:rsidP="00586363">
      <w:pPr>
        <w:ind w:firstLine="709"/>
      </w:pPr>
      <w:r>
        <w:t>обеспечение условий для единообразного применения стандартов бухгалтерского учета.</w:t>
      </w:r>
    </w:p>
    <w:p w:rsidR="00586363" w:rsidRDefault="00C63B9D" w:rsidP="00586363">
      <w:pPr>
        <w:ind w:firstLine="709"/>
      </w:pPr>
      <w:r>
        <w:t>Кроме того, п</w:t>
      </w:r>
      <w:r w:rsidR="00586363">
        <w:t>о поручению Мин</w:t>
      </w:r>
      <w:r>
        <w:t>фина России</w:t>
      </w:r>
      <w:r w:rsidR="00586363">
        <w:t xml:space="preserve"> Совет проводит экспертизу проектов законодательных и иных нормативных правовых актов в области бухгалтерского учета.</w:t>
      </w:r>
      <w:r w:rsidR="00083420">
        <w:t xml:space="preserve"> </w:t>
      </w:r>
    </w:p>
    <w:p w:rsidR="00A7429F" w:rsidRDefault="00A7429F" w:rsidP="00586363">
      <w:pPr>
        <w:ind w:firstLine="709"/>
      </w:pPr>
    </w:p>
    <w:p w:rsidR="00A7429F" w:rsidRPr="00A7429F" w:rsidRDefault="00A7429F" w:rsidP="00A7429F">
      <w:pPr>
        <w:ind w:firstLine="709"/>
        <w:jc w:val="center"/>
        <w:rPr>
          <w:b/>
        </w:rPr>
      </w:pPr>
      <w:r w:rsidRPr="00A7429F">
        <w:rPr>
          <w:b/>
        </w:rPr>
        <w:t>3. Основные направления деятельности Совета</w:t>
      </w:r>
    </w:p>
    <w:p w:rsidR="00A7429F" w:rsidRDefault="00A7429F" w:rsidP="00586363">
      <w:pPr>
        <w:ind w:firstLine="709"/>
      </w:pPr>
    </w:p>
    <w:p w:rsidR="00A7429F" w:rsidRDefault="00A7429F" w:rsidP="00586363">
      <w:pPr>
        <w:ind w:firstLine="709"/>
      </w:pPr>
      <w:r>
        <w:t xml:space="preserve">В 2016 г. основными </w:t>
      </w:r>
      <w:r w:rsidR="000857C3">
        <w:t>направлениями</w:t>
      </w:r>
      <w:r>
        <w:t xml:space="preserve"> работы Совета </w:t>
      </w:r>
      <w:r w:rsidR="000857C3">
        <w:t>стали:</w:t>
      </w:r>
      <w:r>
        <w:t xml:space="preserve"> </w:t>
      </w:r>
      <w:r w:rsidR="0054730E">
        <w:t xml:space="preserve">регламентация </w:t>
      </w:r>
      <w:r>
        <w:t>разработки стандартов бухгалтерского учета, экспертиз</w:t>
      </w:r>
      <w:r w:rsidR="00B14089">
        <w:t>а</w:t>
      </w:r>
      <w:r>
        <w:t xml:space="preserve"> проектов стандартов</w:t>
      </w:r>
      <w:r w:rsidR="00D20A07">
        <w:t xml:space="preserve"> бухгалтерского учета</w:t>
      </w:r>
      <w:r w:rsidR="00DC0264">
        <w:t>, организация работы Совета</w:t>
      </w:r>
      <w:r w:rsidR="00FB5D74">
        <w:t>.</w:t>
      </w:r>
    </w:p>
    <w:p w:rsidR="008A3418" w:rsidRDefault="008A3418" w:rsidP="00586363">
      <w:pPr>
        <w:ind w:firstLine="709"/>
      </w:pPr>
      <w:r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2016 г. приведены в приложении 2.</w:t>
      </w:r>
    </w:p>
    <w:p w:rsidR="00400EBC" w:rsidRDefault="00400EBC" w:rsidP="00586363">
      <w:pPr>
        <w:ind w:firstLine="709"/>
        <w:rPr>
          <w:i/>
        </w:rPr>
      </w:pPr>
    </w:p>
    <w:p w:rsidR="00400EBC" w:rsidRDefault="00083420" w:rsidP="00B14089">
      <w:pPr>
        <w:ind w:firstLine="0"/>
        <w:jc w:val="center"/>
        <w:rPr>
          <w:i/>
        </w:rPr>
      </w:pPr>
      <w:r>
        <w:rPr>
          <w:i/>
        </w:rPr>
        <w:t>3.</w:t>
      </w:r>
      <w:r w:rsidR="00463984">
        <w:rPr>
          <w:i/>
        </w:rPr>
        <w:t>1</w:t>
      </w:r>
      <w:r>
        <w:rPr>
          <w:i/>
        </w:rPr>
        <w:t xml:space="preserve">. </w:t>
      </w:r>
      <w:r w:rsidR="00B14089">
        <w:rPr>
          <w:i/>
        </w:rPr>
        <w:t>Р</w:t>
      </w:r>
      <w:r w:rsidR="0054730E">
        <w:rPr>
          <w:i/>
        </w:rPr>
        <w:t>егламентация</w:t>
      </w:r>
      <w:r w:rsidR="00400EBC" w:rsidRPr="00400EBC">
        <w:rPr>
          <w:i/>
        </w:rPr>
        <w:t xml:space="preserve"> разработки стандартов бухгалтерского учета</w:t>
      </w:r>
    </w:p>
    <w:p w:rsidR="00400EBC" w:rsidRPr="00400EBC" w:rsidRDefault="00400EBC" w:rsidP="00586363">
      <w:pPr>
        <w:ind w:firstLine="709"/>
        <w:rPr>
          <w:i/>
        </w:rPr>
      </w:pPr>
    </w:p>
    <w:p w:rsidR="00C30E7D" w:rsidRDefault="00400EBC" w:rsidP="00D3044B">
      <w:pPr>
        <w:spacing w:after="1" w:line="280" w:lineRule="atLeast"/>
        <w:ind w:firstLine="709"/>
      </w:pPr>
      <w:r>
        <w:t>Советом рассмотрена</w:t>
      </w:r>
      <w:r w:rsidR="00442B37">
        <w:t>,</w:t>
      </w:r>
      <w:r>
        <w:t xml:space="preserve"> одобрена </w:t>
      </w:r>
      <w:r w:rsidR="00442B37">
        <w:t xml:space="preserve">и рекомендована к утверждению </w:t>
      </w:r>
      <w:r>
        <w:t xml:space="preserve">Программа разработки федеральных стандартов бухгалтерского учета на 2016-2018 гг. </w:t>
      </w:r>
      <w:r w:rsidR="00DD34FD">
        <w:t>(февраль</w:t>
      </w:r>
      <w:r w:rsidR="00154B8C">
        <w:t xml:space="preserve">). Члены Совета приняли непосредственное участие в работе над проектом Программы. </w:t>
      </w:r>
      <w:r w:rsidR="00083420">
        <w:t>Программой предусмотрен перечень федеральных стандартов бухгалтерского учета, а также изменений в положения по ведению бухгалтерского учета, проекты которых планируются к разработке в 2016-2018 гг., определены ответственные разработчики, а также сроки подготовки проектов, включая сроки их представления в Совет.</w:t>
      </w:r>
      <w:r w:rsidR="00154B8C" w:rsidRPr="00154B8C">
        <w:t xml:space="preserve"> </w:t>
      </w:r>
      <w:r w:rsidR="00154B8C">
        <w:t>На основании рекомендации Совета Программа была утверждена приказом Минфина России от 23.05.2016 № 70н.</w:t>
      </w:r>
    </w:p>
    <w:p w:rsidR="00ED7A15" w:rsidRDefault="00ED7A15" w:rsidP="00D3044B">
      <w:pPr>
        <w:spacing w:after="1" w:line="280" w:lineRule="atLeast"/>
        <w:ind w:firstLine="709"/>
      </w:pPr>
      <w:r>
        <w:t xml:space="preserve">Проведена экспертиза </w:t>
      </w:r>
      <w:r w:rsidRPr="00ED7A15">
        <w:t>проект</w:t>
      </w:r>
      <w:r w:rsidR="00154B8C">
        <w:t>а</w:t>
      </w:r>
      <w:r w:rsidRPr="00ED7A15">
        <w:t xml:space="preserve"> приказа Минфина России «О внесении изменений в приказ Министерства финансов Российской Федерации от 10 </w:t>
      </w:r>
      <w:r w:rsidRPr="00ED7A15">
        <w:lastRenderedPageBreak/>
        <w:t>апреля 2015 года № 64н «Об утверждении программы разработки федеральных стандартов бухгалтерского учета для организаций государственного сектора»</w:t>
      </w:r>
      <w:r w:rsidR="008902DC">
        <w:t xml:space="preserve"> (</w:t>
      </w:r>
      <w:r w:rsidR="006F0426">
        <w:t>октябрь-</w:t>
      </w:r>
      <w:r w:rsidR="008902DC">
        <w:t>ноябрь</w:t>
      </w:r>
      <w:r w:rsidR="00154B8C">
        <w:t>)</w:t>
      </w:r>
      <w:r w:rsidRPr="00ED7A15">
        <w:t>.</w:t>
      </w:r>
      <w:r w:rsidR="006F0426">
        <w:t xml:space="preserve"> </w:t>
      </w:r>
      <w:r w:rsidR="00154B8C">
        <w:t>Совет поддержал данный документ.</w:t>
      </w:r>
    </w:p>
    <w:p w:rsidR="00400EBC" w:rsidRDefault="00E66CA3" w:rsidP="00D3044B">
      <w:pPr>
        <w:spacing w:after="1" w:line="280" w:lineRule="atLeast"/>
        <w:ind w:firstLine="709"/>
      </w:pPr>
      <w:r>
        <w:t>Советом рассмотрен и о</w:t>
      </w:r>
      <w:r w:rsidR="00C30E7D">
        <w:t xml:space="preserve">добрен </w:t>
      </w:r>
      <w:r w:rsidR="00C30E7D" w:rsidRPr="00C30E7D">
        <w:t>проект требований к оформлению проектов стандартов бухгалтерского учета</w:t>
      </w:r>
      <w:r>
        <w:t xml:space="preserve">, подготовленный в целях унификации </w:t>
      </w:r>
      <w:r w:rsidR="00154B8C">
        <w:t>подходов к</w:t>
      </w:r>
      <w:r>
        <w:t xml:space="preserve"> оформлению представляемых разработчиками на экспертизу проектов стандартов бухгалтерского учета</w:t>
      </w:r>
      <w:r w:rsidR="00DD34FD">
        <w:t xml:space="preserve"> (апрель</w:t>
      </w:r>
      <w:r w:rsidR="00154B8C">
        <w:t>). По рекомендации Совета данный документ был</w:t>
      </w:r>
      <w:r>
        <w:t xml:space="preserve"> утвержден приказом Минфина России от 16.05.2016 № 62н.</w:t>
      </w:r>
    </w:p>
    <w:p w:rsidR="00154B8C" w:rsidRDefault="00154B8C" w:rsidP="00D3044B">
      <w:pPr>
        <w:spacing w:after="1" w:line="280" w:lineRule="atLeast"/>
        <w:ind w:firstLine="709"/>
      </w:pPr>
      <w:r>
        <w:t>Для упорядочения разработки проектов стандартов бухгалтерского учета и оказания методической помощи разработчикам таких проектов Советом одобрены</w:t>
      </w:r>
      <w:r w:rsidR="00D20A07">
        <w:t xml:space="preserve"> (июль)</w:t>
      </w:r>
      <w:r>
        <w:t>:</w:t>
      </w:r>
    </w:p>
    <w:p w:rsidR="00154B8C" w:rsidRDefault="00E66CA3" w:rsidP="00D3044B">
      <w:pPr>
        <w:spacing w:after="1" w:line="280" w:lineRule="atLeast"/>
        <w:ind w:firstLine="709"/>
      </w:pPr>
      <w:r>
        <w:t>примерная структура</w:t>
      </w:r>
      <w:r w:rsidRPr="00E66CA3">
        <w:t xml:space="preserve"> федеральных стандартов бухгалтерског</w:t>
      </w:r>
      <w:r w:rsidR="00D93B54">
        <w:t>о учета, предметом которых являю</w:t>
      </w:r>
      <w:r w:rsidRPr="00E66CA3">
        <w:t xml:space="preserve">тся </w:t>
      </w:r>
      <w:r w:rsidR="00D93B54">
        <w:t>активы</w:t>
      </w:r>
      <w:r w:rsidR="00313D06">
        <w:t xml:space="preserve"> или обязательств</w:t>
      </w:r>
      <w:r w:rsidR="00D93B54">
        <w:t>а</w:t>
      </w:r>
      <w:r w:rsidR="00154B8C">
        <w:t>;</w:t>
      </w:r>
    </w:p>
    <w:p w:rsidR="00154B8C" w:rsidRDefault="00D20A07" w:rsidP="00D3044B">
      <w:pPr>
        <w:spacing w:after="1" w:line="280" w:lineRule="atLeast"/>
        <w:ind w:firstLine="709"/>
      </w:pPr>
      <w:r>
        <w:t>форма</w:t>
      </w:r>
      <w:r w:rsidR="00154B8C">
        <w:t xml:space="preserve"> уведомления о разработке федерального с</w:t>
      </w:r>
      <w:r w:rsidR="008169CA">
        <w:t>тандарта бухгалтерского учета</w:t>
      </w:r>
      <w:r w:rsidR="00154B8C">
        <w:t>;</w:t>
      </w:r>
    </w:p>
    <w:p w:rsidR="00154B8C" w:rsidRDefault="00154B8C" w:rsidP="00D3044B">
      <w:pPr>
        <w:spacing w:after="1" w:line="280" w:lineRule="atLeast"/>
        <w:ind w:firstLine="709"/>
      </w:pPr>
      <w:r>
        <w:t>форма уведомления о завершении публичного обсуждения проекта федерального с</w:t>
      </w:r>
      <w:r w:rsidR="008169CA">
        <w:t>тандарта бухгалтерского учета</w:t>
      </w:r>
      <w:r>
        <w:t>.</w:t>
      </w:r>
    </w:p>
    <w:p w:rsidR="00E66CA3" w:rsidRDefault="00E66CA3" w:rsidP="00D3044B">
      <w:pPr>
        <w:spacing w:after="1" w:line="280" w:lineRule="atLeast"/>
        <w:ind w:firstLine="709"/>
      </w:pPr>
    </w:p>
    <w:p w:rsidR="00400EBC" w:rsidRPr="00355F33" w:rsidRDefault="00355F33" w:rsidP="00B14089">
      <w:pPr>
        <w:ind w:firstLine="0"/>
        <w:jc w:val="center"/>
        <w:rPr>
          <w:i/>
        </w:rPr>
      </w:pPr>
      <w:r w:rsidRPr="00355F33">
        <w:rPr>
          <w:i/>
        </w:rPr>
        <w:t xml:space="preserve">3.2. </w:t>
      </w:r>
      <w:r w:rsidR="00B14089">
        <w:rPr>
          <w:i/>
        </w:rPr>
        <w:t>Э</w:t>
      </w:r>
      <w:r w:rsidRPr="00355F33">
        <w:rPr>
          <w:i/>
        </w:rPr>
        <w:t>кспертиз</w:t>
      </w:r>
      <w:r w:rsidR="00B14089">
        <w:rPr>
          <w:i/>
        </w:rPr>
        <w:t>а проектов</w:t>
      </w:r>
      <w:r w:rsidRPr="00355F33">
        <w:rPr>
          <w:i/>
        </w:rPr>
        <w:t xml:space="preserve"> стандартов бухгалтерского учета</w:t>
      </w:r>
    </w:p>
    <w:p w:rsidR="00355F33" w:rsidRDefault="00355F33" w:rsidP="00586363">
      <w:pPr>
        <w:ind w:firstLine="709"/>
      </w:pPr>
    </w:p>
    <w:p w:rsidR="00D3044B" w:rsidRDefault="00D3044B" w:rsidP="00586363">
      <w:pPr>
        <w:ind w:firstLine="709"/>
      </w:pPr>
      <w:r>
        <w:t xml:space="preserve">В 2016 г. Советом проведена экспертиза следующих проектов </w:t>
      </w:r>
      <w:r w:rsidR="00D20A07">
        <w:t xml:space="preserve">федеральных и отраслевых </w:t>
      </w:r>
      <w:r>
        <w:t>стандартов и иных документов в области бухгалтерского учета:</w:t>
      </w:r>
    </w:p>
    <w:p w:rsidR="00D20A07" w:rsidRDefault="00D20A07" w:rsidP="00D20A07">
      <w:pPr>
        <w:ind w:firstLine="709"/>
      </w:pPr>
      <w:r>
        <w:t>- </w:t>
      </w:r>
      <w:r w:rsidRPr="00424B53">
        <w:t>проект федерального стандарта бухгалтерского учета «Основные средства (</w:t>
      </w:r>
      <w:r>
        <w:t>октябрь-декабрь</w:t>
      </w:r>
      <w:r w:rsidRPr="00424B53">
        <w:t>)</w:t>
      </w:r>
      <w:r>
        <w:t>;</w:t>
      </w:r>
    </w:p>
    <w:p w:rsidR="00D20A07" w:rsidRDefault="00D20A07" w:rsidP="00D20A07">
      <w:pPr>
        <w:ind w:firstLine="709"/>
      </w:pPr>
      <w:r>
        <w:t>- проект федерального стандарта бухгалтерского учета для организаций государственного сектора «Концептуальные основы бухгалтерского учета и отчетности для организаций государственного сектора» (ноябрь);</w:t>
      </w:r>
    </w:p>
    <w:p w:rsidR="00D20A07" w:rsidRDefault="00D20A07" w:rsidP="00D20A07">
      <w:pPr>
        <w:ind w:firstLine="708"/>
      </w:pPr>
      <w:r>
        <w:t>- проекты федеральных стандартов бухгалтерского учета для организаций государственного сектора «Аренда», «Основные средства», «Обесценение активов», «Представление бухгалтерской (финансовой) отчетности» (ноябрь);</w:t>
      </w:r>
    </w:p>
    <w:p w:rsidR="00D3044B" w:rsidRDefault="00A753B0" w:rsidP="00A753B0">
      <w:pPr>
        <w:ind w:firstLine="709"/>
      </w:pPr>
      <w:r>
        <w:t>- проект отраслевого стандарта бухгалтерского учета «Бухгалтерский учет кредитными организациями операций, связанных с выполнением обязательных резервных требований» (</w:t>
      </w:r>
      <w:r w:rsidR="00B14089">
        <w:t>август</w:t>
      </w:r>
      <w:r>
        <w:t>);</w:t>
      </w:r>
    </w:p>
    <w:p w:rsidR="00D20A07" w:rsidRDefault="00A753B0" w:rsidP="00D20A07">
      <w:pPr>
        <w:ind w:firstLine="709"/>
      </w:pPr>
      <w:r>
        <w:t>- проект отраслевого стандарта бухгалтерского учета «Учетная политика некредитных финансовых организаций» (</w:t>
      </w:r>
      <w:r w:rsidR="00B14089">
        <w:t>август</w:t>
      </w:r>
      <w:r>
        <w:t>);</w:t>
      </w:r>
      <w:r w:rsidR="00D20A07" w:rsidRPr="00D20A07">
        <w:t xml:space="preserve"> </w:t>
      </w:r>
    </w:p>
    <w:p w:rsidR="00D3044B" w:rsidRDefault="00D20A07" w:rsidP="00A753B0">
      <w:pPr>
        <w:ind w:firstLine="709"/>
      </w:pPr>
      <w:r>
        <w:t>- проект</w:t>
      </w:r>
      <w:r w:rsidRPr="00D3044B">
        <w:t xml:space="preserve"> изменений в положения по бухгалтерскому учету в части упрощенных способов ведения бухгалтерского учета для отдельных категорий экономических субъектов </w:t>
      </w:r>
      <w:r>
        <w:t>(апрель).</w:t>
      </w:r>
    </w:p>
    <w:p w:rsidR="0053153F" w:rsidRDefault="00B14089" w:rsidP="00B14089">
      <w:pPr>
        <w:ind w:firstLine="709"/>
      </w:pPr>
      <w:r>
        <w:t xml:space="preserve">По результатам проведенной экспертизы Совет принял </w:t>
      </w:r>
      <w:r w:rsidR="00F45865">
        <w:t>пять</w:t>
      </w:r>
      <w:r w:rsidR="00CF77B3">
        <w:t xml:space="preserve"> заключений</w:t>
      </w:r>
      <w:r w:rsidR="008E5D1A">
        <w:t xml:space="preserve"> с рекомендацией проектов стандартов к </w:t>
      </w:r>
      <w:r w:rsidR="006F0426">
        <w:t xml:space="preserve">утверждению </w:t>
      </w:r>
      <w:r w:rsidR="006F0426">
        <w:lastRenderedPageBreak/>
        <w:t>Минфином России</w:t>
      </w:r>
      <w:r w:rsidR="00D20A07">
        <w:t>;</w:t>
      </w:r>
      <w:r w:rsidR="00F45865">
        <w:t xml:space="preserve"> один проект рекомендован к утверждению Банком России</w:t>
      </w:r>
      <w:r w:rsidR="006F0426">
        <w:t>. В двух</w:t>
      </w:r>
      <w:r w:rsidR="008E5D1A">
        <w:t xml:space="preserve"> случаях Совет не поддержал представленные проекты стандартов, в том числе отклонен один п</w:t>
      </w:r>
      <w:r w:rsidR="008902DC">
        <w:t>роект федерального стандарта и один проект отраслевого стандарта</w:t>
      </w:r>
      <w:r w:rsidR="008E5D1A">
        <w:t>.</w:t>
      </w:r>
      <w:r w:rsidR="00424B53" w:rsidRPr="00424B53">
        <w:t xml:space="preserve"> </w:t>
      </w:r>
    </w:p>
    <w:p w:rsidR="009446CA" w:rsidRDefault="00763D4C" w:rsidP="00A753B0">
      <w:pPr>
        <w:ind w:firstLine="709"/>
      </w:pPr>
      <w:r>
        <w:t xml:space="preserve">В инициативном порядке и по предложению Минфина России </w:t>
      </w:r>
      <w:r w:rsidR="00AB165D">
        <w:t xml:space="preserve">Советом </w:t>
      </w:r>
      <w:r w:rsidR="0033677B">
        <w:t xml:space="preserve">дополнительно </w:t>
      </w:r>
      <w:r w:rsidR="00AB165D">
        <w:t>р</w:t>
      </w:r>
      <w:r w:rsidR="00DD4E75">
        <w:t>ассмотрен</w:t>
      </w:r>
      <w:r w:rsidR="0033677B">
        <w:t>ы</w:t>
      </w:r>
      <w:r w:rsidR="00DD4E75">
        <w:t xml:space="preserve"> </w:t>
      </w:r>
      <w:r w:rsidR="0033677B">
        <w:t xml:space="preserve">следующие </w:t>
      </w:r>
      <w:r w:rsidR="00834E67">
        <w:t>вопрос</w:t>
      </w:r>
      <w:r w:rsidR="0033677B">
        <w:t>ы</w:t>
      </w:r>
      <w:r w:rsidR="00834E67">
        <w:t xml:space="preserve"> методологического характера</w:t>
      </w:r>
      <w:r w:rsidR="0033677B">
        <w:t xml:space="preserve"> (июль)</w:t>
      </w:r>
      <w:r w:rsidR="00834E67">
        <w:t xml:space="preserve">: </w:t>
      </w:r>
    </w:p>
    <w:p w:rsidR="009446CA" w:rsidRDefault="009446CA" w:rsidP="00A753B0">
      <w:pPr>
        <w:ind w:firstLine="709"/>
      </w:pPr>
      <w:r>
        <w:t>- </w:t>
      </w:r>
      <w:r w:rsidR="00763D4C">
        <w:t>применение Концептуальных основ финансовой отчетности, приняты</w:t>
      </w:r>
      <w:r w:rsidR="0033677B">
        <w:t>х</w:t>
      </w:r>
      <w:r w:rsidR="00763D4C">
        <w:t xml:space="preserve"> в системе МСФО</w:t>
      </w:r>
      <w:r w:rsidR="0033677B">
        <w:t>,</w:t>
      </w:r>
      <w:r>
        <w:t xml:space="preserve"> </w:t>
      </w:r>
      <w:r w:rsidR="00834E67">
        <w:t>при разработке федеральных стандартов бухгалтерского учета</w:t>
      </w:r>
      <w:r w:rsidR="0033677B">
        <w:t>;</w:t>
      </w:r>
      <w:r w:rsidR="00834E67">
        <w:t xml:space="preserve"> </w:t>
      </w:r>
    </w:p>
    <w:p w:rsidR="00834E67" w:rsidRDefault="009446CA" w:rsidP="00A753B0">
      <w:pPr>
        <w:ind w:firstLine="709"/>
      </w:pPr>
      <w:r>
        <w:t>- </w:t>
      </w:r>
      <w:r w:rsidR="00834E67" w:rsidRPr="00834E67">
        <w:t>переоценк</w:t>
      </w:r>
      <w:r w:rsidR="0033677B">
        <w:t>а</w:t>
      </w:r>
      <w:r w:rsidR="00834E67" w:rsidRPr="00834E67">
        <w:t xml:space="preserve"> нематериальных активов по текущей рыночной стоимости, определяемой в порядке, установленном законодательством Российской Федерации об оценочной деятельности, при отсутствии активного рынка таких активов.</w:t>
      </w:r>
    </w:p>
    <w:p w:rsidR="00FB5D74" w:rsidRDefault="00FB5D74" w:rsidP="00FB5D74">
      <w:pPr>
        <w:ind w:firstLine="709"/>
      </w:pPr>
    </w:p>
    <w:p w:rsidR="00DC0264" w:rsidRPr="00DC0264" w:rsidRDefault="00DC0264" w:rsidP="00DC0264">
      <w:pPr>
        <w:ind w:firstLine="709"/>
        <w:jc w:val="center"/>
        <w:rPr>
          <w:i/>
        </w:rPr>
      </w:pPr>
      <w:r w:rsidRPr="00DC0264">
        <w:rPr>
          <w:i/>
        </w:rPr>
        <w:t>3.3. Организация работы Совета</w:t>
      </w:r>
    </w:p>
    <w:p w:rsidR="00DC0264" w:rsidRDefault="00DC0264" w:rsidP="00DC0264">
      <w:pPr>
        <w:ind w:firstLine="709"/>
      </w:pPr>
    </w:p>
    <w:p w:rsidR="00DC0264" w:rsidRDefault="00DC0264" w:rsidP="00DC0264">
      <w:pPr>
        <w:ind w:firstLine="709"/>
      </w:pPr>
      <w:r>
        <w:t xml:space="preserve">В связи с началом деятельности Совета в 2016 г. решен ряд организационных вопросов работы. Избран председатель Совета, назначены  его заместители, утвержден план работы Совета на 2016 г. (февраль). В соответствии с Федеральным законом «О бухгалтерском учете» Советом утвержден Регламент работы (февраль). В нем установлен порядок созыва заседаний Совета, подготовки материалов к ним, проведения заседаний, принятия решений и их оформления, проведения Советом экспертизы стандартов бухгалтерского учета и иные вопросы. </w:t>
      </w:r>
    </w:p>
    <w:p w:rsidR="00DC0264" w:rsidRDefault="00DC0264" w:rsidP="00DC0264">
      <w:pPr>
        <w:ind w:firstLine="709"/>
      </w:pPr>
      <w:r>
        <w:t>Для проведения экспертизы проектов  стандартов бухгалтерского учета для организаций государственного сектора Советом создана постоянная комиссия по стандартам бухгалтерского учета для организаций государственного сектора (февраль).</w:t>
      </w:r>
    </w:p>
    <w:p w:rsidR="00DC0264" w:rsidRDefault="00DC0264" w:rsidP="00DC0264">
      <w:pPr>
        <w:ind w:firstLine="709"/>
      </w:pPr>
      <w:r>
        <w:t>Обеспечение деятельности Совета согласно приказу Минфина России от 14 июня 2016 г. № 199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DC0264" w:rsidRDefault="00DC0264" w:rsidP="00DC0264">
      <w:pPr>
        <w:ind w:firstLine="709"/>
      </w:pPr>
    </w:p>
    <w:p w:rsidR="008D312B" w:rsidRDefault="008D312B" w:rsidP="008D312B">
      <w:pPr>
        <w:ind w:firstLine="709"/>
        <w:jc w:val="center"/>
        <w:rPr>
          <w:b/>
        </w:rPr>
      </w:pPr>
      <w:r w:rsidRPr="008D312B">
        <w:rPr>
          <w:b/>
        </w:rPr>
        <w:t xml:space="preserve">4. Участие в общественных обсуждениях, </w:t>
      </w:r>
    </w:p>
    <w:p w:rsidR="008D312B" w:rsidRPr="008D312B" w:rsidRDefault="008D312B" w:rsidP="008D312B">
      <w:pPr>
        <w:ind w:firstLine="709"/>
        <w:jc w:val="center"/>
        <w:rPr>
          <w:b/>
        </w:rPr>
      </w:pPr>
      <w:r w:rsidRPr="008D312B">
        <w:rPr>
          <w:b/>
        </w:rPr>
        <w:t>инициативах и решениях Минфина России</w:t>
      </w:r>
    </w:p>
    <w:p w:rsidR="008D312B" w:rsidRDefault="008D312B" w:rsidP="00586363">
      <w:pPr>
        <w:ind w:firstLine="709"/>
      </w:pPr>
    </w:p>
    <w:p w:rsidR="008D312B" w:rsidRDefault="00DB2CBB" w:rsidP="00586363">
      <w:pPr>
        <w:ind w:firstLine="709"/>
      </w:pPr>
      <w:r>
        <w:t>В 20</w:t>
      </w:r>
      <w:r w:rsidR="002B6066">
        <w:t>16 г.</w:t>
      </w:r>
      <w:r w:rsidR="00DD1DA8">
        <w:t xml:space="preserve"> члены Совета принимали участие </w:t>
      </w:r>
      <w:r w:rsidR="00971F2D">
        <w:t xml:space="preserve">в </w:t>
      </w:r>
      <w:r w:rsidR="002B6066">
        <w:t>подготовке</w:t>
      </w:r>
      <w:r w:rsidR="00DD1DA8">
        <w:t>:</w:t>
      </w:r>
    </w:p>
    <w:p w:rsidR="002B6066" w:rsidRDefault="002B6066" w:rsidP="00586363">
      <w:pPr>
        <w:ind w:firstLine="709"/>
      </w:pPr>
      <w:r w:rsidRPr="002B6066">
        <w:t>проекта Плана Министерства финансов Российской Федерации по реализации Концепции открытости федеральных органов исполнительной власти на 2016 г. (январь);</w:t>
      </w:r>
    </w:p>
    <w:p w:rsidR="002B6066" w:rsidRDefault="002B6066" w:rsidP="002B6066">
      <w:pPr>
        <w:ind w:firstLine="709"/>
      </w:pPr>
      <w:r>
        <w:t>проекта Плана основных мероприятий Общественного совета при Министерстве финансов Российской Федерации на 2017 г. (октябрь).</w:t>
      </w:r>
    </w:p>
    <w:p w:rsidR="002B6066" w:rsidRDefault="00AD28AD" w:rsidP="002B6066">
      <w:pPr>
        <w:ind w:firstLine="709"/>
      </w:pPr>
      <w:r>
        <w:lastRenderedPageBreak/>
        <w:t>Кроме того, ч</w:t>
      </w:r>
      <w:r w:rsidR="002B6066">
        <w:t>ленам Совета в соответствии с решением руководства Минфина России направл</w:t>
      </w:r>
      <w:r>
        <w:t>ялись</w:t>
      </w:r>
      <w:r w:rsidR="002B6066">
        <w:t>:</w:t>
      </w:r>
    </w:p>
    <w:p w:rsidR="002B6066" w:rsidRDefault="002B6066" w:rsidP="002B6066">
      <w:pPr>
        <w:ind w:firstLine="709"/>
      </w:pPr>
      <w:r>
        <w:t>приказ Минфина России от 17 марта 2016 г. № 86 «О мотивации и поощрении деятельности членов референтных групп, экспертных, консультативных, координационных или совещательных органов при Министерстве финансов Российской Федерации» (март);</w:t>
      </w:r>
    </w:p>
    <w:p w:rsidR="00DD1DA8" w:rsidRDefault="002B6066" w:rsidP="00586363">
      <w:pPr>
        <w:ind w:firstLine="709"/>
      </w:pPr>
      <w:r>
        <w:t>сведения</w:t>
      </w:r>
      <w:r w:rsidR="00DD1DA8">
        <w:t xml:space="preserve"> об итогах реализации публичной декларации Минфина России на 2015 г.</w:t>
      </w:r>
      <w:r>
        <w:t xml:space="preserve"> (апрель)</w:t>
      </w:r>
      <w:r w:rsidR="00DD1DA8">
        <w:t>;</w:t>
      </w:r>
    </w:p>
    <w:p w:rsidR="00DD1DA8" w:rsidRDefault="002B6066" w:rsidP="00586363">
      <w:pPr>
        <w:ind w:firstLine="709"/>
      </w:pPr>
      <w:r>
        <w:t>ежегодный отчет</w:t>
      </w:r>
      <w:r w:rsidR="00DD1DA8">
        <w:t xml:space="preserve"> о ходе реализации Плана деятельности Министерства финансов Российской Федерации на 2014-2018 годы (за 2015 г.)</w:t>
      </w:r>
      <w:r>
        <w:t xml:space="preserve"> (апрель)</w:t>
      </w:r>
      <w:r w:rsidR="00DD1DA8">
        <w:t xml:space="preserve">; </w:t>
      </w:r>
    </w:p>
    <w:p w:rsidR="00033101" w:rsidRDefault="002B6066" w:rsidP="00586363">
      <w:pPr>
        <w:ind w:firstLine="709"/>
      </w:pPr>
      <w:r>
        <w:t>публичная</w:t>
      </w:r>
      <w:r w:rsidR="00033101">
        <w:t xml:space="preserve"> деклараци</w:t>
      </w:r>
      <w:r>
        <w:t>я</w:t>
      </w:r>
      <w:r w:rsidR="00033101">
        <w:t xml:space="preserve"> целей и </w:t>
      </w:r>
      <w:r w:rsidR="006F0426">
        <w:t>задач Минфина России на 2016 </w:t>
      </w:r>
      <w:r>
        <w:t>г. (апрель).</w:t>
      </w:r>
    </w:p>
    <w:p w:rsidR="00D93B54" w:rsidRDefault="00D93B54" w:rsidP="00586363">
      <w:pPr>
        <w:ind w:firstLine="709"/>
      </w:pPr>
    </w:p>
    <w:p w:rsidR="00033101" w:rsidRPr="00D92193" w:rsidRDefault="00DC0264" w:rsidP="00586363">
      <w:pPr>
        <w:ind w:firstLine="709"/>
        <w:rPr>
          <w:b/>
        </w:rPr>
      </w:pPr>
      <w:r>
        <w:rPr>
          <w:b/>
        </w:rPr>
        <w:t>5</w:t>
      </w:r>
      <w:r w:rsidR="00033101" w:rsidRPr="00D92193">
        <w:rPr>
          <w:b/>
        </w:rPr>
        <w:t>. Открытость и общедоступность сведений о деятельности Совета</w:t>
      </w:r>
    </w:p>
    <w:p w:rsidR="00033101" w:rsidRDefault="00033101" w:rsidP="00586363">
      <w:pPr>
        <w:ind w:firstLine="709"/>
      </w:pPr>
    </w:p>
    <w:p w:rsidR="00033101" w:rsidRDefault="00033101" w:rsidP="00586363">
      <w:pPr>
        <w:ind w:firstLine="709"/>
      </w:pPr>
      <w:r>
        <w:t>В соответствии с Федеральным законом «О бухгалтерском учете» и</w:t>
      </w:r>
      <w:r w:rsidRPr="00033101">
        <w:t xml:space="preserve">нформация о деятельности </w:t>
      </w:r>
      <w:r>
        <w:t>Совета является</w:t>
      </w:r>
      <w:r w:rsidRPr="00033101">
        <w:t xml:space="preserve"> открытой и общедоступной.</w:t>
      </w:r>
    </w:p>
    <w:p w:rsidR="00094B65" w:rsidRDefault="00D92193" w:rsidP="00131531">
      <w:pPr>
        <w:ind w:firstLine="709"/>
      </w:pPr>
      <w:r>
        <w:t>Открытость и общедоступность сведений обеспечивалась, главным образом, путем размещения информации о деятельности Совета на официальном Интернет-сайте Минфина России</w:t>
      </w:r>
      <w:r w:rsidR="00094B65" w:rsidRPr="00094B65">
        <w:t xml:space="preserve"> </w:t>
      </w:r>
      <w:r w:rsidR="00094B65" w:rsidRPr="0053153F">
        <w:t>www.minfin.ru</w:t>
      </w:r>
      <w:r>
        <w:t>. Для этого в разделе «Бухгалтерский учет и отчетность» сайта открыт подраздел «Совет по стандартам бухгалтерского учета». В этом подразделе р</w:t>
      </w:r>
      <w:r w:rsidR="00131531">
        <w:t>азмещены</w:t>
      </w:r>
      <w:r>
        <w:t xml:space="preserve"> положение о Совете, состав и Регламент Совета, план работы Совета на 2016 г., </w:t>
      </w:r>
      <w:r w:rsidR="00567A9E">
        <w:t>информационные сообщения о предстоящих и состоявшихся заседаниях Совета, протоколы заседаний Совета</w:t>
      </w:r>
      <w:r w:rsidR="00094B65" w:rsidRPr="00094B65">
        <w:t xml:space="preserve"> </w:t>
      </w:r>
      <w:r w:rsidR="00094B65">
        <w:t>и другая информация.</w:t>
      </w:r>
    </w:p>
    <w:p w:rsidR="008A3418" w:rsidRDefault="008A3418" w:rsidP="008A3418">
      <w:pPr>
        <w:spacing w:after="1" w:line="280" w:lineRule="atLeast"/>
        <w:ind w:firstLine="709"/>
      </w:pPr>
      <w:r>
        <w:t>Кроме того,</w:t>
      </w:r>
      <w:r w:rsidRPr="008A3418">
        <w:t xml:space="preserve"> </w:t>
      </w:r>
      <w:r w:rsidRPr="00463984">
        <w:t xml:space="preserve">в </w:t>
      </w:r>
      <w:r w:rsidR="00F55EC6">
        <w:t>разделе</w:t>
      </w:r>
      <w:r w:rsidRPr="00463984">
        <w:t xml:space="preserve"> «Бухгалтерский учет и отчетность </w:t>
      </w:r>
      <w:r>
        <w:t>–</w:t>
      </w:r>
      <w:r w:rsidRPr="00463984">
        <w:t xml:space="preserve"> </w:t>
      </w:r>
      <w:r>
        <w:t>Разработка стандартов</w:t>
      </w:r>
      <w:r w:rsidRPr="00463984">
        <w:t xml:space="preserve"> бухгалтерского учета</w:t>
      </w:r>
      <w:r>
        <w:t xml:space="preserve">» Интернет-сайта Минфина России размещены Требования к оформлению проектов стандартов бухгалтерского учета, </w:t>
      </w:r>
      <w:r w:rsidRPr="00463984">
        <w:t>Примерная структура федерального стандарта бухгалтерского учета</w:t>
      </w:r>
      <w:r>
        <w:t>,</w:t>
      </w:r>
      <w:r w:rsidRPr="00463984">
        <w:t xml:space="preserve"> </w:t>
      </w:r>
      <w:r>
        <w:t>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094B65" w:rsidRDefault="00094B65" w:rsidP="00131531">
      <w:pPr>
        <w:ind w:firstLine="709"/>
      </w:pPr>
      <w:r>
        <w:t xml:space="preserve">На Интернет-сайте Минфина России в течение года систематически размещалась актуальная информация о ходе </w:t>
      </w:r>
      <w:r w:rsidRPr="0053153F">
        <w:t>проведения Советом экспертизы проектов стандартов бухгалтерского учета.</w:t>
      </w:r>
    </w:p>
    <w:p w:rsidR="00131531" w:rsidRDefault="00094B65" w:rsidP="00131531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</w:t>
      </w:r>
      <w:r w:rsidR="0053153F">
        <w:t>презентация о деятельности Совета</w:t>
      </w:r>
      <w:r w:rsidR="00131531">
        <w:t xml:space="preserve">. </w:t>
      </w:r>
    </w:p>
    <w:p w:rsidR="0053153F" w:rsidRDefault="0053153F" w:rsidP="00131531">
      <w:pPr>
        <w:ind w:firstLine="709"/>
      </w:pPr>
    </w:p>
    <w:p w:rsidR="0053153F" w:rsidRDefault="0053153F" w:rsidP="00131531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53153F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4786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 w:rsidP="00131531">
      <w:pPr>
        <w:ind w:firstLine="709"/>
      </w:pPr>
    </w:p>
    <w:p w:rsidR="0053153F" w:rsidRDefault="0053153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F6035E">
        <w:tc>
          <w:tcPr>
            <w:tcW w:w="4785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786" w:type="dxa"/>
          </w:tcPr>
          <w:p w:rsidR="0053153F" w:rsidRDefault="0053153F" w:rsidP="00396936">
            <w:pPr>
              <w:ind w:firstLine="0"/>
              <w:jc w:val="left"/>
            </w:pPr>
            <w:r>
              <w:t>Приложение 1</w:t>
            </w:r>
          </w:p>
          <w:p w:rsidR="0053153F" w:rsidRDefault="0053153F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</w:tc>
      </w:tr>
    </w:tbl>
    <w:tbl>
      <w:tblPr>
        <w:tblW w:w="5000" w:type="pct"/>
        <w:jc w:val="center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602"/>
        <w:gridCol w:w="4499"/>
        <w:gridCol w:w="2354"/>
      </w:tblGrid>
      <w:tr w:rsidR="0053153F" w:rsidRPr="00A07116" w:rsidTr="007E08EB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F6035E" w:rsidRDefault="00F6035E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</w:pPr>
          </w:p>
          <w:p w:rsidR="0053153F" w:rsidRDefault="0053153F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  <w:t>СОСТАВ СОВЕТА ПО СТАНДАРТАМ БУХГАЛТЕРСКОГО УЧЕТА</w:t>
            </w:r>
            <w:r w:rsidRPr="00A07116"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  <w:br/>
              <w:t>(утвержден приказом Минфина России от 25.12.2015 № 541 с изменениями, внесенными приказом Минфина России от 12.02.2016 № 52)</w:t>
            </w:r>
          </w:p>
          <w:p w:rsidR="00F6035E" w:rsidRPr="00A07116" w:rsidRDefault="00F6035E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vAlign w:val="center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  <w:t>Кандидатура представлена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Аксенов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Борис Анатольевич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B76CCC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— </w:t>
            </w:r>
            <w:r w:rsidR="00B76CCC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первый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76CCC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Управления планирования и нормирования материально-технических ресурсов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 ОАО «РЖД»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НП «ИПБ России»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Андриенко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Олег Владимирович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заместитель генерального директора ЗАО «Аудиторская Компания «Баланс. ЛТД»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НП «ИПБ России»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Волков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Владимир Михайлович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заместитель главного бухгалтера Центрального банка Российской Федерации – заместитель директора Департамента бухгалтерского учета и отчетности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Ефимова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Ольга Владимировна</w:t>
            </w:r>
          </w:p>
        </w:tc>
        <w:tc>
          <w:tcPr>
            <w:tcW w:w="2379" w:type="pct"/>
            <w:hideMark/>
          </w:tcPr>
          <w:p w:rsidR="0053153F" w:rsidRPr="00A07116" w:rsidRDefault="0053153F" w:rsidP="002F36A5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— профессор </w:t>
            </w:r>
            <w:r w:rsidR="002F36A5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Департамента учета, анализа и аудита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 Финансового университета при Правительстве Российской Федерации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Финансовый университет при Правительстве Российской Федерации 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Колмаков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Борис Игоревич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член комиссии по банкам и банковской деятельности РСПП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РСПП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Кружалов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Андрей Васильевич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главный бухгалтер Центрального банка Российской Федерации – директор Департамента бухгалтерского учета и отчетности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Банк России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Нуралиев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Борис Георгиевич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директор ЗАО «1С»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общественная организация «Деловая Россия»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Россеев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Михаил Николаевич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заместитель главного бухгалтера ПАО «Газпром»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РСПП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Сивец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Светлана Викторовна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— заместитель директора Департамента бюджетной методологии </w:t>
            </w:r>
            <w:r w:rsidR="008B55FB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и финансовой отчетности в государственном секторе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Минфина России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Соколов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Вячеслав Ярославович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директор АО «ПрайсвотерхаусКуперс Аудит»</w:t>
            </w:r>
          </w:p>
        </w:tc>
        <w:tc>
          <w:tcPr>
            <w:tcW w:w="0" w:type="auto"/>
            <w:hideMark/>
          </w:tcPr>
          <w:p w:rsidR="0053153F" w:rsidRPr="00A07116" w:rsidRDefault="0000027B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Некоммерческая организация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lastRenderedPageBreak/>
              <w:t xml:space="preserve">Старовойтова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Елена Витальевна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генеральный директор ООО «Аудиторская фирма «Старовойтова и партнеры»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Экономический факультет МГУ имени М.В. Ломоносова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Сухарев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Игорь Робертович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F74B0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</w:t>
            </w:r>
            <w:r w:rsidR="007F74B0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ой деятельности Минфина России 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Торба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Дмитрий Борисович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главный бухгалтер ОАО «НК «Роснефть»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Фонд «НРБУ «БМЦ»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Хоружий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Людмила Ивановна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президент НП «ИПБ России»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НП «ИПБ России»</w:t>
            </w:r>
          </w:p>
        </w:tc>
      </w:tr>
      <w:tr w:rsidR="0053153F" w:rsidRPr="00A07116" w:rsidTr="003F1020">
        <w:trPr>
          <w:jc w:val="center"/>
        </w:trPr>
        <w:tc>
          <w:tcPr>
            <w:tcW w:w="1376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 xml:space="preserve">Шнейдман </w:t>
            </w: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br/>
              <w:t>Леонид Зиновьевич</w:t>
            </w:r>
          </w:p>
        </w:tc>
        <w:tc>
          <w:tcPr>
            <w:tcW w:w="2379" w:type="pct"/>
            <w:hideMark/>
          </w:tcPr>
          <w:p w:rsidR="0053153F" w:rsidRPr="00A07116" w:rsidRDefault="0053153F" w:rsidP="007E08EB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— директор Департамента регулирования бухгалтерского учета, финансовой отчетности  и аудиторской деятельности Минфина России</w:t>
            </w:r>
          </w:p>
        </w:tc>
        <w:tc>
          <w:tcPr>
            <w:tcW w:w="0" w:type="auto"/>
            <w:hideMark/>
          </w:tcPr>
          <w:p w:rsidR="0053153F" w:rsidRPr="00A07116" w:rsidRDefault="0053153F" w:rsidP="007E08EB">
            <w:pPr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A07116">
              <w:rPr>
                <w:rFonts w:ascii="Open Sans" w:eastAsia="Times New Roman" w:hAnsi="Open Sans"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F6035E" w:rsidRDefault="00F6035E" w:rsidP="00131531">
      <w:pPr>
        <w:ind w:firstLine="709"/>
      </w:pPr>
    </w:p>
    <w:p w:rsidR="00F6035E" w:rsidRDefault="00F6035E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035E" w:rsidTr="007E08EB">
        <w:tc>
          <w:tcPr>
            <w:tcW w:w="4785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Default="00F6035E" w:rsidP="00396936">
            <w:pPr>
              <w:ind w:firstLine="0"/>
              <w:jc w:val="left"/>
            </w:pPr>
            <w: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</w:tc>
      </w:tr>
    </w:tbl>
    <w:p w:rsidR="0053153F" w:rsidRDefault="0053153F" w:rsidP="00131531">
      <w:pPr>
        <w:ind w:firstLine="709"/>
      </w:pPr>
    </w:p>
    <w:p w:rsidR="00F6035E" w:rsidRDefault="00F6035E" w:rsidP="00F6035E">
      <w:pPr>
        <w:ind w:firstLine="709"/>
        <w:jc w:val="center"/>
      </w:pPr>
      <w:r>
        <w:t>ПОКАЗАТЕЛИ</w:t>
      </w:r>
    </w:p>
    <w:p w:rsidR="00F6035E" w:rsidRDefault="00F6035E" w:rsidP="00F6035E">
      <w:pPr>
        <w:ind w:firstLine="709"/>
        <w:jc w:val="center"/>
      </w:pPr>
      <w:r>
        <w:t>результативности деятельности</w:t>
      </w:r>
    </w:p>
    <w:p w:rsidR="00F6035E" w:rsidRDefault="00F6035E" w:rsidP="00F6035E">
      <w:pPr>
        <w:ind w:firstLine="709"/>
        <w:jc w:val="center"/>
      </w:pPr>
      <w:r>
        <w:t>Совета по стандартам бухгалтерского учета</w:t>
      </w:r>
    </w:p>
    <w:p w:rsidR="00F6035E" w:rsidRDefault="00F6035E" w:rsidP="00F6035E">
      <w:pPr>
        <w:ind w:firstLine="709"/>
        <w:jc w:val="center"/>
      </w:pPr>
      <w:r>
        <w:t>в 2016 году</w:t>
      </w:r>
    </w:p>
    <w:p w:rsidR="00F6035E" w:rsidRDefault="00F6035E" w:rsidP="00131531">
      <w:pPr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424735" w:rsidRPr="009176B0" w:rsidTr="003C45E3">
        <w:tc>
          <w:tcPr>
            <w:tcW w:w="9571" w:type="dxa"/>
            <w:gridSpan w:val="2"/>
          </w:tcPr>
          <w:p w:rsidR="00424735" w:rsidRPr="009176B0" w:rsidRDefault="00424735" w:rsidP="00301D84">
            <w:pPr>
              <w:ind w:firstLine="0"/>
              <w:jc w:val="center"/>
              <w:rPr>
                <w:b/>
              </w:rPr>
            </w:pPr>
            <w:r w:rsidRPr="009176B0">
              <w:rPr>
                <w:b/>
              </w:rPr>
              <w:t xml:space="preserve">Вклад Совета по стандартам </w:t>
            </w:r>
            <w:r w:rsidR="007A12B8">
              <w:rPr>
                <w:b/>
              </w:rPr>
              <w:t>бухгалтерского учета в выработку</w:t>
            </w:r>
            <w:r w:rsidRPr="009176B0">
              <w:rPr>
                <w:b/>
              </w:rPr>
              <w:t xml:space="preserve"> государс</w:t>
            </w:r>
            <w:r w:rsidR="00BB0B81">
              <w:rPr>
                <w:b/>
              </w:rPr>
              <w:t>твенной политики и осуществление</w:t>
            </w:r>
            <w:r w:rsidRPr="009176B0">
              <w:rPr>
                <w:b/>
              </w:rPr>
              <w:t xml:space="preserve"> нормативно-правового </w:t>
            </w:r>
            <w:r w:rsidR="009176B0" w:rsidRPr="009176B0">
              <w:rPr>
                <w:b/>
              </w:rPr>
              <w:t>регулирования в сфере бухгалтерского учета</w:t>
            </w:r>
          </w:p>
        </w:tc>
      </w:tr>
      <w:tr w:rsidR="00F6035E" w:rsidTr="00F6035E">
        <w:tc>
          <w:tcPr>
            <w:tcW w:w="8046" w:type="dxa"/>
          </w:tcPr>
          <w:p w:rsidR="00F6035E" w:rsidRDefault="009176B0" w:rsidP="001F6434">
            <w:pPr>
              <w:ind w:firstLine="0"/>
            </w:pPr>
            <w:r>
              <w:t xml:space="preserve">Количество </w:t>
            </w:r>
            <w:r w:rsidR="00301D84">
              <w:t>проектов нормативных правовых актов</w:t>
            </w:r>
            <w:r>
              <w:t>, рассмотренных Советом по стандартам бухгалтерского учета за год</w:t>
            </w:r>
            <w:r w:rsidR="001F6434">
              <w:t xml:space="preserve"> – всего</w:t>
            </w:r>
          </w:p>
        </w:tc>
        <w:tc>
          <w:tcPr>
            <w:tcW w:w="1525" w:type="dxa"/>
          </w:tcPr>
          <w:p w:rsidR="00F6035E" w:rsidRDefault="00390635" w:rsidP="001F6434">
            <w:pPr>
              <w:ind w:firstLine="0"/>
              <w:jc w:val="center"/>
            </w:pPr>
            <w:r>
              <w:t>1</w:t>
            </w:r>
            <w:r w:rsidR="001076B4">
              <w:t>2</w:t>
            </w:r>
          </w:p>
        </w:tc>
      </w:tr>
      <w:tr w:rsidR="001076B4" w:rsidTr="00F6035E">
        <w:tc>
          <w:tcPr>
            <w:tcW w:w="8046" w:type="dxa"/>
          </w:tcPr>
          <w:p w:rsidR="001076B4" w:rsidRDefault="007A12B8" w:rsidP="001F6434">
            <w:pPr>
              <w:ind w:firstLine="1134"/>
            </w:pPr>
            <w:r>
              <w:t>в том числе</w:t>
            </w:r>
            <w:r w:rsidR="001F6434">
              <w:t xml:space="preserve"> </w:t>
            </w:r>
            <w:r w:rsidR="001076B4">
              <w:t>проектов стандартов бухгалтерского учета</w:t>
            </w:r>
          </w:p>
        </w:tc>
        <w:tc>
          <w:tcPr>
            <w:tcW w:w="1525" w:type="dxa"/>
          </w:tcPr>
          <w:p w:rsidR="001076B4" w:rsidRDefault="001076B4" w:rsidP="001F6434">
            <w:pPr>
              <w:ind w:firstLine="0"/>
              <w:jc w:val="center"/>
            </w:pPr>
            <w:r>
              <w:t>8</w:t>
            </w:r>
          </w:p>
        </w:tc>
      </w:tr>
      <w:tr w:rsidR="00F6035E" w:rsidTr="00F6035E">
        <w:tc>
          <w:tcPr>
            <w:tcW w:w="8046" w:type="dxa"/>
          </w:tcPr>
          <w:p w:rsidR="00F6035E" w:rsidRDefault="009176B0" w:rsidP="00131531">
            <w:pPr>
              <w:ind w:firstLine="0"/>
            </w:pPr>
            <w: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525" w:type="dxa"/>
          </w:tcPr>
          <w:p w:rsidR="00F6035E" w:rsidRDefault="001076B4" w:rsidP="001F6434">
            <w:pPr>
              <w:ind w:firstLine="0"/>
              <w:jc w:val="center"/>
            </w:pPr>
            <w:r>
              <w:t>29</w:t>
            </w:r>
          </w:p>
        </w:tc>
      </w:tr>
      <w:tr w:rsidR="00F6035E" w:rsidTr="00F6035E">
        <w:tc>
          <w:tcPr>
            <w:tcW w:w="8046" w:type="dxa"/>
          </w:tcPr>
          <w:p w:rsidR="00F6035E" w:rsidRDefault="009176B0" w:rsidP="00131531">
            <w:pPr>
              <w:ind w:firstLine="0"/>
            </w:pPr>
            <w:r>
              <w:t xml:space="preserve">Доля проектов нормативных правовых актов </w:t>
            </w:r>
            <w:r w:rsidR="001076B4">
              <w:t xml:space="preserve">Минфина России </w:t>
            </w:r>
            <w:r>
              <w:t xml:space="preserve">в сфере бухгалтерского учета, подготовленных с участием Совета по стандартам бухгалтерского учета, в общем числе таких проектов </w:t>
            </w:r>
            <w:r w:rsidRPr="001F6434">
              <w:rPr>
                <w:sz w:val="24"/>
                <w:szCs w:val="24"/>
              </w:rPr>
              <w:t>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525" w:type="dxa"/>
          </w:tcPr>
          <w:p w:rsidR="00F6035E" w:rsidRDefault="009176B0" w:rsidP="001F6434">
            <w:pPr>
              <w:ind w:firstLine="0"/>
              <w:jc w:val="center"/>
            </w:pPr>
            <w:r>
              <w:t>100%</w:t>
            </w:r>
          </w:p>
        </w:tc>
      </w:tr>
      <w:tr w:rsidR="009176B0" w:rsidTr="00455F9E">
        <w:tc>
          <w:tcPr>
            <w:tcW w:w="9571" w:type="dxa"/>
            <w:gridSpan w:val="2"/>
          </w:tcPr>
          <w:p w:rsidR="00F55EC6" w:rsidRDefault="009176B0" w:rsidP="00301D84">
            <w:pPr>
              <w:ind w:firstLine="0"/>
              <w:jc w:val="center"/>
              <w:rPr>
                <w:b/>
              </w:rPr>
            </w:pPr>
            <w:r w:rsidRPr="009176B0">
              <w:rPr>
                <w:b/>
              </w:rPr>
              <w:t xml:space="preserve">Открытость информации о деятельности </w:t>
            </w:r>
          </w:p>
          <w:p w:rsidR="009176B0" w:rsidRPr="009176B0" w:rsidRDefault="009176B0" w:rsidP="00301D84">
            <w:pPr>
              <w:ind w:firstLine="0"/>
              <w:jc w:val="center"/>
              <w:rPr>
                <w:b/>
              </w:rPr>
            </w:pPr>
            <w:r w:rsidRPr="009176B0">
              <w:rPr>
                <w:b/>
              </w:rPr>
              <w:t>Совета по стандартам бухгалтерского учета</w:t>
            </w:r>
          </w:p>
        </w:tc>
      </w:tr>
      <w:tr w:rsidR="00F6035E" w:rsidTr="00F6035E">
        <w:tc>
          <w:tcPr>
            <w:tcW w:w="8046" w:type="dxa"/>
          </w:tcPr>
          <w:p w:rsidR="00F6035E" w:rsidRDefault="009176B0" w:rsidP="00131531">
            <w:pPr>
              <w:ind w:firstLine="0"/>
            </w:pPr>
            <w:r>
              <w:t>Доля информации</w:t>
            </w:r>
            <w:r w:rsidR="00F55EC6">
              <w:t xml:space="preserve"> о мероприятиях и решениях Совета по стандартам бухгалтерского учета</w:t>
            </w:r>
            <w: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525" w:type="dxa"/>
          </w:tcPr>
          <w:p w:rsidR="00F6035E" w:rsidRDefault="009176B0" w:rsidP="001F6434">
            <w:pPr>
              <w:ind w:firstLine="0"/>
              <w:jc w:val="center"/>
            </w:pPr>
            <w:r>
              <w:t>100%</w:t>
            </w:r>
          </w:p>
        </w:tc>
      </w:tr>
      <w:tr w:rsidR="00F6035E" w:rsidTr="00F6035E">
        <w:tc>
          <w:tcPr>
            <w:tcW w:w="8046" w:type="dxa"/>
          </w:tcPr>
          <w:p w:rsidR="00F6035E" w:rsidRDefault="009176B0" w:rsidP="00131531">
            <w:pPr>
              <w:ind w:firstLine="0"/>
            </w:pPr>
            <w:r>
              <w:t xml:space="preserve">Количество посещений </w:t>
            </w:r>
            <w:r w:rsidR="00F55EC6">
              <w:t>под</w:t>
            </w:r>
            <w:r>
              <w:t>раздела «Совет по стандартам бухгалтерского учета» официального Интернет-сайта Минфина</w:t>
            </w:r>
            <w:r w:rsidR="00F55EC6">
              <w:t xml:space="preserve"> за год</w:t>
            </w:r>
          </w:p>
        </w:tc>
        <w:tc>
          <w:tcPr>
            <w:tcW w:w="1525" w:type="dxa"/>
          </w:tcPr>
          <w:p w:rsidR="00F6035E" w:rsidRDefault="00A84A1B" w:rsidP="001F6434">
            <w:pPr>
              <w:ind w:firstLine="0"/>
              <w:jc w:val="center"/>
            </w:pPr>
            <w:r w:rsidRPr="00A84A1B">
              <w:t>9 310</w:t>
            </w:r>
          </w:p>
        </w:tc>
      </w:tr>
      <w:tr w:rsidR="00301D84" w:rsidTr="008C5071">
        <w:tc>
          <w:tcPr>
            <w:tcW w:w="9571" w:type="dxa"/>
            <w:gridSpan w:val="2"/>
          </w:tcPr>
          <w:p w:rsidR="00301D84" w:rsidRPr="00301D84" w:rsidRDefault="00301D84" w:rsidP="00301D84">
            <w:pPr>
              <w:ind w:firstLine="0"/>
              <w:jc w:val="center"/>
              <w:rPr>
                <w:b/>
              </w:rPr>
            </w:pPr>
            <w:r w:rsidRPr="00301D84">
              <w:rPr>
                <w:b/>
              </w:rPr>
              <w:t>Организация работы Совета по стандартам бухгалтерского учета</w:t>
            </w:r>
          </w:p>
        </w:tc>
      </w:tr>
      <w:tr w:rsidR="00F55EC6" w:rsidTr="00F6035E">
        <w:tc>
          <w:tcPr>
            <w:tcW w:w="8046" w:type="dxa"/>
          </w:tcPr>
          <w:p w:rsidR="00F55EC6" w:rsidRDefault="00F55EC6" w:rsidP="00131531">
            <w:pPr>
              <w:ind w:firstLine="0"/>
            </w:pPr>
            <w:r>
              <w:t>Выполнение плана работы Совета по стандартам бухгалтерского учета на 2016 г.</w:t>
            </w:r>
          </w:p>
        </w:tc>
        <w:tc>
          <w:tcPr>
            <w:tcW w:w="1525" w:type="dxa"/>
          </w:tcPr>
          <w:p w:rsidR="00F55EC6" w:rsidRDefault="00E21A5C" w:rsidP="00E21A5C">
            <w:pPr>
              <w:ind w:firstLine="0"/>
              <w:jc w:val="center"/>
            </w:pPr>
            <w:r>
              <w:t>9</w:t>
            </w:r>
            <w:r w:rsidR="005F3552">
              <w:t>0</w:t>
            </w:r>
            <w:r w:rsidR="00F55EC6">
              <w:t>%</w:t>
            </w:r>
          </w:p>
        </w:tc>
      </w:tr>
      <w:tr w:rsidR="00A84A1B" w:rsidTr="00F6035E">
        <w:tc>
          <w:tcPr>
            <w:tcW w:w="8046" w:type="dxa"/>
          </w:tcPr>
          <w:p w:rsidR="00A84A1B" w:rsidRDefault="00A84A1B" w:rsidP="00131531">
            <w:pPr>
              <w:ind w:firstLine="0"/>
            </w:pPr>
            <w: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525" w:type="dxa"/>
          </w:tcPr>
          <w:p w:rsidR="00A84A1B" w:rsidRPr="00A84A1B" w:rsidRDefault="00A84A1B" w:rsidP="001F6434">
            <w:pPr>
              <w:ind w:firstLine="0"/>
              <w:jc w:val="center"/>
            </w:pPr>
            <w:r>
              <w:t>12/11</w:t>
            </w:r>
          </w:p>
        </w:tc>
      </w:tr>
      <w:tr w:rsidR="00A84A1B" w:rsidTr="00F6035E">
        <w:tc>
          <w:tcPr>
            <w:tcW w:w="8046" w:type="dxa"/>
          </w:tcPr>
          <w:p w:rsidR="00A84A1B" w:rsidRDefault="00A84A1B" w:rsidP="00131531">
            <w:pPr>
              <w:ind w:firstLine="0"/>
            </w:pPr>
            <w:r>
              <w:t>Среднее количество участников одного заседания</w:t>
            </w:r>
          </w:p>
        </w:tc>
        <w:tc>
          <w:tcPr>
            <w:tcW w:w="1525" w:type="dxa"/>
          </w:tcPr>
          <w:p w:rsidR="00A84A1B" w:rsidRDefault="00396936" w:rsidP="001F6434">
            <w:pPr>
              <w:ind w:firstLine="0"/>
              <w:jc w:val="center"/>
            </w:pPr>
            <w:r>
              <w:t>12</w:t>
            </w:r>
            <w:r w:rsidR="007A12B8">
              <w:t xml:space="preserve"> (77%)</w:t>
            </w:r>
          </w:p>
        </w:tc>
      </w:tr>
      <w:tr w:rsidR="00A84A1B" w:rsidTr="00F6035E">
        <w:tc>
          <w:tcPr>
            <w:tcW w:w="8046" w:type="dxa"/>
          </w:tcPr>
          <w:p w:rsidR="00A84A1B" w:rsidRDefault="00A84A1B" w:rsidP="00131531">
            <w:pPr>
              <w:ind w:firstLine="0"/>
            </w:pPr>
            <w: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525" w:type="dxa"/>
          </w:tcPr>
          <w:p w:rsidR="00A84A1B" w:rsidRDefault="00396936" w:rsidP="001F6434">
            <w:pPr>
              <w:ind w:firstLine="0"/>
              <w:jc w:val="center"/>
            </w:pPr>
            <w:r>
              <w:t>100%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531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81" w:rsidRDefault="00033E81" w:rsidP="0053153F">
      <w:r>
        <w:separator/>
      </w:r>
    </w:p>
  </w:endnote>
  <w:endnote w:type="continuationSeparator" w:id="0">
    <w:p w:rsidR="00033E81" w:rsidRDefault="00033E81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81" w:rsidRDefault="00033E81" w:rsidP="0053153F">
      <w:r>
        <w:separator/>
      </w:r>
    </w:p>
  </w:footnote>
  <w:footnote w:type="continuationSeparator" w:id="0">
    <w:p w:rsidR="00033E81" w:rsidRDefault="00033E81" w:rsidP="0053153F">
      <w:r>
        <w:continuationSeparator/>
      </w:r>
    </w:p>
  </w:footnote>
  <w:footnote w:id="1">
    <w:p w:rsidR="00816152" w:rsidRPr="00816152" w:rsidRDefault="00816152">
      <w:pPr>
        <w:pStyle w:val="a8"/>
        <w:rPr>
          <w:sz w:val="24"/>
          <w:szCs w:val="24"/>
        </w:rPr>
      </w:pPr>
      <w:r w:rsidRPr="00816152">
        <w:rPr>
          <w:rStyle w:val="aa"/>
          <w:sz w:val="24"/>
          <w:szCs w:val="24"/>
        </w:rPr>
        <w:footnoteRef/>
      </w:r>
      <w:r w:rsidRPr="00816152">
        <w:rPr>
          <w:sz w:val="24"/>
          <w:szCs w:val="24"/>
        </w:rPr>
        <w:t xml:space="preserve"> </w:t>
      </w:r>
      <w:r w:rsidR="00CB01EB">
        <w:rPr>
          <w:sz w:val="24"/>
          <w:szCs w:val="24"/>
        </w:rPr>
        <w:t>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619939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27B">
          <w:rPr>
            <w:noProof/>
          </w:rPr>
          <w:t>7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0027B"/>
    <w:rsid w:val="000304A0"/>
    <w:rsid w:val="0003297C"/>
    <w:rsid w:val="00033101"/>
    <w:rsid w:val="000335F4"/>
    <w:rsid w:val="00033E81"/>
    <w:rsid w:val="00066355"/>
    <w:rsid w:val="000666C5"/>
    <w:rsid w:val="00067CA6"/>
    <w:rsid w:val="0007551C"/>
    <w:rsid w:val="00083420"/>
    <w:rsid w:val="000836A3"/>
    <w:rsid w:val="000857C3"/>
    <w:rsid w:val="00085910"/>
    <w:rsid w:val="00094B65"/>
    <w:rsid w:val="00095D64"/>
    <w:rsid w:val="000A2D2D"/>
    <w:rsid w:val="000A7C78"/>
    <w:rsid w:val="000B06DD"/>
    <w:rsid w:val="000B521D"/>
    <w:rsid w:val="000C64B5"/>
    <w:rsid w:val="000E229B"/>
    <w:rsid w:val="000E61B4"/>
    <w:rsid w:val="0010086C"/>
    <w:rsid w:val="001076B4"/>
    <w:rsid w:val="001207BC"/>
    <w:rsid w:val="00131531"/>
    <w:rsid w:val="00132E0B"/>
    <w:rsid w:val="00154B8C"/>
    <w:rsid w:val="0015758A"/>
    <w:rsid w:val="00162528"/>
    <w:rsid w:val="00165800"/>
    <w:rsid w:val="001675EE"/>
    <w:rsid w:val="001745FE"/>
    <w:rsid w:val="00176906"/>
    <w:rsid w:val="00183E8C"/>
    <w:rsid w:val="00183EF8"/>
    <w:rsid w:val="00185E76"/>
    <w:rsid w:val="001879CA"/>
    <w:rsid w:val="00191FC9"/>
    <w:rsid w:val="00192287"/>
    <w:rsid w:val="00196E82"/>
    <w:rsid w:val="00197453"/>
    <w:rsid w:val="001A1015"/>
    <w:rsid w:val="001A29E5"/>
    <w:rsid w:val="001A3A7E"/>
    <w:rsid w:val="001A75A4"/>
    <w:rsid w:val="001C158B"/>
    <w:rsid w:val="001C30B3"/>
    <w:rsid w:val="001D2D1C"/>
    <w:rsid w:val="001F0D3C"/>
    <w:rsid w:val="001F6434"/>
    <w:rsid w:val="001F7D00"/>
    <w:rsid w:val="002005E0"/>
    <w:rsid w:val="002071DC"/>
    <w:rsid w:val="002100EC"/>
    <w:rsid w:val="00213AB0"/>
    <w:rsid w:val="00220EBA"/>
    <w:rsid w:val="00223933"/>
    <w:rsid w:val="0023673B"/>
    <w:rsid w:val="00245255"/>
    <w:rsid w:val="0026142A"/>
    <w:rsid w:val="002723E8"/>
    <w:rsid w:val="00275777"/>
    <w:rsid w:val="00281751"/>
    <w:rsid w:val="00281C56"/>
    <w:rsid w:val="002831A3"/>
    <w:rsid w:val="002837F8"/>
    <w:rsid w:val="002942D9"/>
    <w:rsid w:val="002954FE"/>
    <w:rsid w:val="002A687C"/>
    <w:rsid w:val="002B00C7"/>
    <w:rsid w:val="002B0B04"/>
    <w:rsid w:val="002B6066"/>
    <w:rsid w:val="002B74EF"/>
    <w:rsid w:val="002C0C9F"/>
    <w:rsid w:val="002C7B96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69A6"/>
    <w:rsid w:val="0033677B"/>
    <w:rsid w:val="00355F33"/>
    <w:rsid w:val="00365905"/>
    <w:rsid w:val="003718C3"/>
    <w:rsid w:val="00384F8D"/>
    <w:rsid w:val="00390635"/>
    <w:rsid w:val="00396936"/>
    <w:rsid w:val="003A6EF4"/>
    <w:rsid w:val="003B1326"/>
    <w:rsid w:val="003B1BA0"/>
    <w:rsid w:val="003B2E42"/>
    <w:rsid w:val="003C30B0"/>
    <w:rsid w:val="003D5926"/>
    <w:rsid w:val="003E0C0A"/>
    <w:rsid w:val="003E2823"/>
    <w:rsid w:val="003F1020"/>
    <w:rsid w:val="003F5AA9"/>
    <w:rsid w:val="00400B53"/>
    <w:rsid w:val="00400EBC"/>
    <w:rsid w:val="00406425"/>
    <w:rsid w:val="00407B90"/>
    <w:rsid w:val="0041007E"/>
    <w:rsid w:val="00424735"/>
    <w:rsid w:val="00424B53"/>
    <w:rsid w:val="00431F64"/>
    <w:rsid w:val="0043529E"/>
    <w:rsid w:val="0043534C"/>
    <w:rsid w:val="004400C9"/>
    <w:rsid w:val="00440E3F"/>
    <w:rsid w:val="00442B37"/>
    <w:rsid w:val="00445ECD"/>
    <w:rsid w:val="004629A6"/>
    <w:rsid w:val="00463984"/>
    <w:rsid w:val="004908B4"/>
    <w:rsid w:val="0049650E"/>
    <w:rsid w:val="004B2139"/>
    <w:rsid w:val="004C3647"/>
    <w:rsid w:val="004D13FA"/>
    <w:rsid w:val="004D56D3"/>
    <w:rsid w:val="004D6AF7"/>
    <w:rsid w:val="004D7E7F"/>
    <w:rsid w:val="004E130E"/>
    <w:rsid w:val="00525463"/>
    <w:rsid w:val="005254E3"/>
    <w:rsid w:val="0053153F"/>
    <w:rsid w:val="00536E34"/>
    <w:rsid w:val="00544601"/>
    <w:rsid w:val="00545B04"/>
    <w:rsid w:val="00546E97"/>
    <w:rsid w:val="0054730E"/>
    <w:rsid w:val="00550ED6"/>
    <w:rsid w:val="00567A9E"/>
    <w:rsid w:val="005705A1"/>
    <w:rsid w:val="00570850"/>
    <w:rsid w:val="00586363"/>
    <w:rsid w:val="00596FC5"/>
    <w:rsid w:val="005A53AA"/>
    <w:rsid w:val="005B1EAF"/>
    <w:rsid w:val="005B7BC9"/>
    <w:rsid w:val="005E1288"/>
    <w:rsid w:val="005E66D6"/>
    <w:rsid w:val="005F3552"/>
    <w:rsid w:val="005F4320"/>
    <w:rsid w:val="005F4EAA"/>
    <w:rsid w:val="005F7505"/>
    <w:rsid w:val="00604C55"/>
    <w:rsid w:val="00613290"/>
    <w:rsid w:val="00662210"/>
    <w:rsid w:val="00666085"/>
    <w:rsid w:val="006676D5"/>
    <w:rsid w:val="006718E1"/>
    <w:rsid w:val="00675A46"/>
    <w:rsid w:val="00675AEB"/>
    <w:rsid w:val="00682A56"/>
    <w:rsid w:val="00685AB5"/>
    <w:rsid w:val="00696E51"/>
    <w:rsid w:val="006B39E5"/>
    <w:rsid w:val="006B5028"/>
    <w:rsid w:val="006B6F79"/>
    <w:rsid w:val="006D77D4"/>
    <w:rsid w:val="006E0383"/>
    <w:rsid w:val="006E19A2"/>
    <w:rsid w:val="006E5931"/>
    <w:rsid w:val="006F0426"/>
    <w:rsid w:val="00714212"/>
    <w:rsid w:val="00723D42"/>
    <w:rsid w:val="00723DDC"/>
    <w:rsid w:val="00725A89"/>
    <w:rsid w:val="007350A8"/>
    <w:rsid w:val="007424B4"/>
    <w:rsid w:val="007437A6"/>
    <w:rsid w:val="0074399C"/>
    <w:rsid w:val="00757AF3"/>
    <w:rsid w:val="00763557"/>
    <w:rsid w:val="00763D4C"/>
    <w:rsid w:val="00766877"/>
    <w:rsid w:val="007672A6"/>
    <w:rsid w:val="007772E6"/>
    <w:rsid w:val="00782D76"/>
    <w:rsid w:val="00783845"/>
    <w:rsid w:val="00784382"/>
    <w:rsid w:val="00787189"/>
    <w:rsid w:val="007A12B8"/>
    <w:rsid w:val="007B719B"/>
    <w:rsid w:val="007F7349"/>
    <w:rsid w:val="007F74B0"/>
    <w:rsid w:val="00800AD6"/>
    <w:rsid w:val="00802938"/>
    <w:rsid w:val="0080602C"/>
    <w:rsid w:val="00810938"/>
    <w:rsid w:val="00816152"/>
    <w:rsid w:val="008169CA"/>
    <w:rsid w:val="00816F5F"/>
    <w:rsid w:val="0082238D"/>
    <w:rsid w:val="00822E47"/>
    <w:rsid w:val="00834E67"/>
    <w:rsid w:val="00840281"/>
    <w:rsid w:val="00852051"/>
    <w:rsid w:val="00873AEA"/>
    <w:rsid w:val="008767E2"/>
    <w:rsid w:val="008878AF"/>
    <w:rsid w:val="008902DC"/>
    <w:rsid w:val="008A3418"/>
    <w:rsid w:val="008A515D"/>
    <w:rsid w:val="008A7460"/>
    <w:rsid w:val="008B559C"/>
    <w:rsid w:val="008B55FB"/>
    <w:rsid w:val="008C0A59"/>
    <w:rsid w:val="008C19EA"/>
    <w:rsid w:val="008D0CB8"/>
    <w:rsid w:val="008D312B"/>
    <w:rsid w:val="008D412D"/>
    <w:rsid w:val="008E1865"/>
    <w:rsid w:val="008E2036"/>
    <w:rsid w:val="008E5D1A"/>
    <w:rsid w:val="008E6233"/>
    <w:rsid w:val="008F3B6E"/>
    <w:rsid w:val="009104D0"/>
    <w:rsid w:val="0091220A"/>
    <w:rsid w:val="00913E00"/>
    <w:rsid w:val="009174B7"/>
    <w:rsid w:val="009176B0"/>
    <w:rsid w:val="00924EAE"/>
    <w:rsid w:val="00934FB3"/>
    <w:rsid w:val="009353AE"/>
    <w:rsid w:val="0094298D"/>
    <w:rsid w:val="009446CA"/>
    <w:rsid w:val="00946C78"/>
    <w:rsid w:val="00950D15"/>
    <w:rsid w:val="00965A9E"/>
    <w:rsid w:val="00971738"/>
    <w:rsid w:val="00971F2D"/>
    <w:rsid w:val="009778CC"/>
    <w:rsid w:val="00980FAC"/>
    <w:rsid w:val="0098427D"/>
    <w:rsid w:val="009842CF"/>
    <w:rsid w:val="00984B65"/>
    <w:rsid w:val="00986BD5"/>
    <w:rsid w:val="00996553"/>
    <w:rsid w:val="009C7A38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66931"/>
    <w:rsid w:val="00A7429F"/>
    <w:rsid w:val="00A753B0"/>
    <w:rsid w:val="00A80E4E"/>
    <w:rsid w:val="00A84A1B"/>
    <w:rsid w:val="00A84AB2"/>
    <w:rsid w:val="00AB165D"/>
    <w:rsid w:val="00AB2FCB"/>
    <w:rsid w:val="00AB40A9"/>
    <w:rsid w:val="00AD28AD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15EB"/>
    <w:rsid w:val="00B5171A"/>
    <w:rsid w:val="00B56BB0"/>
    <w:rsid w:val="00B7276C"/>
    <w:rsid w:val="00B76CCC"/>
    <w:rsid w:val="00B85A07"/>
    <w:rsid w:val="00B9029B"/>
    <w:rsid w:val="00B957C7"/>
    <w:rsid w:val="00BA5E69"/>
    <w:rsid w:val="00BB0B81"/>
    <w:rsid w:val="00BB54E0"/>
    <w:rsid w:val="00BC0ED9"/>
    <w:rsid w:val="00BC1BDB"/>
    <w:rsid w:val="00BC1DF7"/>
    <w:rsid w:val="00BC7927"/>
    <w:rsid w:val="00BD7708"/>
    <w:rsid w:val="00BE1999"/>
    <w:rsid w:val="00BE7129"/>
    <w:rsid w:val="00BE7179"/>
    <w:rsid w:val="00BF41AA"/>
    <w:rsid w:val="00BF7933"/>
    <w:rsid w:val="00C043C5"/>
    <w:rsid w:val="00C1165A"/>
    <w:rsid w:val="00C2526A"/>
    <w:rsid w:val="00C30E7D"/>
    <w:rsid w:val="00C43D1B"/>
    <w:rsid w:val="00C50B44"/>
    <w:rsid w:val="00C522F1"/>
    <w:rsid w:val="00C624C7"/>
    <w:rsid w:val="00C62B41"/>
    <w:rsid w:val="00C62FD1"/>
    <w:rsid w:val="00C63B9D"/>
    <w:rsid w:val="00C76C7C"/>
    <w:rsid w:val="00C81400"/>
    <w:rsid w:val="00CA30A7"/>
    <w:rsid w:val="00CA46FD"/>
    <w:rsid w:val="00CB01EB"/>
    <w:rsid w:val="00CB1B29"/>
    <w:rsid w:val="00CB4796"/>
    <w:rsid w:val="00CB646B"/>
    <w:rsid w:val="00CB6A01"/>
    <w:rsid w:val="00CC1EED"/>
    <w:rsid w:val="00CC1F5B"/>
    <w:rsid w:val="00CD2052"/>
    <w:rsid w:val="00CE26A1"/>
    <w:rsid w:val="00CE34B6"/>
    <w:rsid w:val="00CF03E3"/>
    <w:rsid w:val="00CF0FD0"/>
    <w:rsid w:val="00CF77B3"/>
    <w:rsid w:val="00D13464"/>
    <w:rsid w:val="00D161F9"/>
    <w:rsid w:val="00D20A07"/>
    <w:rsid w:val="00D225D2"/>
    <w:rsid w:val="00D3044B"/>
    <w:rsid w:val="00D36B51"/>
    <w:rsid w:val="00D72491"/>
    <w:rsid w:val="00D74861"/>
    <w:rsid w:val="00D777CA"/>
    <w:rsid w:val="00D8321B"/>
    <w:rsid w:val="00D92193"/>
    <w:rsid w:val="00D92864"/>
    <w:rsid w:val="00D92DB4"/>
    <w:rsid w:val="00D935EC"/>
    <w:rsid w:val="00D93B54"/>
    <w:rsid w:val="00D96A6C"/>
    <w:rsid w:val="00DA2E33"/>
    <w:rsid w:val="00DB2CBB"/>
    <w:rsid w:val="00DB30B7"/>
    <w:rsid w:val="00DC0264"/>
    <w:rsid w:val="00DD1DA8"/>
    <w:rsid w:val="00DD34FD"/>
    <w:rsid w:val="00DD4E75"/>
    <w:rsid w:val="00DD505D"/>
    <w:rsid w:val="00DE3DF8"/>
    <w:rsid w:val="00DE3FA9"/>
    <w:rsid w:val="00DE5B58"/>
    <w:rsid w:val="00DF0D85"/>
    <w:rsid w:val="00DF2C78"/>
    <w:rsid w:val="00E042C8"/>
    <w:rsid w:val="00E12838"/>
    <w:rsid w:val="00E21A5C"/>
    <w:rsid w:val="00E3118D"/>
    <w:rsid w:val="00E544A5"/>
    <w:rsid w:val="00E546DC"/>
    <w:rsid w:val="00E55C20"/>
    <w:rsid w:val="00E57E4E"/>
    <w:rsid w:val="00E62572"/>
    <w:rsid w:val="00E6540D"/>
    <w:rsid w:val="00E66CA3"/>
    <w:rsid w:val="00E71605"/>
    <w:rsid w:val="00E76E45"/>
    <w:rsid w:val="00EA1580"/>
    <w:rsid w:val="00EB3D17"/>
    <w:rsid w:val="00EC074A"/>
    <w:rsid w:val="00EC2907"/>
    <w:rsid w:val="00ED1BA2"/>
    <w:rsid w:val="00ED30E7"/>
    <w:rsid w:val="00ED7A15"/>
    <w:rsid w:val="00EE682C"/>
    <w:rsid w:val="00EF5621"/>
    <w:rsid w:val="00F04CA3"/>
    <w:rsid w:val="00F11990"/>
    <w:rsid w:val="00F13BF3"/>
    <w:rsid w:val="00F258F9"/>
    <w:rsid w:val="00F33216"/>
    <w:rsid w:val="00F37D9A"/>
    <w:rsid w:val="00F4362E"/>
    <w:rsid w:val="00F448CC"/>
    <w:rsid w:val="00F45865"/>
    <w:rsid w:val="00F50524"/>
    <w:rsid w:val="00F5584E"/>
    <w:rsid w:val="00F55EC6"/>
    <w:rsid w:val="00F566DC"/>
    <w:rsid w:val="00F6035E"/>
    <w:rsid w:val="00F62E0C"/>
    <w:rsid w:val="00F6381D"/>
    <w:rsid w:val="00F72CD9"/>
    <w:rsid w:val="00F827B1"/>
    <w:rsid w:val="00F95E0B"/>
    <w:rsid w:val="00F97B9A"/>
    <w:rsid w:val="00FA118A"/>
    <w:rsid w:val="00FA491C"/>
    <w:rsid w:val="00FB506E"/>
    <w:rsid w:val="00FB5D74"/>
    <w:rsid w:val="00FC013E"/>
    <w:rsid w:val="00FD2C46"/>
    <w:rsid w:val="00FD6E89"/>
    <w:rsid w:val="00FE0BC6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7D8CB"/>
  <w15:docId w15:val="{79C1A2AE-D1BA-46C9-ABF1-C89B45A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12608F7-45D9-4CD4-8D0A-F81F1780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Кузнецова Анастасия Викторовна</cp:lastModifiedBy>
  <cp:revision>10</cp:revision>
  <cp:lastPrinted>2017-02-09T12:43:00Z</cp:lastPrinted>
  <dcterms:created xsi:type="dcterms:W3CDTF">2017-02-13T06:44:00Z</dcterms:created>
  <dcterms:modified xsi:type="dcterms:W3CDTF">2024-04-24T14:43:00Z</dcterms:modified>
</cp:coreProperties>
</file>