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2C" w:rsidRDefault="000F23E1">
      <w:pPr>
        <w:jc w:val="right"/>
      </w:pPr>
      <w:bookmarkStart w:id="0" w:name="_GoBack"/>
      <w:bookmarkEnd w:id="0"/>
      <w:r>
        <w:t>Приложение № 1</w:t>
      </w:r>
    </w:p>
    <w:p w:rsidR="007A5A2C" w:rsidRDefault="007A5A2C">
      <w:pPr>
        <w:jc w:val="center"/>
        <w:rPr>
          <w:b/>
        </w:rPr>
      </w:pPr>
    </w:p>
    <w:p w:rsidR="007A5A2C" w:rsidRDefault="000F23E1">
      <w:pPr>
        <w:jc w:val="center"/>
        <w:rPr>
          <w:b/>
        </w:rPr>
      </w:pPr>
      <w:r>
        <w:rPr>
          <w:b/>
        </w:rPr>
        <w:t>Предложения по совершенствованию межбюджетных отношений в Российской Федерации</w:t>
      </w:r>
    </w:p>
    <w:p w:rsidR="007A5A2C" w:rsidRDefault="007A5A2C">
      <w:pPr>
        <w:jc w:val="center"/>
        <w:rPr>
          <w:b/>
        </w:rPr>
      </w:pPr>
    </w:p>
    <w:p w:rsidR="007A5A2C" w:rsidRDefault="000F23E1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:rsidR="007A5A2C" w:rsidRDefault="000F23E1">
      <w:pPr>
        <w:jc w:val="center"/>
        <w:rPr>
          <w:i/>
        </w:rPr>
      </w:pPr>
      <w:r>
        <w:rPr>
          <w:i/>
        </w:rPr>
        <w:t>(наименование субъекта Российской Федерации)</w:t>
      </w:r>
    </w:p>
    <w:p w:rsidR="007A5A2C" w:rsidRDefault="007A5A2C">
      <w:pPr>
        <w:jc w:val="center"/>
        <w:rPr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A5A2C">
        <w:trPr>
          <w:tblHeader/>
        </w:trPr>
        <w:tc>
          <w:tcPr>
            <w:tcW w:w="3847" w:type="dxa"/>
            <w:vAlign w:val="center"/>
          </w:tcPr>
          <w:p w:rsidR="007A5A2C" w:rsidRDefault="000F23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предложения</w:t>
            </w:r>
          </w:p>
        </w:tc>
        <w:tc>
          <w:tcPr>
            <w:tcW w:w="3847" w:type="dxa"/>
            <w:vAlign w:val="center"/>
          </w:tcPr>
          <w:p w:rsidR="007A5A2C" w:rsidRDefault="000F23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Поддерживается</w:t>
            </w:r>
          </w:p>
          <w:p w:rsidR="007A5A2C" w:rsidRDefault="000F23E1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4"/>
              </w:rPr>
              <w:t>(комментарий в случае необходимости)</w:t>
            </w:r>
          </w:p>
        </w:tc>
        <w:tc>
          <w:tcPr>
            <w:tcW w:w="3847" w:type="dxa"/>
            <w:vAlign w:val="center"/>
          </w:tcPr>
          <w:p w:rsidR="007A5A2C" w:rsidRDefault="000F23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Не поддерживается</w:t>
            </w:r>
          </w:p>
          <w:p w:rsidR="007A5A2C" w:rsidRDefault="000F23E1">
            <w:pPr>
              <w:ind w:firstLine="0"/>
              <w:jc w:val="center"/>
              <w:rPr>
                <w:i/>
              </w:rPr>
            </w:pPr>
            <w:r>
              <w:rPr>
                <w:i/>
                <w:sz w:val="24"/>
              </w:rPr>
              <w:t>(комментарий обязателен)</w:t>
            </w:r>
          </w:p>
        </w:tc>
        <w:tc>
          <w:tcPr>
            <w:tcW w:w="3847" w:type="dxa"/>
            <w:vAlign w:val="center"/>
          </w:tcPr>
          <w:p w:rsidR="007A5A2C" w:rsidRDefault="000F23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Иное предложение по указанному вопросу</w:t>
            </w:r>
          </w:p>
        </w:tc>
      </w:tr>
      <w:tr w:rsidR="007A5A2C">
        <w:tc>
          <w:tcPr>
            <w:tcW w:w="15388" w:type="dxa"/>
            <w:gridSpan w:val="4"/>
          </w:tcPr>
          <w:p w:rsidR="007A5A2C" w:rsidRDefault="000F23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СОВЕРШЕНСТВОВАНИЕ МЕТОДИКИ РАСПРЕДЕЛЕНИЯ ДОТАЦИЙ НА ВЫРАВНИВАНИЕ БЮДЖЕТНОЙ ОБЕСПЕЧЕННОСТИ СУБЪЕКТОВ РОССИЙСКОЙ ФЕДЕРАЦИИ</w:t>
            </w:r>
          </w:p>
        </w:tc>
      </w:tr>
      <w:tr w:rsidR="007A5A2C">
        <w:tc>
          <w:tcPr>
            <w:tcW w:w="3847" w:type="dxa"/>
          </w:tcPr>
          <w:p w:rsidR="00252B2D" w:rsidRPr="00252B2D" w:rsidRDefault="000F23E1" w:rsidP="0076199C">
            <w:pPr>
              <w:pStyle w:val="a3"/>
              <w:numPr>
                <w:ilvl w:val="0"/>
                <w:numId w:val="2"/>
              </w:numPr>
              <w:tabs>
                <w:tab w:val="left" w:pos="180"/>
                <w:tab w:val="left" w:pos="390"/>
              </w:tabs>
              <w:ind w:left="22" w:firstLine="0"/>
              <w:rPr>
                <w:i/>
                <w:sz w:val="24"/>
              </w:rPr>
            </w:pPr>
            <w:r w:rsidRPr="00252B2D">
              <w:rPr>
                <w:b/>
                <w:sz w:val="24"/>
              </w:rPr>
              <w:t>Установить</w:t>
            </w:r>
            <w:r w:rsidR="00C51115" w:rsidRPr="00252B2D">
              <w:rPr>
                <w:b/>
                <w:sz w:val="24"/>
              </w:rPr>
              <w:t xml:space="preserve"> </w:t>
            </w:r>
            <w:r w:rsidR="00C51115" w:rsidRPr="00B045ED">
              <w:rPr>
                <w:b/>
                <w:sz w:val="24"/>
              </w:rPr>
              <w:t>ограничения на прирост (снижение)</w:t>
            </w:r>
            <w:r w:rsidR="00A064BB" w:rsidRPr="00B045ED">
              <w:rPr>
                <w:b/>
                <w:sz w:val="24"/>
              </w:rPr>
              <w:t xml:space="preserve"> дотации</w:t>
            </w:r>
            <w:r w:rsidR="00A064BB" w:rsidRPr="00252B2D">
              <w:rPr>
                <w:sz w:val="24"/>
              </w:rPr>
              <w:t xml:space="preserve"> на выравнивание</w:t>
            </w:r>
            <w:r w:rsidR="00C51115" w:rsidRPr="00252B2D">
              <w:rPr>
                <w:sz w:val="24"/>
              </w:rPr>
              <w:t xml:space="preserve"> бюджетной обеспеченности субъектов Российской Федерации</w:t>
            </w:r>
            <w:r w:rsidR="00A064BB" w:rsidRPr="00252B2D">
              <w:rPr>
                <w:sz w:val="24"/>
              </w:rPr>
              <w:t xml:space="preserve"> при </w:t>
            </w:r>
            <w:r w:rsidR="00C51115" w:rsidRPr="00252B2D">
              <w:rPr>
                <w:sz w:val="24"/>
              </w:rPr>
              <w:t>неисполнении регионами</w:t>
            </w:r>
            <w:r w:rsidR="00A064BB" w:rsidRPr="00252B2D">
              <w:rPr>
                <w:sz w:val="24"/>
              </w:rPr>
              <w:t xml:space="preserve"> обязательств</w:t>
            </w:r>
            <w:r w:rsidR="00C51115" w:rsidRPr="00252B2D">
              <w:rPr>
                <w:sz w:val="24"/>
              </w:rPr>
              <w:t xml:space="preserve">, установленных </w:t>
            </w:r>
            <w:r w:rsidR="00A064BB" w:rsidRPr="00252B2D">
              <w:rPr>
                <w:sz w:val="24"/>
              </w:rPr>
              <w:t>в</w:t>
            </w:r>
            <w:r w:rsidRPr="00252B2D">
              <w:rPr>
                <w:sz w:val="24"/>
              </w:rPr>
              <w:t xml:space="preserve"> соглашениях о мерах, которые предусматривают меры по социально-экономическому развитию и оздоровлению государственных финансов субъекта Российской Федерации</w:t>
            </w:r>
            <w:r w:rsidR="00666985" w:rsidRPr="00252B2D">
              <w:rPr>
                <w:sz w:val="24"/>
              </w:rPr>
              <w:t>,</w:t>
            </w:r>
            <w:r w:rsidR="00C51115" w:rsidRPr="00252B2D">
              <w:rPr>
                <w:sz w:val="24"/>
              </w:rPr>
              <w:t xml:space="preserve"> в части прироста налоговых и неналоговых доходов консолидированных бюджетов субъектов Российской Федерации</w:t>
            </w:r>
            <w:r w:rsidR="00252B2D" w:rsidRPr="00252B2D">
              <w:rPr>
                <w:sz w:val="24"/>
              </w:rPr>
              <w:t xml:space="preserve"> </w:t>
            </w:r>
            <w:r w:rsidR="00252B2D" w:rsidRPr="00252B2D">
              <w:rPr>
                <w:i/>
                <w:sz w:val="24"/>
              </w:rPr>
              <w:t>(подпункты «а» и «б» пункта 1 Приложения № 1 к постановлению Правительства Российской Федерации от 12 декабря 2023 г. № 2128)</w:t>
            </w:r>
            <w:r w:rsidR="00B045ED">
              <w:rPr>
                <w:i/>
                <w:sz w:val="24"/>
              </w:rPr>
              <w:t>:</w:t>
            </w:r>
          </w:p>
          <w:p w:rsidR="00B045ED" w:rsidRPr="00B045ED" w:rsidRDefault="00B045ED" w:rsidP="0076199C">
            <w:pPr>
              <w:tabs>
                <w:tab w:val="left" w:pos="180"/>
                <w:tab w:val="left" w:pos="390"/>
              </w:tabs>
              <w:ind w:firstLine="0"/>
              <w:rPr>
                <w:sz w:val="24"/>
              </w:rPr>
            </w:pPr>
            <w:r w:rsidRPr="00B045ED">
              <w:rPr>
                <w:sz w:val="24"/>
              </w:rPr>
              <w:t>- ограничение прироста указанной дотации не выше прогнозного уровня инфляции;</w:t>
            </w:r>
          </w:p>
          <w:p w:rsidR="00D90DC4" w:rsidRPr="00B045ED" w:rsidRDefault="00B045ED" w:rsidP="0076199C">
            <w:pPr>
              <w:tabs>
                <w:tab w:val="left" w:pos="180"/>
                <w:tab w:val="left" w:pos="390"/>
              </w:tabs>
              <w:ind w:firstLine="0"/>
              <w:rPr>
                <w:sz w:val="24"/>
              </w:rPr>
            </w:pPr>
            <w:r w:rsidRPr="00B045ED">
              <w:rPr>
                <w:sz w:val="24"/>
              </w:rPr>
              <w:t>- снижение дотации не компенсируется.</w:t>
            </w:r>
          </w:p>
          <w:p w:rsidR="00B045ED" w:rsidRPr="00B045ED" w:rsidRDefault="00B045ED" w:rsidP="0076199C">
            <w:pPr>
              <w:tabs>
                <w:tab w:val="left" w:pos="180"/>
                <w:tab w:val="left" w:pos="390"/>
              </w:tabs>
              <w:ind w:firstLine="0"/>
              <w:rPr>
                <w:i/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7A5A2C">
        <w:tc>
          <w:tcPr>
            <w:tcW w:w="3847" w:type="dxa"/>
          </w:tcPr>
          <w:p w:rsidR="007A5A2C" w:rsidRDefault="000F23E1" w:rsidP="00666985">
            <w:pPr>
              <w:pStyle w:val="a3"/>
              <w:numPr>
                <w:ilvl w:val="0"/>
                <w:numId w:val="2"/>
              </w:numPr>
              <w:tabs>
                <w:tab w:val="left" w:pos="195"/>
                <w:tab w:val="left" w:pos="375"/>
              </w:tabs>
              <w:ind w:left="0" w:firstLine="22"/>
              <w:rPr>
                <w:sz w:val="24"/>
              </w:rPr>
            </w:pPr>
            <w:r>
              <w:rPr>
                <w:b/>
                <w:sz w:val="24"/>
              </w:rPr>
              <w:t xml:space="preserve">Учитывать </w:t>
            </w:r>
            <w:r w:rsidR="00666985">
              <w:rPr>
                <w:b/>
                <w:sz w:val="24"/>
              </w:rPr>
              <w:t>устойчивые неналоговые</w:t>
            </w:r>
            <w:r>
              <w:rPr>
                <w:b/>
                <w:sz w:val="24"/>
              </w:rPr>
              <w:t xml:space="preserve"> поступления</w:t>
            </w:r>
            <w:r>
              <w:rPr>
                <w:sz w:val="24"/>
              </w:rPr>
              <w:t xml:space="preserve"> </w:t>
            </w:r>
            <w:r w:rsidRPr="00666985">
              <w:rPr>
                <w:i/>
                <w:sz w:val="24"/>
              </w:rPr>
              <w:t>(</w:t>
            </w:r>
            <w:r w:rsidR="00666985" w:rsidRPr="00666985">
              <w:rPr>
                <w:i/>
                <w:sz w:val="24"/>
              </w:rPr>
              <w:t>например, доходы от операций по управлению остатками средств на едином казначейском счете</w:t>
            </w:r>
            <w:r w:rsidRPr="00666985">
              <w:rPr>
                <w:i/>
                <w:sz w:val="24"/>
              </w:rPr>
              <w:t>)</w:t>
            </w:r>
            <w:r>
              <w:rPr>
                <w:sz w:val="24"/>
              </w:rPr>
              <w:t xml:space="preserve"> в составе налогового (доходного) потенциала субъектов Российской Федерации при расчете распределения дотации на выравнивание бюджетной обеспеченности субъектов Российской Федерации</w:t>
            </w: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left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7A5A2C">
        <w:tc>
          <w:tcPr>
            <w:tcW w:w="3847" w:type="dxa"/>
          </w:tcPr>
          <w:p w:rsidR="007A5A2C" w:rsidRPr="00B045ED" w:rsidRDefault="000F23E1" w:rsidP="0076199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22"/>
              <w:rPr>
                <w:sz w:val="24"/>
              </w:rPr>
            </w:pPr>
            <w:r w:rsidRPr="00B045ED">
              <w:rPr>
                <w:sz w:val="24"/>
              </w:rPr>
              <w:t xml:space="preserve">В расчете индекса бюджетных расходов </w:t>
            </w:r>
            <w:r w:rsidRPr="009F5E4C">
              <w:rPr>
                <w:b/>
                <w:sz w:val="24"/>
              </w:rPr>
              <w:t>предусмотреть</w:t>
            </w:r>
            <w:r w:rsidR="00666985" w:rsidRPr="009F5E4C">
              <w:rPr>
                <w:b/>
                <w:sz w:val="24"/>
              </w:rPr>
              <w:t xml:space="preserve"> поэтапное </w:t>
            </w:r>
            <w:r w:rsidR="00B045ED" w:rsidRPr="009F5E4C">
              <w:rPr>
                <w:b/>
                <w:sz w:val="24"/>
              </w:rPr>
              <w:t>увеличение (до 100%) доли</w:t>
            </w:r>
            <w:r w:rsidR="00B045ED" w:rsidRPr="00B045ED">
              <w:rPr>
                <w:sz w:val="24"/>
              </w:rPr>
              <w:t xml:space="preserve"> коэффициента заработной платы, определяемого с учетом </w:t>
            </w:r>
            <w:r w:rsidR="00B045ED" w:rsidRPr="009F5E4C">
              <w:rPr>
                <w:b/>
                <w:sz w:val="24"/>
              </w:rPr>
              <w:lastRenderedPageBreak/>
              <w:t>среднемесячн</w:t>
            </w:r>
            <w:r w:rsidR="009F5E4C">
              <w:rPr>
                <w:b/>
                <w:sz w:val="24"/>
              </w:rPr>
              <w:t>ой</w:t>
            </w:r>
            <w:r w:rsidR="00B045ED" w:rsidRPr="009F5E4C">
              <w:rPr>
                <w:b/>
                <w:sz w:val="24"/>
              </w:rPr>
              <w:t xml:space="preserve"> начисленн</w:t>
            </w:r>
            <w:r w:rsidR="009F5E4C">
              <w:rPr>
                <w:b/>
                <w:sz w:val="24"/>
              </w:rPr>
              <w:t>ой</w:t>
            </w:r>
            <w:r w:rsidR="00B045ED" w:rsidRPr="009F5E4C">
              <w:rPr>
                <w:b/>
                <w:sz w:val="24"/>
              </w:rPr>
              <w:t xml:space="preserve"> заработн</w:t>
            </w:r>
            <w:r w:rsidR="009F5E4C">
              <w:rPr>
                <w:b/>
                <w:sz w:val="24"/>
              </w:rPr>
              <w:t>ой</w:t>
            </w:r>
            <w:r w:rsidR="00B045ED" w:rsidRPr="009F5E4C">
              <w:rPr>
                <w:b/>
                <w:sz w:val="24"/>
              </w:rPr>
              <w:t xml:space="preserve"> плат</w:t>
            </w:r>
            <w:r w:rsidR="009F5E4C">
              <w:rPr>
                <w:b/>
                <w:sz w:val="24"/>
              </w:rPr>
              <w:t>ы</w:t>
            </w:r>
            <w:r w:rsidR="00B045ED" w:rsidRPr="00B045ED">
              <w:rPr>
                <w:sz w:val="24"/>
              </w:rPr>
              <w:t xml:space="preserve"> наемных работников в организациях, у индивидуальных предпринимателей и физических лиц (среднемесячн</w:t>
            </w:r>
            <w:r w:rsidR="009F5E4C">
              <w:rPr>
                <w:sz w:val="24"/>
              </w:rPr>
              <w:t>ого</w:t>
            </w:r>
            <w:r w:rsidR="00B045ED" w:rsidRPr="00B045ED">
              <w:rPr>
                <w:sz w:val="24"/>
              </w:rPr>
              <w:t xml:space="preserve"> доход</w:t>
            </w:r>
            <w:r w:rsidR="009F5E4C">
              <w:rPr>
                <w:sz w:val="24"/>
              </w:rPr>
              <w:t>а</w:t>
            </w:r>
            <w:r w:rsidR="00B045ED" w:rsidRPr="00B045ED">
              <w:rPr>
                <w:sz w:val="24"/>
              </w:rPr>
              <w:t xml:space="preserve"> от трудовой деятельности) в субъекте Российской Федерации</w:t>
            </w: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7A5A2C">
        <w:tc>
          <w:tcPr>
            <w:tcW w:w="3847" w:type="dxa"/>
          </w:tcPr>
          <w:p w:rsidR="00D90DC4" w:rsidRPr="0076199C" w:rsidRDefault="000F23E1" w:rsidP="0076199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22" w:firstLine="0"/>
              <w:rPr>
                <w:sz w:val="24"/>
              </w:rPr>
            </w:pPr>
            <w:r>
              <w:rPr>
                <w:sz w:val="24"/>
              </w:rPr>
              <w:t>Предусмотреть</w:t>
            </w:r>
            <w:r w:rsidR="00666985">
              <w:rPr>
                <w:sz w:val="24"/>
              </w:rPr>
              <w:t xml:space="preserve"> при определении коэффициента транспортной доступности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учет </w:t>
            </w:r>
            <w:r w:rsidR="00666985" w:rsidRPr="00142A9F">
              <w:rPr>
                <w:b/>
                <w:sz w:val="24"/>
              </w:rPr>
              <w:t>опорных</w:t>
            </w:r>
            <w:r w:rsidR="00666985" w:rsidRPr="00142A9F">
              <w:rPr>
                <w:sz w:val="24"/>
              </w:rPr>
              <w:t xml:space="preserve"> населенных пунктов, </w:t>
            </w:r>
            <w:r w:rsidR="009F5E4C">
              <w:rPr>
                <w:sz w:val="24"/>
              </w:rPr>
              <w:t xml:space="preserve">численности населения, проживающего в опорных населенных пунктах и прилегающих территориях, </w:t>
            </w:r>
            <w:r w:rsidR="00142A9F" w:rsidRPr="00142A9F">
              <w:rPr>
                <w:b/>
                <w:sz w:val="24"/>
              </w:rPr>
              <w:t xml:space="preserve">их </w:t>
            </w:r>
            <w:r w:rsidR="00142A9F" w:rsidRPr="00142A9F">
              <w:rPr>
                <w:sz w:val="24"/>
              </w:rPr>
              <w:t xml:space="preserve">связанность с опорной сетью </w:t>
            </w:r>
            <w:r w:rsidR="009F5E4C">
              <w:rPr>
                <w:sz w:val="24"/>
              </w:rPr>
              <w:t xml:space="preserve">автомобильных </w:t>
            </w:r>
            <w:r w:rsidR="00142A9F" w:rsidRPr="00142A9F">
              <w:rPr>
                <w:sz w:val="24"/>
              </w:rPr>
              <w:t>дорог</w:t>
            </w:r>
            <w:r w:rsidR="00142A9F">
              <w:rPr>
                <w:b/>
                <w:sz w:val="24"/>
              </w:rPr>
              <w:t xml:space="preserve"> </w:t>
            </w:r>
          </w:p>
          <w:p w:rsidR="0076199C" w:rsidRPr="0076199C" w:rsidRDefault="0076199C" w:rsidP="0076199C">
            <w:pPr>
              <w:pStyle w:val="a3"/>
              <w:tabs>
                <w:tab w:val="left" w:pos="426"/>
              </w:tabs>
              <w:ind w:left="22"/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CD5EAF">
        <w:tc>
          <w:tcPr>
            <w:tcW w:w="3847" w:type="dxa"/>
          </w:tcPr>
          <w:p w:rsidR="00CD5EAF" w:rsidRDefault="00CD5EAF" w:rsidP="0076199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D5EAF">
              <w:rPr>
                <w:b/>
                <w:sz w:val="24"/>
              </w:rPr>
              <w:t>Не предоставлять компенсацию снижения</w:t>
            </w:r>
            <w:r w:rsidRPr="00CD5EAF">
              <w:rPr>
                <w:sz w:val="24"/>
              </w:rPr>
              <w:t xml:space="preserve"> </w:t>
            </w:r>
            <w:r w:rsidRPr="00CD5EAF">
              <w:rPr>
                <w:b/>
                <w:sz w:val="24"/>
              </w:rPr>
              <w:t xml:space="preserve">дотации на выравнивание </w:t>
            </w:r>
            <w:r w:rsidRPr="00CD5EAF">
              <w:rPr>
                <w:sz w:val="24"/>
              </w:rPr>
              <w:t>бюджетной обеспеченности субъектов Российской Федерации при превышении критерия выравнивания больше 0,9.</w:t>
            </w:r>
          </w:p>
          <w:p w:rsidR="0076199C" w:rsidRPr="00CD5EAF" w:rsidRDefault="0076199C" w:rsidP="0076199C">
            <w:pPr>
              <w:pStyle w:val="a3"/>
              <w:tabs>
                <w:tab w:val="left" w:pos="284"/>
              </w:tabs>
              <w:ind w:left="22"/>
              <w:rPr>
                <w:sz w:val="24"/>
              </w:rPr>
            </w:pPr>
          </w:p>
        </w:tc>
        <w:tc>
          <w:tcPr>
            <w:tcW w:w="3847" w:type="dxa"/>
          </w:tcPr>
          <w:p w:rsidR="00CD5EAF" w:rsidRDefault="00CD5EA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47" w:type="dxa"/>
          </w:tcPr>
          <w:p w:rsidR="00CD5EAF" w:rsidRDefault="00CD5EA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CD5EAF" w:rsidRDefault="00CD5EAF">
            <w:pPr>
              <w:ind w:firstLine="0"/>
              <w:jc w:val="center"/>
              <w:rPr>
                <w:b/>
              </w:rPr>
            </w:pPr>
          </w:p>
        </w:tc>
      </w:tr>
      <w:tr w:rsidR="008C0C5F">
        <w:tc>
          <w:tcPr>
            <w:tcW w:w="3847" w:type="dxa"/>
          </w:tcPr>
          <w:p w:rsidR="008C0C5F" w:rsidRPr="008C0C5F" w:rsidRDefault="008C0C5F" w:rsidP="008C0C5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2" w:firstLine="0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 w:rsidRPr="008C0C5F">
              <w:rPr>
                <w:sz w:val="24"/>
              </w:rPr>
              <w:t xml:space="preserve">озможность </w:t>
            </w:r>
            <w:r w:rsidRPr="008C0C5F">
              <w:rPr>
                <w:b/>
                <w:sz w:val="24"/>
              </w:rPr>
              <w:t>заключения соглашений</w:t>
            </w:r>
            <w:r w:rsidRPr="008C0C5F">
              <w:rPr>
                <w:sz w:val="24"/>
              </w:rPr>
              <w:t xml:space="preserve"> о мерах по социально-экономическому развитию и оздоровлению государственных финансов Российской Федерации </w:t>
            </w:r>
            <w:r w:rsidRPr="008C0C5F">
              <w:rPr>
                <w:b/>
                <w:sz w:val="24"/>
              </w:rPr>
              <w:t>на трехлетний период</w:t>
            </w:r>
            <w:r w:rsidRPr="008C0C5F">
              <w:rPr>
                <w:sz w:val="24"/>
              </w:rPr>
              <w:t xml:space="preserve"> в соответствии с распределением в законе о федеральном бюджете дотации на выравнивание бюджетной обеспеченности субъектов Российской Федерации. </w:t>
            </w:r>
          </w:p>
          <w:p w:rsidR="008C0C5F" w:rsidRDefault="008C0C5F" w:rsidP="008C0C5F">
            <w:pPr>
              <w:pStyle w:val="a3"/>
              <w:tabs>
                <w:tab w:val="left" w:pos="284"/>
              </w:tabs>
              <w:ind w:left="22"/>
              <w:rPr>
                <w:sz w:val="24"/>
              </w:rPr>
            </w:pPr>
          </w:p>
        </w:tc>
        <w:tc>
          <w:tcPr>
            <w:tcW w:w="3847" w:type="dxa"/>
          </w:tcPr>
          <w:p w:rsidR="008C0C5F" w:rsidRDefault="008C0C5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47" w:type="dxa"/>
          </w:tcPr>
          <w:p w:rsidR="008C0C5F" w:rsidRDefault="008C0C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8C0C5F" w:rsidRDefault="008C0C5F">
            <w:pPr>
              <w:ind w:firstLine="0"/>
              <w:jc w:val="center"/>
              <w:rPr>
                <w:b/>
              </w:rPr>
            </w:pPr>
          </w:p>
        </w:tc>
      </w:tr>
      <w:tr w:rsidR="007A5A2C">
        <w:tc>
          <w:tcPr>
            <w:tcW w:w="15388" w:type="dxa"/>
            <w:gridSpan w:val="4"/>
          </w:tcPr>
          <w:p w:rsidR="007A5A2C" w:rsidRDefault="000F23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ПОВЫШЕНИЕ ПРОЗРАЧНОСТИ, ПРЕДСКАЗУЕМОСТИ И РЕЗУЛЬТАТИВНОСТИ </w:t>
            </w:r>
          </w:p>
          <w:p w:rsidR="00F27DF7" w:rsidRDefault="000F23E1" w:rsidP="00F27DF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ПРЕДОСТАВЛЕНИЯ МЕЖБЮДЖЕТНЫХ СУБСИДИЙ</w:t>
            </w:r>
            <w:r w:rsidR="005C0AF6">
              <w:rPr>
                <w:b/>
                <w:sz w:val="24"/>
              </w:rPr>
              <w:t xml:space="preserve"> ПУТЕМ ВНЕСЕНИЯ ИЗМЕНЕНИЙ В </w:t>
            </w:r>
          </w:p>
          <w:p w:rsidR="00F27DF7" w:rsidRDefault="005C0AF6" w:rsidP="00F27DF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БЮДЖЕТНЫЙ КОДЕКС РОССИЙСКОЙ ФЕДЕРАЦИИ </w:t>
            </w:r>
          </w:p>
          <w:p w:rsidR="00F27DF7" w:rsidRPr="00F27DF7" w:rsidRDefault="005C0AF6" w:rsidP="00F27DF7">
            <w:pPr>
              <w:ind w:firstLine="0"/>
              <w:jc w:val="center"/>
              <w:rPr>
                <w:b/>
                <w:i/>
                <w:sz w:val="24"/>
              </w:rPr>
            </w:pPr>
            <w:r w:rsidRPr="00F27DF7">
              <w:rPr>
                <w:b/>
                <w:i/>
                <w:sz w:val="24"/>
              </w:rPr>
              <w:t xml:space="preserve">(ПОСТАНОВЛЕНИЕ ПРАВИТЕЛЬСТВА РОССИЙСКОЙ ФЕДЕРАЦИИ ОТ 30 СЕНТЯБРЯ 2014 Г. № 999) </w:t>
            </w:r>
          </w:p>
          <w:p w:rsidR="007A5A2C" w:rsidRDefault="005C0AF6" w:rsidP="00F27DF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</w:t>
            </w:r>
            <w:r w:rsidR="00F27DF7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, НАПРАВЛЕННЫ</w:t>
            </w:r>
            <w:r w:rsidR="00F27DF7">
              <w:rPr>
                <w:b/>
                <w:sz w:val="24"/>
              </w:rPr>
              <w:t>Х</w:t>
            </w:r>
            <w:r>
              <w:rPr>
                <w:b/>
                <w:sz w:val="24"/>
              </w:rPr>
              <w:t xml:space="preserve"> НА:</w:t>
            </w:r>
          </w:p>
        </w:tc>
      </w:tr>
      <w:tr w:rsidR="007A5A2C">
        <w:tc>
          <w:tcPr>
            <w:tcW w:w="3847" w:type="dxa"/>
          </w:tcPr>
          <w:p w:rsidR="00BE3232" w:rsidRDefault="000F23E1" w:rsidP="00D90DC4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39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7DF7">
              <w:rPr>
                <w:sz w:val="24"/>
              </w:rPr>
              <w:t xml:space="preserve">Установление </w:t>
            </w:r>
            <w:r w:rsidR="00F27DF7" w:rsidRPr="00F27DF7">
              <w:rPr>
                <w:b/>
                <w:sz w:val="24"/>
              </w:rPr>
              <w:t>приоритета</w:t>
            </w:r>
            <w:r w:rsidR="00F27DF7">
              <w:rPr>
                <w:sz w:val="24"/>
              </w:rPr>
              <w:t xml:space="preserve"> при </w:t>
            </w:r>
            <w:r w:rsidR="009F5E4C">
              <w:rPr>
                <w:sz w:val="24"/>
              </w:rPr>
              <w:t>распределении</w:t>
            </w:r>
            <w:r w:rsidR="00F27DF7">
              <w:rPr>
                <w:sz w:val="24"/>
              </w:rPr>
              <w:t xml:space="preserve"> субсидий</w:t>
            </w:r>
            <w:r w:rsidR="00F4104C">
              <w:rPr>
                <w:sz w:val="24"/>
              </w:rPr>
              <w:t xml:space="preserve"> </w:t>
            </w:r>
            <w:r w:rsidR="009F5E4C">
              <w:rPr>
                <w:sz w:val="24"/>
              </w:rPr>
              <w:t xml:space="preserve">бюджетам субъектов Российской Федерации </w:t>
            </w:r>
            <w:r w:rsidR="00F4104C">
              <w:rPr>
                <w:sz w:val="24"/>
              </w:rPr>
              <w:t>в отношении</w:t>
            </w:r>
            <w:r w:rsidR="00F27DF7">
              <w:rPr>
                <w:sz w:val="24"/>
              </w:rPr>
              <w:t xml:space="preserve"> развития </w:t>
            </w:r>
            <w:r w:rsidR="009F5E4C">
              <w:rPr>
                <w:sz w:val="24"/>
              </w:rPr>
              <w:t>приоритетных территорий субъектов Российской Федерации (</w:t>
            </w:r>
            <w:r w:rsidR="00F27DF7">
              <w:rPr>
                <w:sz w:val="24"/>
              </w:rPr>
              <w:t>опорных населенных пунктов</w:t>
            </w:r>
            <w:r w:rsidR="009F5E4C">
              <w:rPr>
                <w:sz w:val="24"/>
              </w:rPr>
              <w:t xml:space="preserve"> и прилегающих территорий), имеющих перспективы развития. </w:t>
            </w:r>
          </w:p>
          <w:p w:rsidR="00735199" w:rsidRPr="006E3FCA" w:rsidRDefault="00735199" w:rsidP="00D90DC4">
            <w:pPr>
              <w:tabs>
                <w:tab w:val="left" w:pos="180"/>
                <w:tab w:val="left" w:pos="390"/>
              </w:tabs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7A5A2C">
        <w:tc>
          <w:tcPr>
            <w:tcW w:w="3847" w:type="dxa"/>
          </w:tcPr>
          <w:p w:rsidR="009F5E4C" w:rsidRDefault="009F5E4C" w:rsidP="00735199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390"/>
              </w:tabs>
              <w:ind w:left="0" w:firstLine="22"/>
              <w:rPr>
                <w:sz w:val="24"/>
              </w:rPr>
            </w:pPr>
            <w:r w:rsidRPr="00761F4A">
              <w:rPr>
                <w:b/>
                <w:sz w:val="24"/>
              </w:rPr>
              <w:t>Установление</w:t>
            </w:r>
            <w:r>
              <w:rPr>
                <w:sz w:val="24"/>
              </w:rPr>
              <w:t xml:space="preserve"> </w:t>
            </w:r>
            <w:r w:rsidRPr="00761F4A">
              <w:rPr>
                <w:b/>
                <w:sz w:val="24"/>
              </w:rPr>
              <w:t xml:space="preserve">при формировании распределения </w:t>
            </w:r>
            <w:r w:rsidR="00761F4A" w:rsidRPr="00761F4A">
              <w:rPr>
                <w:b/>
                <w:sz w:val="24"/>
              </w:rPr>
              <w:t>субсидий</w:t>
            </w:r>
            <w:r w:rsidR="00761F4A">
              <w:rPr>
                <w:sz w:val="24"/>
              </w:rPr>
              <w:t xml:space="preserve"> бюджетам субъектов </w:t>
            </w:r>
            <w:r w:rsidR="00761F4A">
              <w:rPr>
                <w:sz w:val="24"/>
              </w:rPr>
              <w:lastRenderedPageBreak/>
              <w:t xml:space="preserve">Российской Федерации в </w:t>
            </w:r>
            <w:r>
              <w:rPr>
                <w:sz w:val="24"/>
              </w:rPr>
              <w:t>рамках подготовки проекта федерального бюджета на очередной финансовый год и плановый период</w:t>
            </w:r>
            <w:r w:rsidR="00761F4A">
              <w:rPr>
                <w:sz w:val="24"/>
              </w:rPr>
              <w:t xml:space="preserve"> следующих </w:t>
            </w:r>
            <w:r w:rsidR="00761F4A" w:rsidRPr="00761F4A">
              <w:rPr>
                <w:b/>
                <w:sz w:val="24"/>
              </w:rPr>
              <w:t>положений</w:t>
            </w:r>
            <w:r>
              <w:rPr>
                <w:sz w:val="24"/>
              </w:rPr>
              <w:t>:</w:t>
            </w:r>
          </w:p>
          <w:p w:rsidR="00761F4A" w:rsidRDefault="009F5E4C" w:rsidP="00761F4A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61F4A">
              <w:rPr>
                <w:sz w:val="24"/>
              </w:rPr>
              <w:t>о</w:t>
            </w:r>
            <w:r>
              <w:rPr>
                <w:sz w:val="24"/>
              </w:rPr>
              <w:t xml:space="preserve">бязанность </w:t>
            </w:r>
            <w:r w:rsidR="000F23E1" w:rsidRPr="00F4104C">
              <w:rPr>
                <w:sz w:val="24"/>
              </w:rPr>
              <w:t>распределения</w:t>
            </w:r>
            <w:r w:rsidR="00F4104C" w:rsidRPr="00F4104C">
              <w:rPr>
                <w:sz w:val="24"/>
              </w:rPr>
              <w:t xml:space="preserve"> </w:t>
            </w:r>
            <w:r w:rsidR="00761F4A">
              <w:rPr>
                <w:sz w:val="24"/>
              </w:rPr>
              <w:t>субсидий на весь бюджетный цикл (очередной год и плановый период);</w:t>
            </w:r>
          </w:p>
          <w:p w:rsidR="00761F4A" w:rsidRDefault="00761F4A" w:rsidP="00761F4A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61F4A">
              <w:rPr>
                <w:b/>
                <w:sz w:val="24"/>
              </w:rPr>
              <w:t>увеличение</w:t>
            </w:r>
            <w:r>
              <w:rPr>
                <w:sz w:val="24"/>
              </w:rPr>
              <w:t xml:space="preserve"> предельного уровня </w:t>
            </w:r>
            <w:r w:rsidRPr="00761F4A">
              <w:rPr>
                <w:b/>
                <w:sz w:val="24"/>
              </w:rPr>
              <w:t>резерва</w:t>
            </w:r>
            <w:r>
              <w:rPr>
                <w:sz w:val="24"/>
              </w:rPr>
              <w:t xml:space="preserve"> нераспределенной субсидии на плановый период                  до 30% (с 5% (10%)) </w:t>
            </w:r>
          </w:p>
          <w:p w:rsidR="0048154D" w:rsidRDefault="00761F4A" w:rsidP="00761F4A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0F23E1" w:rsidRPr="00F4104C">
              <w:rPr>
                <w:b/>
                <w:sz w:val="24"/>
              </w:rPr>
              <w:t>запрет</w:t>
            </w:r>
            <w:r w:rsidR="000F23E1">
              <w:rPr>
                <w:b/>
                <w:sz w:val="24"/>
              </w:rPr>
              <w:t xml:space="preserve"> на снижение субъекту Российской Федерации </w:t>
            </w:r>
            <w:r w:rsidR="000F23E1">
              <w:rPr>
                <w:sz w:val="24"/>
              </w:rPr>
              <w:t>распределенной федеральным законом о федеральном бюджете</w:t>
            </w:r>
            <w:r w:rsidR="000F23E1">
              <w:rPr>
                <w:b/>
                <w:sz w:val="24"/>
              </w:rPr>
              <w:t xml:space="preserve"> субсидии </w:t>
            </w:r>
            <w:r w:rsidR="000F23E1">
              <w:rPr>
                <w:sz w:val="24"/>
              </w:rPr>
              <w:t>на плановый период</w:t>
            </w:r>
            <w:r>
              <w:rPr>
                <w:sz w:val="24"/>
              </w:rPr>
              <w:t>.</w:t>
            </w:r>
            <w:r w:rsidR="000F23E1">
              <w:rPr>
                <w:sz w:val="24"/>
              </w:rPr>
              <w:t xml:space="preserve"> </w:t>
            </w:r>
          </w:p>
          <w:p w:rsidR="004B5C4B" w:rsidRPr="0048154D" w:rsidRDefault="004B5C4B" w:rsidP="00761F4A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left"/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7A5A2C">
        <w:tc>
          <w:tcPr>
            <w:tcW w:w="3847" w:type="dxa"/>
          </w:tcPr>
          <w:p w:rsidR="0048154D" w:rsidRDefault="00BE3232" w:rsidP="0048154D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390"/>
              </w:tabs>
              <w:ind w:left="0" w:firstLine="22"/>
              <w:rPr>
                <w:sz w:val="24"/>
              </w:rPr>
            </w:pPr>
            <w:r>
              <w:rPr>
                <w:sz w:val="24"/>
              </w:rPr>
              <w:t>Необходимость учета обеспеченности региона социальными и инфраструктурными объектами при распределении субсидий, связанных с осуществлением капитальных вложений</w:t>
            </w:r>
          </w:p>
          <w:p w:rsidR="0079453D" w:rsidRPr="0048154D" w:rsidRDefault="0079453D" w:rsidP="0079453D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 w:rsidP="00F4104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7A5A2C">
        <w:tc>
          <w:tcPr>
            <w:tcW w:w="3847" w:type="dxa"/>
          </w:tcPr>
          <w:p w:rsidR="00761F4A" w:rsidRDefault="00761F4A" w:rsidP="009E683D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390"/>
              </w:tabs>
              <w:ind w:left="0" w:firstLine="22"/>
              <w:rPr>
                <w:sz w:val="24"/>
              </w:rPr>
            </w:pPr>
            <w:r>
              <w:rPr>
                <w:sz w:val="24"/>
              </w:rPr>
              <w:t>Установить приоритетность предоставления субсидий для</w:t>
            </w:r>
            <w:r w:rsidR="00BE3232" w:rsidRPr="00BE3232">
              <w:rPr>
                <w:sz w:val="24"/>
              </w:rPr>
              <w:t xml:space="preserve"> субъектов Российской Федерации с низкой бюджетной обеспеченностью</w:t>
            </w:r>
            <w:r>
              <w:rPr>
                <w:sz w:val="24"/>
              </w:rPr>
              <w:t xml:space="preserve"> за счет </w:t>
            </w:r>
            <w:r w:rsidRPr="00761F4A">
              <w:rPr>
                <w:b/>
                <w:sz w:val="24"/>
              </w:rPr>
              <w:t>изменения подходов к определению предельных уровней софинансирования</w:t>
            </w:r>
            <w:r>
              <w:rPr>
                <w:sz w:val="24"/>
              </w:rPr>
              <w:t xml:space="preserve"> расходных обязательств субъектов Российской Федерации:</w:t>
            </w:r>
          </w:p>
          <w:p w:rsidR="00761F4A" w:rsidRDefault="00761F4A" w:rsidP="00761F4A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  <w:r>
              <w:rPr>
                <w:sz w:val="24"/>
              </w:rPr>
              <w:t>- использова</w:t>
            </w:r>
            <w:r w:rsidR="00CD5EAF">
              <w:rPr>
                <w:sz w:val="24"/>
              </w:rPr>
              <w:t>ть</w:t>
            </w:r>
            <w:r>
              <w:rPr>
                <w:sz w:val="24"/>
              </w:rPr>
              <w:t xml:space="preserve"> актуальн</w:t>
            </w:r>
            <w:r w:rsidR="00CD5EAF">
              <w:rPr>
                <w:sz w:val="24"/>
              </w:rPr>
              <w:t>ый</w:t>
            </w:r>
            <w:r>
              <w:rPr>
                <w:sz w:val="24"/>
              </w:rPr>
              <w:t xml:space="preserve"> в текущих условиях </w:t>
            </w:r>
            <w:r w:rsidR="00CD5EAF">
              <w:rPr>
                <w:sz w:val="24"/>
              </w:rPr>
              <w:t xml:space="preserve">уровень </w:t>
            </w:r>
            <w:r>
              <w:rPr>
                <w:sz w:val="24"/>
              </w:rPr>
              <w:t>РБО;</w:t>
            </w:r>
          </w:p>
          <w:p w:rsidR="00CD5EAF" w:rsidRDefault="00CD5EAF" w:rsidP="00761F4A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  <w:r>
              <w:rPr>
                <w:sz w:val="24"/>
              </w:rPr>
              <w:t>- установить насколько интервалов (групп) уровней РБО субъектов Российской Федерации;</w:t>
            </w:r>
          </w:p>
          <w:p w:rsidR="00CD5EAF" w:rsidRDefault="00CD5EAF" w:rsidP="00761F4A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  <w:r>
              <w:rPr>
                <w:sz w:val="24"/>
              </w:rPr>
              <w:t>- снизить пороговое значение предельного уровня софинансирования для субъектов Российской Федерации, отнесённых к группам с высоким уровнем РБО;</w:t>
            </w:r>
          </w:p>
          <w:p w:rsidR="00CD5EAF" w:rsidRDefault="00CD5EAF" w:rsidP="00761F4A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  <w:r>
              <w:rPr>
                <w:sz w:val="24"/>
              </w:rPr>
              <w:t>-</w:t>
            </w:r>
            <w:r w:rsidR="00BE3232" w:rsidRPr="00BE3232">
              <w:rPr>
                <w:sz w:val="24"/>
              </w:rPr>
              <w:t xml:space="preserve"> </w:t>
            </w:r>
            <w:r w:rsidRPr="00CD5EAF">
              <w:rPr>
                <w:sz w:val="24"/>
              </w:rPr>
              <w:t>увелич</w:t>
            </w:r>
            <w:r>
              <w:rPr>
                <w:sz w:val="24"/>
              </w:rPr>
              <w:t>ить</w:t>
            </w:r>
            <w:r w:rsidRPr="00CD5EAF">
              <w:rPr>
                <w:sz w:val="24"/>
              </w:rPr>
              <w:t xml:space="preserve"> предельн</w:t>
            </w:r>
            <w:r>
              <w:rPr>
                <w:sz w:val="24"/>
              </w:rPr>
              <w:t>ый</w:t>
            </w:r>
            <w:r w:rsidRPr="00CD5EAF">
              <w:rPr>
                <w:sz w:val="24"/>
              </w:rPr>
              <w:t xml:space="preserve"> уров</w:t>
            </w:r>
            <w:r>
              <w:rPr>
                <w:sz w:val="24"/>
              </w:rPr>
              <w:t xml:space="preserve">ень </w:t>
            </w:r>
            <w:r w:rsidRPr="00CD5EAF">
              <w:rPr>
                <w:sz w:val="24"/>
              </w:rPr>
              <w:t xml:space="preserve"> софинансировани</w:t>
            </w:r>
            <w:r>
              <w:rPr>
                <w:sz w:val="24"/>
              </w:rPr>
              <w:t xml:space="preserve">я </w:t>
            </w:r>
            <w:r w:rsidRPr="00CD5EAF">
              <w:rPr>
                <w:sz w:val="24"/>
              </w:rPr>
              <w:t>высокодотационных регионов</w:t>
            </w:r>
            <w:r>
              <w:rPr>
                <w:sz w:val="24"/>
              </w:rPr>
              <w:t>.</w:t>
            </w:r>
          </w:p>
          <w:p w:rsidR="0048154D" w:rsidRDefault="00B35EA0" w:rsidP="00CD5EAF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8C0C5F">
        <w:tc>
          <w:tcPr>
            <w:tcW w:w="3847" w:type="dxa"/>
          </w:tcPr>
          <w:p w:rsidR="008C0C5F" w:rsidRPr="004B5C4B" w:rsidRDefault="008C0C5F" w:rsidP="009E683D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390"/>
              </w:tabs>
              <w:ind w:left="0" w:firstLine="2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C0C5F">
              <w:rPr>
                <w:sz w:val="24"/>
              </w:rPr>
              <w:t xml:space="preserve">Для субъектов Российской Федерации </w:t>
            </w:r>
            <w:r w:rsidRPr="008C0C5F">
              <w:rPr>
                <w:b/>
                <w:sz w:val="24"/>
              </w:rPr>
              <w:t>с уровнем РБО больше 0,9</w:t>
            </w:r>
            <w:r w:rsidRPr="008C0C5F">
              <w:rPr>
                <w:sz w:val="24"/>
              </w:rPr>
              <w:t xml:space="preserve"> предусматривать оказание финансовой поддержки в основном </w:t>
            </w:r>
            <w:r w:rsidRPr="008C0C5F">
              <w:rPr>
                <w:b/>
                <w:sz w:val="24"/>
              </w:rPr>
              <w:t xml:space="preserve">в виде возвратной поддержки </w:t>
            </w:r>
            <w:r w:rsidRPr="008C0C5F">
              <w:rPr>
                <w:i/>
                <w:sz w:val="24"/>
              </w:rPr>
              <w:t xml:space="preserve">(для регионов с </w:t>
            </w:r>
            <w:r w:rsidRPr="008C0C5F">
              <w:rPr>
                <w:i/>
                <w:sz w:val="24"/>
              </w:rPr>
              <w:lastRenderedPageBreak/>
              <w:t xml:space="preserve">уровнем расчетной бюджетной обеспеченности </w:t>
            </w:r>
            <w:r w:rsidRPr="008C0C5F">
              <w:rPr>
                <w:b/>
                <w:i/>
                <w:sz w:val="24"/>
              </w:rPr>
              <w:t>меньше 0,9</w:t>
            </w:r>
            <w:r w:rsidRPr="008C0C5F">
              <w:rPr>
                <w:i/>
                <w:sz w:val="24"/>
              </w:rPr>
              <w:t xml:space="preserve"> установить ограничения для предоставления инфраструктурных бюджетных кредитов (специальных казначейских кредитов) для неокупаемых проектов).</w:t>
            </w:r>
          </w:p>
          <w:p w:rsidR="004B5C4B" w:rsidRPr="004B5C4B" w:rsidRDefault="004B5C4B" w:rsidP="004B5C4B">
            <w:pPr>
              <w:tabs>
                <w:tab w:val="left" w:pos="180"/>
                <w:tab w:val="left" w:pos="390"/>
              </w:tabs>
              <w:rPr>
                <w:sz w:val="24"/>
              </w:rPr>
            </w:pPr>
          </w:p>
        </w:tc>
        <w:tc>
          <w:tcPr>
            <w:tcW w:w="3847" w:type="dxa"/>
          </w:tcPr>
          <w:p w:rsidR="008C0C5F" w:rsidRDefault="008C0C5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47" w:type="dxa"/>
          </w:tcPr>
          <w:p w:rsidR="008C0C5F" w:rsidRDefault="008C0C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8C0C5F" w:rsidRDefault="008C0C5F">
            <w:pPr>
              <w:ind w:firstLine="0"/>
              <w:jc w:val="center"/>
              <w:rPr>
                <w:b/>
              </w:rPr>
            </w:pPr>
          </w:p>
        </w:tc>
      </w:tr>
      <w:tr w:rsidR="008C0C5F" w:rsidTr="00CC25C3">
        <w:tc>
          <w:tcPr>
            <w:tcW w:w="3847" w:type="dxa"/>
          </w:tcPr>
          <w:p w:rsidR="008C0C5F" w:rsidRDefault="008C0C5F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390"/>
              </w:tabs>
              <w:ind w:left="0" w:firstLine="22"/>
              <w:rPr>
                <w:sz w:val="24"/>
              </w:rPr>
            </w:pPr>
            <w:r>
              <w:rPr>
                <w:sz w:val="24"/>
              </w:rPr>
              <w:t xml:space="preserve">Предложения по устранению положений законодательства, препятствующих сокращению сроков заключения соглашений о предоставлении субсидий и иных межбюджетных трансфертов из федерального бюджета </w:t>
            </w:r>
          </w:p>
          <w:p w:rsidR="008C0C5F" w:rsidRDefault="008C0C5F" w:rsidP="00753815">
            <w:pPr>
              <w:pStyle w:val="a3"/>
              <w:tabs>
                <w:tab w:val="left" w:pos="180"/>
                <w:tab w:val="left" w:pos="390"/>
              </w:tabs>
              <w:ind w:left="22"/>
              <w:rPr>
                <w:sz w:val="24"/>
              </w:rPr>
            </w:pPr>
            <w:r>
              <w:rPr>
                <w:i/>
                <w:sz w:val="22"/>
              </w:rPr>
              <w:t>(</w:t>
            </w:r>
            <w:r>
              <w:rPr>
                <w:b/>
                <w:i/>
                <w:sz w:val="22"/>
              </w:rPr>
              <w:t>ПРОСЬБА УКАЗАТЬ, в том числе</w:t>
            </w:r>
            <w:r>
              <w:rPr>
                <w:i/>
                <w:sz w:val="22"/>
              </w:rPr>
              <w:t>:</w:t>
            </w:r>
          </w:p>
          <w:p w:rsidR="008C0C5F" w:rsidRDefault="008C0C5F" w:rsidP="00753815">
            <w:pPr>
              <w:tabs>
                <w:tab w:val="left" w:pos="180"/>
                <w:tab w:val="left" w:pos="390"/>
              </w:tabs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- препятствия для начала контрактации субъектов Российской Федерации после заключения соглашения;</w:t>
            </w:r>
          </w:p>
          <w:p w:rsidR="008C0C5F" w:rsidRPr="0079453D" w:rsidRDefault="008C0C5F" w:rsidP="00753815">
            <w:pPr>
              <w:tabs>
                <w:tab w:val="left" w:pos="180"/>
                <w:tab w:val="left" w:pos="390"/>
              </w:tabs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- предложения по нормативному исключению проблем связанных с контрактацией с указанием конкретных положений нормативных правовых актов для их доработки</w:t>
            </w:r>
            <w:r w:rsidRPr="00753815">
              <w:rPr>
                <w:i/>
                <w:sz w:val="22"/>
              </w:rPr>
              <w:t>)</w:t>
            </w:r>
          </w:p>
        </w:tc>
        <w:tc>
          <w:tcPr>
            <w:tcW w:w="11541" w:type="dxa"/>
            <w:gridSpan w:val="3"/>
          </w:tcPr>
          <w:p w:rsidR="008C0C5F" w:rsidRDefault="008C0C5F">
            <w:pPr>
              <w:ind w:firstLine="0"/>
              <w:jc w:val="center"/>
              <w:rPr>
                <w:b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A5A2C">
        <w:tc>
          <w:tcPr>
            <w:tcW w:w="15388" w:type="dxa"/>
            <w:gridSpan w:val="4"/>
          </w:tcPr>
          <w:p w:rsidR="007A5A2C" w:rsidRDefault="000F23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СОВЕРШЕНСТВОВАНИЕ ПРАВИЛ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 </w:t>
            </w:r>
            <w:r>
              <w:rPr>
                <w:sz w:val="24"/>
              </w:rPr>
              <w:t>(далее – Правила)</w:t>
            </w:r>
            <w:r>
              <w:rPr>
                <w:b/>
                <w:sz w:val="24"/>
              </w:rPr>
              <w:t xml:space="preserve"> </w:t>
            </w:r>
          </w:p>
          <w:p w:rsidR="007A5A2C" w:rsidRPr="00D90DC4" w:rsidRDefault="000F23E1" w:rsidP="00D90DC4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(постановление Правительства Российской Федерации от 18 апреля 2005 г. № 232)</w:t>
            </w:r>
          </w:p>
        </w:tc>
      </w:tr>
      <w:tr w:rsidR="007A5A2C">
        <w:tc>
          <w:tcPr>
            <w:tcW w:w="3847" w:type="dxa"/>
          </w:tcPr>
          <w:p w:rsidR="0079453D" w:rsidRDefault="000F23E1" w:rsidP="008C0C5F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39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В пункте 13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меры ответственности</w:t>
            </w:r>
            <w:r>
              <w:rPr>
                <w:sz w:val="24"/>
              </w:rPr>
              <w:t xml:space="preserve"> за нарушение обязательств, предусмотренных пунктом 2 Правил </w:t>
            </w:r>
            <w:r>
              <w:rPr>
                <w:b/>
                <w:sz w:val="24"/>
              </w:rPr>
              <w:t>заменить</w:t>
            </w:r>
            <w:r>
              <w:rPr>
                <w:sz w:val="24"/>
              </w:rPr>
              <w:t xml:space="preserve"> с сокращения дотаций на дисциплинарную ответственность должностных лиц, допустивших нарушения.</w:t>
            </w:r>
          </w:p>
          <w:p w:rsidR="004B5C4B" w:rsidRPr="004B5C4B" w:rsidRDefault="004B5C4B" w:rsidP="004B5C4B">
            <w:pPr>
              <w:tabs>
                <w:tab w:val="left" w:pos="180"/>
                <w:tab w:val="left" w:pos="390"/>
              </w:tabs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7A5A2C">
        <w:tc>
          <w:tcPr>
            <w:tcW w:w="3847" w:type="dxa"/>
          </w:tcPr>
          <w:p w:rsidR="007A5A2C" w:rsidRDefault="000F23E1">
            <w:pPr>
              <w:pStyle w:val="a3"/>
              <w:numPr>
                <w:ilvl w:val="0"/>
                <w:numId w:val="5"/>
              </w:numPr>
              <w:tabs>
                <w:tab w:val="left" w:pos="164"/>
                <w:tab w:val="left" w:pos="330"/>
              </w:tabs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Дополнить обязательства</w:t>
            </w:r>
            <w:r>
              <w:rPr>
                <w:sz w:val="24"/>
              </w:rPr>
              <w:t xml:space="preserve"> субъектов Российской Федерации, на территории которых находятся ЗАТО, обязательством по выравниванию бюджетов ЗАТО. Указанные обязательства включить также в трехсторонние соглашения о предоставлении и обеспечении эффективного использования дотаций бюджетам ЗАТО.</w:t>
            </w:r>
          </w:p>
          <w:p w:rsidR="004B5C4B" w:rsidRPr="004B5C4B" w:rsidRDefault="004B5C4B" w:rsidP="004B5C4B">
            <w:pPr>
              <w:tabs>
                <w:tab w:val="left" w:pos="164"/>
                <w:tab w:val="left" w:pos="330"/>
              </w:tabs>
              <w:ind w:firstLine="0"/>
              <w:rPr>
                <w:sz w:val="24"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7A5A2C">
        <w:tc>
          <w:tcPr>
            <w:tcW w:w="3847" w:type="dxa"/>
          </w:tcPr>
          <w:p w:rsidR="007A5A2C" w:rsidRDefault="000F23E1">
            <w:pPr>
              <w:pStyle w:val="a3"/>
              <w:numPr>
                <w:ilvl w:val="0"/>
                <w:numId w:val="5"/>
              </w:numPr>
              <w:ind w:left="0" w:firstLine="22"/>
              <w:rPr>
                <w:sz w:val="24"/>
              </w:rPr>
            </w:pPr>
            <w:r>
              <w:rPr>
                <w:b/>
                <w:sz w:val="24"/>
              </w:rPr>
              <w:t>Дополнить Правила</w:t>
            </w:r>
            <w:r>
              <w:rPr>
                <w:sz w:val="24"/>
              </w:rPr>
              <w:t xml:space="preserve"> положениями, предусматривающими обязательства для ЗАТО с положительным значением коэффициента (Ki), предусмотренного для учета особенностей формирования доходов и расходных обязательств </w:t>
            </w:r>
            <w:r>
              <w:rPr>
                <w:sz w:val="24"/>
              </w:rPr>
              <w:lastRenderedPageBreak/>
              <w:t>ЗАТО, по обеспечению прироста налоговых и неналоговых доходов бюджетов ЗАТО.</w:t>
            </w:r>
          </w:p>
          <w:p w:rsidR="007A5A2C" w:rsidRDefault="000F23E1">
            <w:pPr>
              <w:pStyle w:val="a3"/>
              <w:ind w:left="0" w:firstLine="22"/>
              <w:rPr>
                <w:sz w:val="24"/>
              </w:rPr>
            </w:pPr>
            <w:r>
              <w:rPr>
                <w:sz w:val="24"/>
              </w:rPr>
              <w:t xml:space="preserve">При этом предусмотреть ограничения на снижение объемов дотаций по сравнению с объемом дотаций текущего финансового года не более 50 процентов для ЗАТО, обеспечивших выполнение данного обязательства вне зависимости от значения коэффициента Ki.  </w:t>
            </w: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7A5A2C" w:rsidRDefault="007A5A2C">
            <w:pPr>
              <w:ind w:firstLine="0"/>
              <w:jc w:val="center"/>
              <w:rPr>
                <w:b/>
              </w:rPr>
            </w:pPr>
          </w:p>
        </w:tc>
      </w:tr>
      <w:tr w:rsidR="00D535AA" w:rsidTr="0092727D">
        <w:tc>
          <w:tcPr>
            <w:tcW w:w="15388" w:type="dxa"/>
            <w:gridSpan w:val="4"/>
          </w:tcPr>
          <w:p w:rsidR="00D535AA" w:rsidRDefault="00D535AA" w:rsidP="00D535A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СОВЕРШЕНСТВОВАНИЕ УСЛОВИЙ ПРЕДОСТАВЛЕНИЯ ДОТАЦИЙ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F17ABA" w:rsidRPr="00F17ABA" w:rsidRDefault="00F17ABA" w:rsidP="00F17ABA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F17ABA">
              <w:rPr>
                <w:i/>
                <w:sz w:val="24"/>
                <w:szCs w:val="24"/>
              </w:rPr>
              <w:t>(постановление Правительства Российской Федерации от 2 апреля 2020 г. № 416</w:t>
            </w:r>
            <w:r w:rsidR="00A13255">
              <w:rPr>
                <w:i/>
                <w:sz w:val="24"/>
                <w:szCs w:val="24"/>
              </w:rPr>
              <w:t>, далее – постановление № 416</w:t>
            </w:r>
            <w:r w:rsidRPr="00F17ABA">
              <w:rPr>
                <w:i/>
                <w:sz w:val="24"/>
                <w:szCs w:val="24"/>
              </w:rPr>
              <w:t>)</w:t>
            </w:r>
          </w:p>
        </w:tc>
      </w:tr>
      <w:tr w:rsidR="00D535AA" w:rsidTr="00FA68FD">
        <w:trPr>
          <w:trHeight w:val="1480"/>
        </w:trPr>
        <w:tc>
          <w:tcPr>
            <w:tcW w:w="3847" w:type="dxa"/>
          </w:tcPr>
          <w:p w:rsidR="00D535AA" w:rsidRDefault="00A13255" w:rsidP="00F17ABA">
            <w:pPr>
              <w:pStyle w:val="a3"/>
              <w:numPr>
                <w:ilvl w:val="3"/>
                <w:numId w:val="5"/>
              </w:numPr>
              <w:ind w:left="30" w:firstLine="0"/>
              <w:rPr>
                <w:sz w:val="24"/>
              </w:rPr>
            </w:pPr>
            <w:r w:rsidRPr="00A13255">
              <w:rPr>
                <w:sz w:val="24"/>
              </w:rPr>
              <w:t>Уточнить</w:t>
            </w:r>
            <w:r>
              <w:rPr>
                <w:sz w:val="24"/>
              </w:rPr>
              <w:t xml:space="preserve"> </w:t>
            </w:r>
            <w:r w:rsidRPr="00A13255">
              <w:rPr>
                <w:b/>
                <w:sz w:val="24"/>
              </w:rPr>
              <w:t>перечень</w:t>
            </w:r>
            <w:r>
              <w:rPr>
                <w:b/>
                <w:sz w:val="24"/>
              </w:rPr>
              <w:t xml:space="preserve"> мер ответственности, </w:t>
            </w:r>
            <w:r>
              <w:rPr>
                <w:sz w:val="24"/>
              </w:rPr>
              <w:t>применяемых при нарушении получателем дотации</w:t>
            </w:r>
            <w:r w:rsidR="00437A5B">
              <w:rPr>
                <w:sz w:val="24"/>
              </w:rPr>
              <w:t xml:space="preserve"> условий и</w:t>
            </w:r>
            <w:r>
              <w:rPr>
                <w:sz w:val="24"/>
              </w:rPr>
              <w:t xml:space="preserve"> обяза</w:t>
            </w:r>
            <w:r w:rsidR="00FA68FD">
              <w:rPr>
                <w:sz w:val="24"/>
              </w:rPr>
              <w:t>тельств, предусмотренных постановлением № 416, в том числе:</w:t>
            </w:r>
          </w:p>
          <w:p w:rsidR="00FA68FD" w:rsidRDefault="00FA68FD" w:rsidP="00FA68FD">
            <w:pPr>
              <w:pStyle w:val="a3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- </w:t>
            </w:r>
            <w:r w:rsidRPr="00FA68FD">
              <w:rPr>
                <w:i/>
                <w:sz w:val="24"/>
              </w:rPr>
              <w:t xml:space="preserve">приостановление </w:t>
            </w:r>
            <w:r>
              <w:rPr>
                <w:i/>
                <w:sz w:val="24"/>
              </w:rPr>
              <w:t>перечисления дотации до обеспечения исполнения получателем</w:t>
            </w:r>
            <w:r w:rsidR="00BB5182">
              <w:rPr>
                <w:i/>
                <w:sz w:val="24"/>
              </w:rPr>
              <w:t xml:space="preserve"> услови</w:t>
            </w:r>
            <w:r w:rsidR="00437A5B">
              <w:rPr>
                <w:i/>
                <w:sz w:val="24"/>
              </w:rPr>
              <w:t>й</w:t>
            </w:r>
            <w:r w:rsidR="00BB5182">
              <w:rPr>
                <w:i/>
                <w:sz w:val="24"/>
              </w:rPr>
              <w:t xml:space="preserve"> её предоставления</w:t>
            </w:r>
            <w:r>
              <w:rPr>
                <w:i/>
                <w:sz w:val="24"/>
              </w:rPr>
              <w:t>;</w:t>
            </w:r>
          </w:p>
          <w:p w:rsidR="00FA68FD" w:rsidRDefault="00FA68FD" w:rsidP="00BB5182">
            <w:pPr>
              <w:pStyle w:val="a3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- </w:t>
            </w:r>
            <w:r w:rsidR="00BB5182">
              <w:rPr>
                <w:i/>
                <w:sz w:val="24"/>
              </w:rPr>
              <w:t xml:space="preserve">применение мер дисциплинарной ответственности </w:t>
            </w:r>
            <w:r w:rsidR="00BB5182" w:rsidRPr="00BB5182">
              <w:rPr>
                <w:i/>
                <w:sz w:val="24"/>
              </w:rPr>
              <w:t xml:space="preserve">к должностным лицам </w:t>
            </w:r>
            <w:r w:rsidR="00BB5182">
              <w:rPr>
                <w:i/>
                <w:sz w:val="24"/>
              </w:rPr>
              <w:t>п</w:t>
            </w:r>
            <w:r w:rsidR="00BB5182" w:rsidRPr="00BB5182">
              <w:rPr>
                <w:i/>
                <w:sz w:val="24"/>
              </w:rPr>
              <w:t>олучателя, чьи действия (бездействие) привели к нарушени</w:t>
            </w:r>
            <w:r w:rsidR="00BB5182">
              <w:rPr>
                <w:i/>
                <w:sz w:val="24"/>
              </w:rPr>
              <w:t>ю условий предоставления дотации;</w:t>
            </w:r>
          </w:p>
          <w:p w:rsidR="00BB5182" w:rsidRPr="00FA68FD" w:rsidRDefault="00BB5182" w:rsidP="00BB5182">
            <w:pPr>
              <w:pStyle w:val="a3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- </w:t>
            </w:r>
            <w:r w:rsidR="003447A0">
              <w:rPr>
                <w:i/>
                <w:sz w:val="24"/>
              </w:rPr>
              <w:t xml:space="preserve">проведение внеочередной проверки </w:t>
            </w:r>
            <w:r w:rsidR="003447A0" w:rsidRPr="003447A0">
              <w:rPr>
                <w:i/>
                <w:sz w:val="24"/>
              </w:rPr>
              <w:t>соответствия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</w:t>
            </w:r>
            <w:r w:rsidR="00F53260">
              <w:rPr>
                <w:i/>
                <w:sz w:val="24"/>
              </w:rPr>
              <w:t>.</w:t>
            </w:r>
          </w:p>
        </w:tc>
        <w:tc>
          <w:tcPr>
            <w:tcW w:w="3847" w:type="dxa"/>
          </w:tcPr>
          <w:p w:rsidR="00D535AA" w:rsidRDefault="00D53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D535AA" w:rsidRDefault="00D53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47" w:type="dxa"/>
          </w:tcPr>
          <w:p w:rsidR="00D535AA" w:rsidRDefault="00D535AA">
            <w:pPr>
              <w:ind w:firstLine="0"/>
              <w:jc w:val="center"/>
              <w:rPr>
                <w:b/>
              </w:rPr>
            </w:pPr>
          </w:p>
        </w:tc>
      </w:tr>
    </w:tbl>
    <w:p w:rsidR="007A5A2C" w:rsidRDefault="007A5A2C">
      <w:pPr>
        <w:sectPr w:rsidR="007A5A2C" w:rsidSect="00CF6E5B">
          <w:headerReference w:type="default" r:id="rId7"/>
          <w:pgSz w:w="16838" w:h="11906" w:orient="landscape" w:code="9"/>
          <w:pgMar w:top="720" w:right="720" w:bottom="720" w:left="720" w:header="708" w:footer="708" w:gutter="0"/>
          <w:cols w:space="720"/>
          <w:titlePg/>
          <w:docGrid w:linePitch="381"/>
        </w:sectPr>
      </w:pPr>
    </w:p>
    <w:p w:rsidR="007A5A2C" w:rsidRDefault="000F23E1">
      <w:pPr>
        <w:spacing w:line="264" w:lineRule="auto"/>
        <w:ind w:right="284" w:firstLine="709"/>
        <w:contextualSpacing/>
        <w:jc w:val="right"/>
      </w:pPr>
      <w:r>
        <w:lastRenderedPageBreak/>
        <w:t>Приложение № 2</w:t>
      </w:r>
    </w:p>
    <w:p w:rsidR="007A5A2C" w:rsidRDefault="007A5A2C">
      <w:pPr>
        <w:spacing w:line="264" w:lineRule="auto"/>
        <w:ind w:right="284" w:firstLine="709"/>
        <w:contextualSpacing/>
        <w:jc w:val="right"/>
      </w:pPr>
    </w:p>
    <w:p w:rsidR="007A5A2C" w:rsidRDefault="000F23E1">
      <w:pPr>
        <w:spacing w:line="264" w:lineRule="auto"/>
        <w:ind w:right="284" w:firstLine="709"/>
        <w:contextualSpacing/>
        <w:jc w:val="center"/>
        <w:rPr>
          <w:b/>
        </w:rPr>
      </w:pPr>
      <w:r>
        <w:rPr>
          <w:b/>
        </w:rPr>
        <w:t>Анализ правоприменительной практики</w:t>
      </w:r>
    </w:p>
    <w:p w:rsidR="007A5A2C" w:rsidRDefault="007A5A2C">
      <w:pPr>
        <w:jc w:val="center"/>
        <w:rPr>
          <w:b/>
        </w:rPr>
      </w:pPr>
    </w:p>
    <w:p w:rsidR="007A5A2C" w:rsidRDefault="000F23E1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:rsidR="007A5A2C" w:rsidRDefault="000F23E1">
      <w:pPr>
        <w:jc w:val="center"/>
        <w:rPr>
          <w:i/>
        </w:rPr>
      </w:pPr>
      <w:r>
        <w:rPr>
          <w:i/>
        </w:rPr>
        <w:t>(наименование субъекта Российской Федерации)</w:t>
      </w:r>
    </w:p>
    <w:p w:rsidR="007A5A2C" w:rsidRDefault="007A5A2C">
      <w:pPr>
        <w:jc w:val="center"/>
        <w:rPr>
          <w:b/>
        </w:rPr>
      </w:pPr>
    </w:p>
    <w:p w:rsidR="007A5A2C" w:rsidRDefault="000F23E1">
      <w:pPr>
        <w:spacing w:line="264" w:lineRule="auto"/>
        <w:ind w:right="284" w:firstLine="709"/>
        <w:contextualSpacing/>
      </w:pPr>
      <w:r>
        <w:t>В соответствии со статьями 25 и 32 Федерального закона от 21 декабря 2021 г. № 414-ФЗ «Об общих принципах организации публичной власти в субъектах Российской Федерации» высшее должностное лицо субъекта Российской Федерации возглавляет высший исполнительный орган субъекта Российской Федерации или назначает его председателя, а также вправе учредить должность председателя высшего исполнительного органа субъекта Российской Федерации, если это предусмотрено конституцией (уставом) субъекта Российской Федерации.</w:t>
      </w:r>
    </w:p>
    <w:p w:rsidR="007A5A2C" w:rsidRDefault="000F23E1">
      <w:r>
        <w:t>Просим заполнить информацию о фактически образованных соответствующих должностях в субъекте Российской Федерации и закрепленных за ними полномочиях, согласно прилагаемой таблице.</w:t>
      </w:r>
    </w:p>
    <w:p w:rsidR="007A5A2C" w:rsidRDefault="007A5A2C">
      <w:pPr>
        <w:tabs>
          <w:tab w:val="left" w:pos="1216"/>
        </w:tabs>
        <w:jc w:val="right"/>
        <w:rPr>
          <w:sz w:val="1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425"/>
        <w:gridCol w:w="3044"/>
        <w:gridCol w:w="3044"/>
        <w:gridCol w:w="3065"/>
        <w:gridCol w:w="2810"/>
      </w:tblGrid>
      <w:tr w:rsidR="007A5A2C">
        <w:tc>
          <w:tcPr>
            <w:tcW w:w="3425" w:type="dxa"/>
            <w:vMerge w:val="restart"/>
            <w:vAlign w:val="center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Нормативный правовой акт, устанавливающий структуру органов субъекта </w:t>
            </w:r>
            <w:r>
              <w:rPr>
                <w:b/>
                <w:sz w:val="24"/>
              </w:rPr>
              <w:br/>
              <w:t>Российской Федерации</w:t>
            </w:r>
            <w:r>
              <w:rPr>
                <w:b/>
                <w:sz w:val="24"/>
              </w:rPr>
              <w:br/>
            </w:r>
          </w:p>
        </w:tc>
        <w:tc>
          <w:tcPr>
            <w:tcW w:w="6088" w:type="dxa"/>
            <w:gridSpan w:val="2"/>
            <w:vAlign w:val="center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Высшее должностное лицо субъекта </w:t>
            </w:r>
            <w:r>
              <w:rPr>
                <w:b/>
                <w:sz w:val="24"/>
              </w:rPr>
              <w:br/>
              <w:t>Российской Федерации</w:t>
            </w:r>
          </w:p>
        </w:tc>
        <w:tc>
          <w:tcPr>
            <w:tcW w:w="5875" w:type="dxa"/>
            <w:gridSpan w:val="2"/>
            <w:vAlign w:val="center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Председатель высшего исполнительного органа </w:t>
            </w:r>
            <w:r>
              <w:rPr>
                <w:b/>
                <w:sz w:val="24"/>
              </w:rPr>
              <w:br/>
              <w:t>субъекта Российской Федерации</w:t>
            </w:r>
          </w:p>
        </w:tc>
      </w:tr>
      <w:tr w:rsidR="007A5A2C">
        <w:tc>
          <w:tcPr>
            <w:tcW w:w="3425" w:type="dxa"/>
            <w:vMerge/>
            <w:vAlign w:val="center"/>
          </w:tcPr>
          <w:p w:rsidR="007A5A2C" w:rsidRDefault="007A5A2C"/>
        </w:tc>
        <w:tc>
          <w:tcPr>
            <w:tcW w:w="3044" w:type="dxa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 наименование должности, ФИО</w:t>
            </w:r>
          </w:p>
        </w:tc>
        <w:tc>
          <w:tcPr>
            <w:tcW w:w="3044" w:type="dxa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Нормативный правовой акт, закрепляющий полномочия </w:t>
            </w:r>
            <w:r>
              <w:rPr>
                <w:b/>
                <w:sz w:val="24"/>
              </w:rPr>
              <w:br/>
            </w:r>
            <w:r>
              <w:rPr>
                <w:i/>
                <w:sz w:val="24"/>
              </w:rPr>
              <w:t xml:space="preserve">(с указанием структурных </w:t>
            </w:r>
            <w:r>
              <w:rPr>
                <w:i/>
                <w:sz w:val="24"/>
              </w:rPr>
              <w:br/>
              <w:t>элементов НПА)</w:t>
            </w:r>
          </w:p>
        </w:tc>
        <w:tc>
          <w:tcPr>
            <w:tcW w:w="3065" w:type="dxa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 наименование должности, ФИО</w:t>
            </w:r>
          </w:p>
        </w:tc>
        <w:tc>
          <w:tcPr>
            <w:tcW w:w="2810" w:type="dxa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Нормативный правовой акт, закрепляющий полномочия </w:t>
            </w:r>
            <w:r>
              <w:rPr>
                <w:b/>
                <w:sz w:val="24"/>
              </w:rPr>
              <w:br/>
            </w:r>
            <w:r>
              <w:rPr>
                <w:i/>
                <w:sz w:val="24"/>
              </w:rPr>
              <w:t>(с указанием структурных элементов НПА)</w:t>
            </w:r>
          </w:p>
        </w:tc>
      </w:tr>
      <w:tr w:rsidR="007A5A2C">
        <w:tc>
          <w:tcPr>
            <w:tcW w:w="3425" w:type="dxa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4" w:type="dxa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5" w:type="dxa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</w:tcPr>
          <w:p w:rsidR="007A5A2C" w:rsidRDefault="000F23E1">
            <w:pPr>
              <w:tabs>
                <w:tab w:val="left" w:pos="121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5A2C">
        <w:tc>
          <w:tcPr>
            <w:tcW w:w="3425" w:type="dxa"/>
          </w:tcPr>
          <w:p w:rsidR="007A5A2C" w:rsidRDefault="007A5A2C">
            <w:pPr>
              <w:tabs>
                <w:tab w:val="left" w:pos="1216"/>
              </w:tabs>
              <w:jc w:val="right"/>
              <w:rPr>
                <w:sz w:val="24"/>
              </w:rPr>
            </w:pPr>
          </w:p>
        </w:tc>
        <w:tc>
          <w:tcPr>
            <w:tcW w:w="3044" w:type="dxa"/>
          </w:tcPr>
          <w:p w:rsidR="007A5A2C" w:rsidRDefault="007A5A2C">
            <w:pPr>
              <w:tabs>
                <w:tab w:val="left" w:pos="1216"/>
              </w:tabs>
              <w:jc w:val="right"/>
              <w:rPr>
                <w:sz w:val="24"/>
              </w:rPr>
            </w:pPr>
          </w:p>
        </w:tc>
        <w:tc>
          <w:tcPr>
            <w:tcW w:w="3044" w:type="dxa"/>
          </w:tcPr>
          <w:p w:rsidR="007A5A2C" w:rsidRDefault="007A5A2C">
            <w:pPr>
              <w:tabs>
                <w:tab w:val="left" w:pos="1216"/>
              </w:tabs>
              <w:jc w:val="right"/>
              <w:rPr>
                <w:sz w:val="24"/>
              </w:rPr>
            </w:pPr>
          </w:p>
        </w:tc>
        <w:tc>
          <w:tcPr>
            <w:tcW w:w="3065" w:type="dxa"/>
          </w:tcPr>
          <w:p w:rsidR="007A5A2C" w:rsidRDefault="007A5A2C">
            <w:pPr>
              <w:tabs>
                <w:tab w:val="left" w:pos="1216"/>
              </w:tabs>
              <w:jc w:val="right"/>
              <w:rPr>
                <w:sz w:val="24"/>
              </w:rPr>
            </w:pPr>
          </w:p>
        </w:tc>
        <w:tc>
          <w:tcPr>
            <w:tcW w:w="2810" w:type="dxa"/>
          </w:tcPr>
          <w:p w:rsidR="007A5A2C" w:rsidRDefault="007A5A2C">
            <w:pPr>
              <w:tabs>
                <w:tab w:val="left" w:pos="1216"/>
              </w:tabs>
              <w:jc w:val="right"/>
              <w:rPr>
                <w:sz w:val="24"/>
              </w:rPr>
            </w:pPr>
          </w:p>
        </w:tc>
      </w:tr>
    </w:tbl>
    <w:p w:rsidR="007A5A2C" w:rsidRDefault="007A5A2C">
      <w:pPr>
        <w:tabs>
          <w:tab w:val="left" w:pos="1216"/>
        </w:tabs>
        <w:jc w:val="right"/>
      </w:pPr>
    </w:p>
    <w:p w:rsidR="007A5A2C" w:rsidRDefault="000F23E1">
      <w:pPr>
        <w:tabs>
          <w:tab w:val="left" w:pos="1216"/>
        </w:tabs>
      </w:pPr>
      <w:r>
        <w:rPr>
          <w:b/>
        </w:rPr>
        <w:t>Справочно</w:t>
      </w:r>
      <w:r>
        <w:t xml:space="preserve">: в случае </w:t>
      </w:r>
      <w:r>
        <w:rPr>
          <w:u w:val="single"/>
        </w:rPr>
        <w:t>если должность председателя</w:t>
      </w:r>
      <w:r>
        <w:t xml:space="preserve"> высшего исполнительного органа субъекта РФ </w:t>
      </w:r>
      <w:r>
        <w:rPr>
          <w:u w:val="single"/>
        </w:rPr>
        <w:t>не учреждена или высшее должностное лицо</w:t>
      </w:r>
      <w:r>
        <w:t xml:space="preserve"> субъекта РФ </w:t>
      </w:r>
      <w:r>
        <w:rPr>
          <w:u w:val="single"/>
        </w:rPr>
        <w:t>возглавляет высший исполнительный орган</w:t>
      </w:r>
      <w:r>
        <w:t xml:space="preserve"> субъекта РФ необходимо объединить графы 2-5 и указать фактическое наименование должности, ФИО, а также НПА, определяющие полномочия и закрепляющие вышеуказанную структуру. </w:t>
      </w:r>
    </w:p>
    <w:p w:rsidR="007A5A2C" w:rsidRDefault="007A5A2C">
      <w:pPr>
        <w:jc w:val="center"/>
        <w:rPr>
          <w:b/>
        </w:rPr>
      </w:pPr>
    </w:p>
    <w:sectPr w:rsidR="007A5A2C" w:rsidSect="00CF6E5B">
      <w:headerReference w:type="default" r:id="rId8"/>
      <w:pgSz w:w="16838" w:h="11906" w:orient="landscape" w:code="9"/>
      <w:pgMar w:top="720" w:right="720" w:bottom="720" w:left="72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F0" w:rsidRDefault="00A90AF0">
      <w:r>
        <w:separator/>
      </w:r>
    </w:p>
  </w:endnote>
  <w:endnote w:type="continuationSeparator" w:id="0">
    <w:p w:rsidR="00A90AF0" w:rsidRDefault="00A9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F0" w:rsidRDefault="00A90AF0">
      <w:r>
        <w:separator/>
      </w:r>
    </w:p>
  </w:footnote>
  <w:footnote w:type="continuationSeparator" w:id="0">
    <w:p w:rsidR="00A90AF0" w:rsidRDefault="00A9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2C" w:rsidRDefault="000F23E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A7A83">
      <w:rPr>
        <w:noProof/>
      </w:rPr>
      <w:t>9</w:t>
    </w:r>
    <w:r>
      <w:fldChar w:fldCharType="end"/>
    </w:r>
  </w:p>
  <w:p w:rsidR="007A5A2C" w:rsidRDefault="007A5A2C">
    <w:pPr>
      <w:pStyle w:val="a7"/>
      <w:jc w:val="center"/>
    </w:pPr>
  </w:p>
  <w:p w:rsidR="007A5A2C" w:rsidRDefault="007A5A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2C" w:rsidRDefault="000F23E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7A5A2C" w:rsidRDefault="007A5A2C">
    <w:pPr>
      <w:pStyle w:val="a7"/>
      <w:jc w:val="center"/>
    </w:pPr>
  </w:p>
  <w:p w:rsidR="007A5A2C" w:rsidRDefault="007A5A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D7B"/>
    <w:multiLevelType w:val="multilevel"/>
    <w:tmpl w:val="34646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2B4D"/>
    <w:multiLevelType w:val="multilevel"/>
    <w:tmpl w:val="D7100E8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D952EB"/>
    <w:multiLevelType w:val="multilevel"/>
    <w:tmpl w:val="9B048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D235F"/>
    <w:multiLevelType w:val="multilevel"/>
    <w:tmpl w:val="40D49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7D16"/>
    <w:multiLevelType w:val="multilevel"/>
    <w:tmpl w:val="111E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C"/>
    <w:rsid w:val="00044B30"/>
    <w:rsid w:val="000F23E1"/>
    <w:rsid w:val="00142A9F"/>
    <w:rsid w:val="00252B2D"/>
    <w:rsid w:val="003447A0"/>
    <w:rsid w:val="003A7A83"/>
    <w:rsid w:val="00437A5B"/>
    <w:rsid w:val="0048154D"/>
    <w:rsid w:val="00481754"/>
    <w:rsid w:val="004B5C4B"/>
    <w:rsid w:val="005C0AF6"/>
    <w:rsid w:val="00666985"/>
    <w:rsid w:val="006E3FCA"/>
    <w:rsid w:val="00735199"/>
    <w:rsid w:val="00753815"/>
    <w:rsid w:val="0076199C"/>
    <w:rsid w:val="00761F4A"/>
    <w:rsid w:val="0079453D"/>
    <w:rsid w:val="007A5A2C"/>
    <w:rsid w:val="0086619E"/>
    <w:rsid w:val="008B4F63"/>
    <w:rsid w:val="008C0C5F"/>
    <w:rsid w:val="009F5E4C"/>
    <w:rsid w:val="00A064BB"/>
    <w:rsid w:val="00A13255"/>
    <w:rsid w:val="00A22EF6"/>
    <w:rsid w:val="00A90AF0"/>
    <w:rsid w:val="00AA2A2F"/>
    <w:rsid w:val="00B045ED"/>
    <w:rsid w:val="00B35EA0"/>
    <w:rsid w:val="00BB5182"/>
    <w:rsid w:val="00BD2915"/>
    <w:rsid w:val="00BE3232"/>
    <w:rsid w:val="00C51115"/>
    <w:rsid w:val="00CD5EAF"/>
    <w:rsid w:val="00CF6E5B"/>
    <w:rsid w:val="00D535AA"/>
    <w:rsid w:val="00D90DC4"/>
    <w:rsid w:val="00E2625A"/>
    <w:rsid w:val="00EC6720"/>
    <w:rsid w:val="00EF3E42"/>
    <w:rsid w:val="00F17ABA"/>
    <w:rsid w:val="00F27DF7"/>
    <w:rsid w:val="00F4104C"/>
    <w:rsid w:val="00F53260"/>
    <w:rsid w:val="00FA50DE"/>
    <w:rsid w:val="00FA68FD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B00A-8771-4F3E-A046-FB8C787E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ind w:firstLine="0"/>
    </w:pPr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1382</Words>
  <Characters>7880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КУРКИН КИРИЛЛ ВЛАДИМИРОВИЧ</dc:creator>
  <cp:lastModifiedBy>КУРКИН КИРИЛЛ ВЛАДИМИРОВИЧ</cp:lastModifiedBy>
  <cp:revision>2</cp:revision>
  <cp:lastPrinted>2024-04-03T07:06:00Z</cp:lastPrinted>
  <dcterms:created xsi:type="dcterms:W3CDTF">2024-04-05T16:06:00Z</dcterms:created>
  <dcterms:modified xsi:type="dcterms:W3CDTF">2024-04-05T16:06:00Z</dcterms:modified>
</cp:coreProperties>
</file>