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35" w:rsidRDefault="00DC51F8" w:rsidP="00DC51F8">
      <w:pPr>
        <w:jc w:val="center"/>
      </w:pPr>
      <w:r>
        <w:t xml:space="preserve">Информация о ходе </w:t>
      </w:r>
      <w:r w:rsidR="00F91BBE">
        <w:t xml:space="preserve">проведения экспертизы </w:t>
      </w:r>
    </w:p>
    <w:p w:rsidR="00F91BBE" w:rsidRDefault="00523935" w:rsidP="00DC51F8">
      <w:pPr>
        <w:jc w:val="center"/>
      </w:pPr>
      <w:r>
        <w:t xml:space="preserve">проектов </w:t>
      </w:r>
      <w:r w:rsidR="00F91BBE">
        <w:t xml:space="preserve">стандартов бухгалтерского учета </w:t>
      </w:r>
    </w:p>
    <w:p w:rsidR="00DC51F8" w:rsidRDefault="00DC51F8"/>
    <w:tbl>
      <w:tblPr>
        <w:tblStyle w:val="a3"/>
        <w:tblW w:w="15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6066"/>
        <w:gridCol w:w="1522"/>
        <w:gridCol w:w="1928"/>
        <w:gridCol w:w="1417"/>
        <w:gridCol w:w="1701"/>
        <w:gridCol w:w="2494"/>
      </w:tblGrid>
      <w:tr w:rsidR="0062058F" w:rsidRPr="00B64CF3" w:rsidTr="00384DAE">
        <w:trPr>
          <w:trHeight w:val="1044"/>
          <w:tblHeader/>
        </w:trPr>
        <w:tc>
          <w:tcPr>
            <w:tcW w:w="504" w:type="dxa"/>
          </w:tcPr>
          <w:p w:rsidR="00BF7A52" w:rsidRPr="00D2364A" w:rsidRDefault="00BF7A52" w:rsidP="00D2364A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D2364A">
              <w:rPr>
                <w:b/>
                <w:sz w:val="20"/>
                <w:szCs w:val="20"/>
              </w:rPr>
              <w:t>№</w:t>
            </w:r>
          </w:p>
          <w:p w:rsidR="00BF7A52" w:rsidRPr="00D2364A" w:rsidRDefault="00BF7A52" w:rsidP="00D2364A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D2364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066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522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</w:t>
            </w:r>
            <w:r w:rsidR="00BF7A52" w:rsidRPr="00B64CF3">
              <w:rPr>
                <w:b/>
                <w:sz w:val="20"/>
                <w:szCs w:val="20"/>
              </w:rPr>
              <w:t xml:space="preserve"> на экспертизу </w:t>
            </w:r>
          </w:p>
        </w:tc>
        <w:tc>
          <w:tcPr>
            <w:tcW w:w="192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предварительного</w:t>
            </w:r>
            <w:r w:rsidR="00BF7A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рассмотрения</w:t>
            </w:r>
          </w:p>
        </w:tc>
        <w:tc>
          <w:tcPr>
            <w:tcW w:w="1417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Срок подготовки проекта заключения </w:t>
            </w:r>
          </w:p>
        </w:tc>
        <w:tc>
          <w:tcPr>
            <w:tcW w:w="1701" w:type="dxa"/>
          </w:tcPr>
          <w:p w:rsidR="00BF7A52" w:rsidRPr="00B64CF3" w:rsidRDefault="002D5EB8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окончательного рассмотрения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297475" w:rsidRDefault="00955D45" w:rsidP="0037545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</w:t>
            </w:r>
            <w:r w:rsidR="0037545E">
              <w:rPr>
                <w:b/>
                <w:sz w:val="20"/>
                <w:szCs w:val="20"/>
              </w:rPr>
              <w:t>комендация</w:t>
            </w:r>
            <w:r>
              <w:rPr>
                <w:b/>
                <w:sz w:val="20"/>
                <w:szCs w:val="20"/>
              </w:rPr>
              <w:t xml:space="preserve"> Совета </w:t>
            </w:r>
          </w:p>
          <w:p w:rsidR="00BF7A52" w:rsidRPr="00B64CF3" w:rsidRDefault="00955D45" w:rsidP="0037545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стандартам бухгалтерского учета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2495" w:rsidRPr="00297475" w:rsidTr="00384DAE">
        <w:tc>
          <w:tcPr>
            <w:tcW w:w="504" w:type="dxa"/>
          </w:tcPr>
          <w:p w:rsidR="00C42495" w:rsidRDefault="00C42495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6066" w:type="dxa"/>
          </w:tcPr>
          <w:p w:rsidR="00C42495" w:rsidRDefault="00C42495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Долговые затраты</w:t>
            </w:r>
          </w:p>
        </w:tc>
        <w:tc>
          <w:tcPr>
            <w:tcW w:w="1522" w:type="dxa"/>
          </w:tcPr>
          <w:p w:rsidR="00C42495" w:rsidRDefault="00C42495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15.02.2024</w:t>
            </w:r>
          </w:p>
        </w:tc>
        <w:tc>
          <w:tcPr>
            <w:tcW w:w="1928" w:type="dxa"/>
          </w:tcPr>
          <w:p w:rsidR="00C42495" w:rsidRDefault="008E008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18.03.2024</w:t>
            </w:r>
          </w:p>
        </w:tc>
        <w:tc>
          <w:tcPr>
            <w:tcW w:w="1417" w:type="dxa"/>
          </w:tcPr>
          <w:p w:rsidR="00C42495" w:rsidRDefault="00C42495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495" w:rsidRDefault="00C42495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C42495" w:rsidRDefault="00C42495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216C8" w:rsidRPr="00297475" w:rsidTr="00384DAE">
        <w:tc>
          <w:tcPr>
            <w:tcW w:w="504" w:type="dxa"/>
          </w:tcPr>
          <w:p w:rsidR="007216C8" w:rsidRDefault="007216C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066" w:type="dxa"/>
          </w:tcPr>
          <w:p w:rsidR="007216C8" w:rsidRDefault="007216C8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22" w:type="dxa"/>
          </w:tcPr>
          <w:p w:rsidR="007216C8" w:rsidRDefault="007216C8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</w:tc>
        <w:tc>
          <w:tcPr>
            <w:tcW w:w="1928" w:type="dxa"/>
          </w:tcPr>
          <w:p w:rsidR="007216C8" w:rsidRDefault="008E008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16.02.2023</w:t>
            </w:r>
          </w:p>
        </w:tc>
        <w:tc>
          <w:tcPr>
            <w:tcW w:w="1417" w:type="dxa"/>
          </w:tcPr>
          <w:p w:rsidR="007216C8" w:rsidRDefault="007216C8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16C8" w:rsidRDefault="007216C8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216C8" w:rsidRDefault="007216C8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26.10.2022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08.11.2022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к утверждению</w:t>
            </w:r>
          </w:p>
        </w:tc>
      </w:tr>
      <w:tr w:rsidR="00CB30BC" w:rsidRPr="00297475" w:rsidTr="00816587">
        <w:tc>
          <w:tcPr>
            <w:tcW w:w="504" w:type="dxa"/>
          </w:tcPr>
          <w:p w:rsidR="00CB30BC" w:rsidRPr="00342868" w:rsidRDefault="00CB30BC" w:rsidP="0081658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066" w:type="dxa"/>
          </w:tcPr>
          <w:p w:rsidR="00CB30BC" w:rsidRPr="00297475" w:rsidRDefault="00CB30BC" w:rsidP="00816587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Бухгалтерская отчетность организации</w:t>
            </w:r>
          </w:p>
        </w:tc>
        <w:tc>
          <w:tcPr>
            <w:tcW w:w="1522" w:type="dxa"/>
          </w:tcPr>
          <w:p w:rsidR="00CB30BC" w:rsidRPr="00297475" w:rsidRDefault="00CB30BC" w:rsidP="006A05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1928" w:type="dxa"/>
          </w:tcPr>
          <w:p w:rsidR="00CB30BC" w:rsidRPr="00297475" w:rsidRDefault="008C6831" w:rsidP="008165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05.05.2023</w:t>
            </w:r>
          </w:p>
        </w:tc>
        <w:tc>
          <w:tcPr>
            <w:tcW w:w="1417" w:type="dxa"/>
          </w:tcPr>
          <w:p w:rsidR="00CB30BC" w:rsidRPr="00297475" w:rsidRDefault="008C6831" w:rsidP="008165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1701" w:type="dxa"/>
          </w:tcPr>
          <w:p w:rsidR="00CB30BC" w:rsidRPr="00297475" w:rsidRDefault="008C6831" w:rsidP="008165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</w:tc>
        <w:tc>
          <w:tcPr>
            <w:tcW w:w="2494" w:type="dxa"/>
          </w:tcPr>
          <w:p w:rsidR="00CB30BC" w:rsidRPr="00297475" w:rsidRDefault="008C6831" w:rsidP="008165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к утверждению</w:t>
            </w:r>
          </w:p>
        </w:tc>
      </w:tr>
      <w:tr w:rsidR="00CB30BC" w:rsidRPr="00297475" w:rsidTr="00816587">
        <w:tc>
          <w:tcPr>
            <w:tcW w:w="504" w:type="dxa"/>
          </w:tcPr>
          <w:p w:rsidR="00CB30BC" w:rsidRPr="00342868" w:rsidRDefault="00CB30BC" w:rsidP="00CB30B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066" w:type="dxa"/>
          </w:tcPr>
          <w:p w:rsidR="00CB30BC" w:rsidRPr="00297475" w:rsidRDefault="00CB30BC" w:rsidP="00816587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Финансовые инструменты</w:t>
            </w:r>
          </w:p>
        </w:tc>
        <w:tc>
          <w:tcPr>
            <w:tcW w:w="1522" w:type="dxa"/>
          </w:tcPr>
          <w:p w:rsidR="00CB30BC" w:rsidRPr="00297475" w:rsidRDefault="00CB30BC" w:rsidP="00816587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23.12.2021</w:t>
            </w:r>
          </w:p>
        </w:tc>
        <w:tc>
          <w:tcPr>
            <w:tcW w:w="1928" w:type="dxa"/>
          </w:tcPr>
          <w:p w:rsidR="00CB30BC" w:rsidRPr="00297475" w:rsidRDefault="0031689D" w:rsidP="008165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1417" w:type="dxa"/>
          </w:tcPr>
          <w:p w:rsidR="00CB30BC" w:rsidRPr="00297475" w:rsidRDefault="00CB30BC" w:rsidP="0081658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30BC" w:rsidRPr="00297475" w:rsidRDefault="00CB30BC" w:rsidP="0081658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CB30BC" w:rsidRPr="00297475" w:rsidRDefault="00CB30BC" w:rsidP="0081658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30BC" w:rsidRPr="00297475" w:rsidTr="00EA6FC4">
        <w:tc>
          <w:tcPr>
            <w:tcW w:w="504" w:type="dxa"/>
          </w:tcPr>
          <w:p w:rsidR="00CB30BC" w:rsidRPr="00342868" w:rsidRDefault="00CB30BC" w:rsidP="00EA6F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066" w:type="dxa"/>
          </w:tcPr>
          <w:p w:rsidR="00CB30BC" w:rsidRPr="00297475" w:rsidRDefault="00CB30BC" w:rsidP="00EA6FC4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 xml:space="preserve">О </w:t>
            </w:r>
            <w:r w:rsidRPr="009A155B"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>перенос</w:t>
            </w:r>
            <w:r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>е</w:t>
            </w:r>
            <w:r w:rsidRPr="009A155B"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 xml:space="preserve"> срока вступления в силу пункта 25 ФСБУ 27/2021 «Документы и документооборот в бухгалтерском учете»</w:t>
            </w:r>
          </w:p>
        </w:tc>
        <w:tc>
          <w:tcPr>
            <w:tcW w:w="1522" w:type="dxa"/>
          </w:tcPr>
          <w:p w:rsidR="00CB30BC" w:rsidRPr="00297475" w:rsidRDefault="00CB30BC" w:rsidP="00EA6F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1928" w:type="dxa"/>
          </w:tcPr>
          <w:p w:rsidR="00CB30BC" w:rsidRPr="00297475" w:rsidRDefault="00CB30BC" w:rsidP="00EA6F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B30BC" w:rsidRPr="00297475" w:rsidRDefault="00CB30BC" w:rsidP="00EA6F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B30BC" w:rsidRPr="00297475" w:rsidRDefault="00CB30BC" w:rsidP="00EA6F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06.12.2021</w:t>
            </w:r>
          </w:p>
        </w:tc>
        <w:tc>
          <w:tcPr>
            <w:tcW w:w="2494" w:type="dxa"/>
          </w:tcPr>
          <w:p w:rsidR="00CB30BC" w:rsidRPr="00384DAE" w:rsidRDefault="00CB30BC" w:rsidP="00EA6F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>принять к утверждению</w:t>
            </w:r>
            <w:r w:rsidRPr="00384DAE"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CB30B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30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ФСБУ 25/2018 «Бухгалтерский учет аренды»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16.11.2021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28.01.2022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21.02.2022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CB30BC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42868"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ФСБУ 26/2020 «Капитальные вложения»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24.09.2021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04.10.2021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14.12.2021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CB30BC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42868"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Некоммерческая деятельность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13.04.2021</w:t>
            </w:r>
          </w:p>
        </w:tc>
        <w:tc>
          <w:tcPr>
            <w:tcW w:w="1928" w:type="dxa"/>
          </w:tcPr>
          <w:p w:rsidR="00D2364A" w:rsidRPr="00297475" w:rsidRDefault="009642B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CB30B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30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нормативные правовые акты по бухгалтерскому учету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12.10.2020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20.10.2020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22/2010 «Исправление ошибок в бухгалтерском учете и отчетности»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04.12.2019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27.12.2019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27.08.2019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27.12.2019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Документы и документооборот в бухгалтерском учете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30.11.2018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26.03.2021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16/02 «Информация по прекращаемой деятельности»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04.09.2018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11.12.2018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22.01.2019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22.01.2019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13/2000 «Учет государственной помощи»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01.06.2018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11.09.2018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16.10.2018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16.10.2018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18/02 «Учет расчетов по налогу на прибыль организаций»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07.05.2018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11.09.2018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16.10.2018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16.10.2018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Незавершенные капитальные вложения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02.04.2018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04.06.2018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11.09.2018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03.09.2020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522" w:type="dxa"/>
          </w:tcPr>
          <w:p w:rsidR="00D2364A" w:rsidRPr="00297475" w:rsidRDefault="006A05B8" w:rsidP="006A05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04.06.2018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11.09.2018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03.09.2020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Бухгалтерский учет аренды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30.10.2017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21.02.2018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20.09.2018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20.09.2018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20.09.2017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11.12.2018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10.06.2019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14.12.2021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Запасы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31.08.2017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21.09.2017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05.02.2018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08.10.2019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05.06.2017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14.06.2017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14.07.2017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14.07.2017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 xml:space="preserve">Порядок составления бухгалтерской (финансовой) отчетности </w:t>
            </w:r>
            <w:proofErr w:type="spellStart"/>
            <w:r w:rsidRPr="00297475">
              <w:rPr>
                <w:sz w:val="22"/>
                <w:szCs w:val="22"/>
              </w:rPr>
              <w:t>микрофинансовых</w:t>
            </w:r>
            <w:proofErr w:type="spellEnd"/>
            <w:r w:rsidRPr="00297475">
              <w:rPr>
                <w:sz w:val="22"/>
                <w:szCs w:val="22"/>
              </w:rPr>
              <w:t xml:space="preserve"> компаний, кредитных потребительских кооперативов, кредитных потребительских кооперативов второго уровня, сельскохозяйственных </w:t>
            </w:r>
            <w:r w:rsidRPr="00297475">
              <w:rPr>
                <w:sz w:val="22"/>
                <w:szCs w:val="22"/>
              </w:rPr>
              <w:lastRenderedPageBreak/>
              <w:t>кредитных потребительских кооперативов последующего уровня, жилищных накопительных кооперативов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lastRenderedPageBreak/>
              <w:t>21.02.2017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21.03.2017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09.06.2017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14.06.2017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18.01.2017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08.02.2017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21.03.2017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21.03.2017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 xml:space="preserve">Учетная политика </w:t>
            </w:r>
            <w:proofErr w:type="spellStart"/>
            <w:r w:rsidRPr="00297475">
              <w:rPr>
                <w:sz w:val="22"/>
                <w:szCs w:val="22"/>
              </w:rPr>
              <w:t>некредитных</w:t>
            </w:r>
            <w:proofErr w:type="spellEnd"/>
            <w:r w:rsidRPr="00297475">
              <w:rPr>
                <w:sz w:val="22"/>
                <w:szCs w:val="22"/>
              </w:rPr>
              <w:t xml:space="preserve"> финансовых организаций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16.08.2016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26.08.2016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10.09.2016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21.09.2016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отклонить</w:t>
            </w:r>
          </w:p>
        </w:tc>
      </w:tr>
      <w:tr w:rsidR="00D2364A" w:rsidRPr="00297475" w:rsidTr="00384DAE">
        <w:tc>
          <w:tcPr>
            <w:tcW w:w="504" w:type="dxa"/>
          </w:tcPr>
          <w:p w:rsidR="00D2364A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66" w:type="dxa"/>
          </w:tcPr>
          <w:p w:rsidR="00D2364A" w:rsidRPr="00297475" w:rsidRDefault="00D2364A" w:rsidP="0026782D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Бухгалтерский учет кредитными организациями операций, связанных с выполнением обязательных резервных требований</w:t>
            </w:r>
          </w:p>
        </w:tc>
        <w:tc>
          <w:tcPr>
            <w:tcW w:w="1522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16.08.2016</w:t>
            </w:r>
          </w:p>
        </w:tc>
        <w:tc>
          <w:tcPr>
            <w:tcW w:w="1928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26.08.2016</w:t>
            </w:r>
          </w:p>
        </w:tc>
        <w:tc>
          <w:tcPr>
            <w:tcW w:w="2494" w:type="dxa"/>
          </w:tcPr>
          <w:p w:rsidR="00D2364A" w:rsidRPr="00297475" w:rsidRDefault="00D2364A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 к утверждению</w:t>
            </w:r>
          </w:p>
        </w:tc>
      </w:tr>
      <w:tr w:rsidR="0062058F" w:rsidRPr="00297475" w:rsidTr="00384DAE">
        <w:tc>
          <w:tcPr>
            <w:tcW w:w="504" w:type="dxa"/>
          </w:tcPr>
          <w:p w:rsidR="00522EAB" w:rsidRPr="00342868" w:rsidRDefault="00342868" w:rsidP="0034286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66" w:type="dxa"/>
          </w:tcPr>
          <w:p w:rsidR="00522EAB" w:rsidRPr="00297475" w:rsidRDefault="00522EAB" w:rsidP="00261CAE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522" w:type="dxa"/>
          </w:tcPr>
          <w:p w:rsidR="00522EAB" w:rsidRPr="00297475" w:rsidRDefault="00B12E5A" w:rsidP="002D5EB8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15.04.2016</w:t>
            </w:r>
          </w:p>
        </w:tc>
        <w:tc>
          <w:tcPr>
            <w:tcW w:w="1928" w:type="dxa"/>
          </w:tcPr>
          <w:p w:rsidR="00522EAB" w:rsidRPr="00297475" w:rsidRDefault="00B12E5A" w:rsidP="002D5EB8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22EAB" w:rsidRPr="00297475" w:rsidRDefault="00B12E5A" w:rsidP="002D5EB8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22EAB" w:rsidRPr="00297475" w:rsidRDefault="00DD5E3F" w:rsidP="002D5EB8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27.04.2016</w:t>
            </w:r>
          </w:p>
        </w:tc>
        <w:tc>
          <w:tcPr>
            <w:tcW w:w="2494" w:type="dxa"/>
          </w:tcPr>
          <w:p w:rsidR="00522EAB" w:rsidRPr="00297475" w:rsidRDefault="00DD5E3F" w:rsidP="002D5EB8">
            <w:pPr>
              <w:ind w:firstLine="0"/>
              <w:jc w:val="center"/>
              <w:rPr>
                <w:sz w:val="22"/>
                <w:szCs w:val="22"/>
              </w:rPr>
            </w:pPr>
            <w:r w:rsidRPr="00297475">
              <w:rPr>
                <w:sz w:val="22"/>
                <w:szCs w:val="22"/>
              </w:rPr>
              <w:t>принять</w:t>
            </w:r>
            <w:r w:rsidR="0036062E" w:rsidRPr="00297475">
              <w:rPr>
                <w:sz w:val="22"/>
                <w:szCs w:val="22"/>
              </w:rPr>
              <w:t xml:space="preserve"> к утверждению</w:t>
            </w:r>
          </w:p>
        </w:tc>
      </w:tr>
    </w:tbl>
    <w:p w:rsidR="00DC51F8" w:rsidRPr="00297475" w:rsidRDefault="00DC51F8">
      <w:pPr>
        <w:rPr>
          <w:sz w:val="22"/>
          <w:szCs w:val="22"/>
        </w:rPr>
      </w:pPr>
    </w:p>
    <w:sectPr w:rsidR="00DC51F8" w:rsidRPr="00297475" w:rsidSect="00297475">
      <w:pgSz w:w="16838" w:h="11906" w:orient="landscape"/>
      <w:pgMar w:top="680" w:right="397" w:bottom="680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2B1"/>
    <w:multiLevelType w:val="hybridMultilevel"/>
    <w:tmpl w:val="964E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F8"/>
    <w:rsid w:val="000103BF"/>
    <w:rsid w:val="000304A0"/>
    <w:rsid w:val="0003297C"/>
    <w:rsid w:val="000527B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E20AF"/>
    <w:rsid w:val="000E229B"/>
    <w:rsid w:val="000E61B4"/>
    <w:rsid w:val="0010086C"/>
    <w:rsid w:val="001065AE"/>
    <w:rsid w:val="001207BC"/>
    <w:rsid w:val="00132E0B"/>
    <w:rsid w:val="0015758A"/>
    <w:rsid w:val="00160092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D731A"/>
    <w:rsid w:val="001F0D3C"/>
    <w:rsid w:val="001F3B93"/>
    <w:rsid w:val="001F58A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6FEA"/>
    <w:rsid w:val="002723E8"/>
    <w:rsid w:val="00275777"/>
    <w:rsid w:val="00281751"/>
    <w:rsid w:val="00281C56"/>
    <w:rsid w:val="002831A3"/>
    <w:rsid w:val="00285C9B"/>
    <w:rsid w:val="002942D9"/>
    <w:rsid w:val="00297475"/>
    <w:rsid w:val="002A13C3"/>
    <w:rsid w:val="002A269E"/>
    <w:rsid w:val="002A3142"/>
    <w:rsid w:val="002B00C7"/>
    <w:rsid w:val="002B0B04"/>
    <w:rsid w:val="002B74EF"/>
    <w:rsid w:val="002C0C9F"/>
    <w:rsid w:val="002C2088"/>
    <w:rsid w:val="002C7B96"/>
    <w:rsid w:val="002D5EB8"/>
    <w:rsid w:val="002E21EC"/>
    <w:rsid w:val="002F4532"/>
    <w:rsid w:val="002F5AA9"/>
    <w:rsid w:val="00303A1C"/>
    <w:rsid w:val="00310FB7"/>
    <w:rsid w:val="0031689D"/>
    <w:rsid w:val="003200DC"/>
    <w:rsid w:val="003269A6"/>
    <w:rsid w:val="00342868"/>
    <w:rsid w:val="00347635"/>
    <w:rsid w:val="0036062E"/>
    <w:rsid w:val="00365905"/>
    <w:rsid w:val="003718C3"/>
    <w:rsid w:val="0037545E"/>
    <w:rsid w:val="00384DAE"/>
    <w:rsid w:val="003B1BA0"/>
    <w:rsid w:val="003B4B8B"/>
    <w:rsid w:val="003B6F6C"/>
    <w:rsid w:val="003C30B0"/>
    <w:rsid w:val="003D4D86"/>
    <w:rsid w:val="003D5926"/>
    <w:rsid w:val="003E0C0A"/>
    <w:rsid w:val="003F3381"/>
    <w:rsid w:val="003F5AA9"/>
    <w:rsid w:val="00400B53"/>
    <w:rsid w:val="00407B90"/>
    <w:rsid w:val="0041007E"/>
    <w:rsid w:val="00431F64"/>
    <w:rsid w:val="00433F3A"/>
    <w:rsid w:val="0043529E"/>
    <w:rsid w:val="0043534C"/>
    <w:rsid w:val="00440E3F"/>
    <w:rsid w:val="00445ECD"/>
    <w:rsid w:val="004629A6"/>
    <w:rsid w:val="00473776"/>
    <w:rsid w:val="004908B4"/>
    <w:rsid w:val="0049650E"/>
    <w:rsid w:val="004B2139"/>
    <w:rsid w:val="004C3647"/>
    <w:rsid w:val="004D56D3"/>
    <w:rsid w:val="004D6AF7"/>
    <w:rsid w:val="004D7E7F"/>
    <w:rsid w:val="00522EAB"/>
    <w:rsid w:val="00523935"/>
    <w:rsid w:val="00525463"/>
    <w:rsid w:val="005254E3"/>
    <w:rsid w:val="00536E34"/>
    <w:rsid w:val="005407ED"/>
    <w:rsid w:val="005410E2"/>
    <w:rsid w:val="005418B8"/>
    <w:rsid w:val="00544601"/>
    <w:rsid w:val="00545B04"/>
    <w:rsid w:val="00546E97"/>
    <w:rsid w:val="00550ED6"/>
    <w:rsid w:val="005673D8"/>
    <w:rsid w:val="005705A1"/>
    <w:rsid w:val="00570850"/>
    <w:rsid w:val="005A53AA"/>
    <w:rsid w:val="005B2DF5"/>
    <w:rsid w:val="005B7BC9"/>
    <w:rsid w:val="005C3228"/>
    <w:rsid w:val="005C6401"/>
    <w:rsid w:val="005E1288"/>
    <w:rsid w:val="005E1566"/>
    <w:rsid w:val="005E66D6"/>
    <w:rsid w:val="005F0D0A"/>
    <w:rsid w:val="005F4320"/>
    <w:rsid w:val="005F7505"/>
    <w:rsid w:val="00604C55"/>
    <w:rsid w:val="0062058F"/>
    <w:rsid w:val="00662210"/>
    <w:rsid w:val="00666085"/>
    <w:rsid w:val="006718E1"/>
    <w:rsid w:val="00675A46"/>
    <w:rsid w:val="00675AEB"/>
    <w:rsid w:val="00682A56"/>
    <w:rsid w:val="00685AB5"/>
    <w:rsid w:val="0068710D"/>
    <w:rsid w:val="00696E51"/>
    <w:rsid w:val="006A05B8"/>
    <w:rsid w:val="006A38F6"/>
    <w:rsid w:val="006B39E5"/>
    <w:rsid w:val="006B5028"/>
    <w:rsid w:val="006B6F79"/>
    <w:rsid w:val="006C2C9F"/>
    <w:rsid w:val="006C74F9"/>
    <w:rsid w:val="006D77D4"/>
    <w:rsid w:val="006E0383"/>
    <w:rsid w:val="006E19A2"/>
    <w:rsid w:val="007033A2"/>
    <w:rsid w:val="00714212"/>
    <w:rsid w:val="007216C8"/>
    <w:rsid w:val="00723DDC"/>
    <w:rsid w:val="007424B4"/>
    <w:rsid w:val="007437A6"/>
    <w:rsid w:val="0074399C"/>
    <w:rsid w:val="00757AF3"/>
    <w:rsid w:val="0076100A"/>
    <w:rsid w:val="00763557"/>
    <w:rsid w:val="00766877"/>
    <w:rsid w:val="007672A6"/>
    <w:rsid w:val="007772E6"/>
    <w:rsid w:val="00782D76"/>
    <w:rsid w:val="00784382"/>
    <w:rsid w:val="00787189"/>
    <w:rsid w:val="007B1409"/>
    <w:rsid w:val="007B719B"/>
    <w:rsid w:val="007D785B"/>
    <w:rsid w:val="007F5602"/>
    <w:rsid w:val="007F5A5E"/>
    <w:rsid w:val="00800AD6"/>
    <w:rsid w:val="00802938"/>
    <w:rsid w:val="00810938"/>
    <w:rsid w:val="00816F5F"/>
    <w:rsid w:val="0082238D"/>
    <w:rsid w:val="00822E47"/>
    <w:rsid w:val="00840281"/>
    <w:rsid w:val="00852051"/>
    <w:rsid w:val="00857CB6"/>
    <w:rsid w:val="00873AEA"/>
    <w:rsid w:val="008767E2"/>
    <w:rsid w:val="00882758"/>
    <w:rsid w:val="008878AF"/>
    <w:rsid w:val="008A0FD5"/>
    <w:rsid w:val="008A515D"/>
    <w:rsid w:val="008A7460"/>
    <w:rsid w:val="008B151D"/>
    <w:rsid w:val="008B559C"/>
    <w:rsid w:val="008C19EA"/>
    <w:rsid w:val="008C6831"/>
    <w:rsid w:val="008D0CB8"/>
    <w:rsid w:val="008D412D"/>
    <w:rsid w:val="008E008D"/>
    <w:rsid w:val="008E2036"/>
    <w:rsid w:val="009104D0"/>
    <w:rsid w:val="0091220A"/>
    <w:rsid w:val="00913E00"/>
    <w:rsid w:val="009174B7"/>
    <w:rsid w:val="00923D91"/>
    <w:rsid w:val="00935BD5"/>
    <w:rsid w:val="0094298D"/>
    <w:rsid w:val="00946C78"/>
    <w:rsid w:val="00955C49"/>
    <w:rsid w:val="00955D45"/>
    <w:rsid w:val="00955F01"/>
    <w:rsid w:val="009642BA"/>
    <w:rsid w:val="00965A9E"/>
    <w:rsid w:val="00971738"/>
    <w:rsid w:val="009761B1"/>
    <w:rsid w:val="009778CC"/>
    <w:rsid w:val="00980FAC"/>
    <w:rsid w:val="009824CD"/>
    <w:rsid w:val="0098427D"/>
    <w:rsid w:val="009842CF"/>
    <w:rsid w:val="00984B65"/>
    <w:rsid w:val="00986BD5"/>
    <w:rsid w:val="00996553"/>
    <w:rsid w:val="009C3544"/>
    <w:rsid w:val="009D55E0"/>
    <w:rsid w:val="009D7643"/>
    <w:rsid w:val="009E5521"/>
    <w:rsid w:val="009F0195"/>
    <w:rsid w:val="009F3C49"/>
    <w:rsid w:val="00A15BF6"/>
    <w:rsid w:val="00A27279"/>
    <w:rsid w:val="00A36C9A"/>
    <w:rsid w:val="00A4390F"/>
    <w:rsid w:val="00A508FC"/>
    <w:rsid w:val="00A51486"/>
    <w:rsid w:val="00A53807"/>
    <w:rsid w:val="00A80E4E"/>
    <w:rsid w:val="00A84AB2"/>
    <w:rsid w:val="00A962C2"/>
    <w:rsid w:val="00AA748F"/>
    <w:rsid w:val="00AB2FCB"/>
    <w:rsid w:val="00AB40A9"/>
    <w:rsid w:val="00AE3DA5"/>
    <w:rsid w:val="00AF768D"/>
    <w:rsid w:val="00B05418"/>
    <w:rsid w:val="00B05D23"/>
    <w:rsid w:val="00B1236D"/>
    <w:rsid w:val="00B12E5A"/>
    <w:rsid w:val="00B14DDA"/>
    <w:rsid w:val="00B23122"/>
    <w:rsid w:val="00B265C8"/>
    <w:rsid w:val="00B315EB"/>
    <w:rsid w:val="00B56BB0"/>
    <w:rsid w:val="00B64CF3"/>
    <w:rsid w:val="00B71133"/>
    <w:rsid w:val="00B7276C"/>
    <w:rsid w:val="00B77129"/>
    <w:rsid w:val="00B85A07"/>
    <w:rsid w:val="00B9029B"/>
    <w:rsid w:val="00B978FF"/>
    <w:rsid w:val="00BA262D"/>
    <w:rsid w:val="00BA5E69"/>
    <w:rsid w:val="00BB4755"/>
    <w:rsid w:val="00BB54E0"/>
    <w:rsid w:val="00BC0ED9"/>
    <w:rsid w:val="00BC1BDB"/>
    <w:rsid w:val="00BC1DF7"/>
    <w:rsid w:val="00BC7927"/>
    <w:rsid w:val="00BD2A2B"/>
    <w:rsid w:val="00BD7708"/>
    <w:rsid w:val="00BE1999"/>
    <w:rsid w:val="00BE1C4D"/>
    <w:rsid w:val="00BE6806"/>
    <w:rsid w:val="00BF41AA"/>
    <w:rsid w:val="00BF7933"/>
    <w:rsid w:val="00BF7A52"/>
    <w:rsid w:val="00C043C5"/>
    <w:rsid w:val="00C06C52"/>
    <w:rsid w:val="00C1165A"/>
    <w:rsid w:val="00C175F5"/>
    <w:rsid w:val="00C2526A"/>
    <w:rsid w:val="00C269E0"/>
    <w:rsid w:val="00C42495"/>
    <w:rsid w:val="00C50B44"/>
    <w:rsid w:val="00C624C7"/>
    <w:rsid w:val="00C62B41"/>
    <w:rsid w:val="00C76C7C"/>
    <w:rsid w:val="00C81400"/>
    <w:rsid w:val="00C84113"/>
    <w:rsid w:val="00C97562"/>
    <w:rsid w:val="00CA30A7"/>
    <w:rsid w:val="00CA46FD"/>
    <w:rsid w:val="00CB1B29"/>
    <w:rsid w:val="00CB30BC"/>
    <w:rsid w:val="00CB4796"/>
    <w:rsid w:val="00CB646B"/>
    <w:rsid w:val="00CB6A01"/>
    <w:rsid w:val="00CC1EED"/>
    <w:rsid w:val="00CC1F5B"/>
    <w:rsid w:val="00CE064A"/>
    <w:rsid w:val="00CE34B6"/>
    <w:rsid w:val="00CF0FD0"/>
    <w:rsid w:val="00CF1DE2"/>
    <w:rsid w:val="00D12F2A"/>
    <w:rsid w:val="00D13464"/>
    <w:rsid w:val="00D161F9"/>
    <w:rsid w:val="00D225D2"/>
    <w:rsid w:val="00D2364A"/>
    <w:rsid w:val="00D264F3"/>
    <w:rsid w:val="00D3456C"/>
    <w:rsid w:val="00D36B51"/>
    <w:rsid w:val="00D50D19"/>
    <w:rsid w:val="00D52AAA"/>
    <w:rsid w:val="00D5567C"/>
    <w:rsid w:val="00D636F8"/>
    <w:rsid w:val="00D72491"/>
    <w:rsid w:val="00D777CA"/>
    <w:rsid w:val="00D8321B"/>
    <w:rsid w:val="00D92864"/>
    <w:rsid w:val="00D96A6C"/>
    <w:rsid w:val="00DA2E33"/>
    <w:rsid w:val="00DB30B7"/>
    <w:rsid w:val="00DC51F8"/>
    <w:rsid w:val="00DD1EDA"/>
    <w:rsid w:val="00DD505D"/>
    <w:rsid w:val="00DD5E3F"/>
    <w:rsid w:val="00DE3DF8"/>
    <w:rsid w:val="00DE3FA9"/>
    <w:rsid w:val="00DE5B58"/>
    <w:rsid w:val="00DF2C78"/>
    <w:rsid w:val="00E208B3"/>
    <w:rsid w:val="00E514F0"/>
    <w:rsid w:val="00E546DC"/>
    <w:rsid w:val="00E55C20"/>
    <w:rsid w:val="00E57E4E"/>
    <w:rsid w:val="00E62572"/>
    <w:rsid w:val="00E76D19"/>
    <w:rsid w:val="00E76E45"/>
    <w:rsid w:val="00E8192C"/>
    <w:rsid w:val="00EA1580"/>
    <w:rsid w:val="00EB3D17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0EF0"/>
    <w:rsid w:val="00F5584E"/>
    <w:rsid w:val="00F566DC"/>
    <w:rsid w:val="00F6381D"/>
    <w:rsid w:val="00F641C8"/>
    <w:rsid w:val="00F72CD9"/>
    <w:rsid w:val="00F827B1"/>
    <w:rsid w:val="00F91BBE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61"/>
    <w:rsid w:val="00FF54A5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95A"/>
  <w15:docId w15:val="{6F247CB8-7881-46BD-B792-BC2346E6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  <w:style w:type="paragraph" w:styleId="a4">
    <w:name w:val="List Paragraph"/>
    <w:basedOn w:val="a"/>
    <w:uiPriority w:val="34"/>
    <w:qFormat/>
    <w:rsid w:val="00D2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E42DF3-F1D8-4A53-A917-33F257F2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2022-12-07T10:28:00Z</cp:lastPrinted>
  <dcterms:created xsi:type="dcterms:W3CDTF">2024-04-01T07:38:00Z</dcterms:created>
  <dcterms:modified xsi:type="dcterms:W3CDTF">2024-04-01T07:38:00Z</dcterms:modified>
</cp:coreProperties>
</file>