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62" w:rsidRPr="0086596E" w:rsidRDefault="004A5562" w:rsidP="0086596E">
      <w:pPr>
        <w:pStyle w:val="Standard"/>
        <w:autoSpaceDE w:val="0"/>
        <w:ind w:right="186"/>
        <w:jc w:val="center"/>
        <w:rPr>
          <w:b/>
          <w:szCs w:val="28"/>
        </w:rPr>
      </w:pPr>
      <w:r w:rsidRPr="0086596E">
        <w:rPr>
          <w:b/>
          <w:szCs w:val="28"/>
        </w:rPr>
        <w:t>НОВОЕ В БУХГАЛТЕРСКОМ ЗАКОНОДАТЕЛЬСТВЕ:</w:t>
      </w:r>
      <w:r w:rsidRPr="0086596E">
        <w:rPr>
          <w:b/>
          <w:szCs w:val="28"/>
        </w:rPr>
        <w:br/>
        <w:t>факты и комментарии</w:t>
      </w:r>
    </w:p>
    <w:p w:rsidR="004A5562" w:rsidRPr="0086596E" w:rsidRDefault="004A5562" w:rsidP="0086596E">
      <w:pPr>
        <w:pStyle w:val="Standard"/>
        <w:autoSpaceDE w:val="0"/>
        <w:ind w:right="186"/>
        <w:rPr>
          <w:b/>
          <w:szCs w:val="28"/>
        </w:rPr>
      </w:pPr>
    </w:p>
    <w:p w:rsidR="004A5562" w:rsidRPr="0086596E" w:rsidRDefault="004A5562" w:rsidP="0086596E">
      <w:pPr>
        <w:pStyle w:val="Standard"/>
        <w:autoSpaceDE w:val="0"/>
        <w:ind w:right="186"/>
        <w:jc w:val="center"/>
        <w:rPr>
          <w:b/>
          <w:szCs w:val="28"/>
        </w:rPr>
      </w:pPr>
      <w:r w:rsidRPr="0086596E">
        <w:rPr>
          <w:b/>
          <w:szCs w:val="28"/>
        </w:rPr>
        <w:t>Информационное сообщение</w:t>
      </w:r>
      <w:r w:rsidRPr="0086596E">
        <w:rPr>
          <w:b/>
          <w:szCs w:val="28"/>
        </w:rPr>
        <w:br/>
      </w:r>
      <w:r w:rsidR="00682FF2">
        <w:rPr>
          <w:b/>
          <w:szCs w:val="28"/>
        </w:rPr>
        <w:t>2</w:t>
      </w:r>
      <w:r w:rsidR="00287A7E">
        <w:rPr>
          <w:b/>
          <w:szCs w:val="28"/>
        </w:rPr>
        <w:t>6</w:t>
      </w:r>
      <w:r w:rsidR="00682FF2">
        <w:rPr>
          <w:b/>
          <w:szCs w:val="28"/>
        </w:rPr>
        <w:t xml:space="preserve"> марта </w:t>
      </w:r>
      <w:r w:rsidRPr="0086596E">
        <w:rPr>
          <w:b/>
          <w:szCs w:val="28"/>
        </w:rPr>
        <w:t>202</w:t>
      </w:r>
      <w:r w:rsidR="009A7453">
        <w:rPr>
          <w:b/>
          <w:szCs w:val="28"/>
        </w:rPr>
        <w:t>4</w:t>
      </w:r>
      <w:r w:rsidRPr="0086596E">
        <w:rPr>
          <w:b/>
          <w:szCs w:val="28"/>
        </w:rPr>
        <w:t xml:space="preserve"> г. № ИС-учет-</w:t>
      </w:r>
      <w:r w:rsidR="00682FF2">
        <w:rPr>
          <w:b/>
          <w:szCs w:val="28"/>
        </w:rPr>
        <w:t>50</w:t>
      </w:r>
    </w:p>
    <w:p w:rsidR="004A5562" w:rsidRDefault="004A5562" w:rsidP="0086596E">
      <w:pPr>
        <w:autoSpaceDE w:val="0"/>
        <w:ind w:right="186"/>
        <w:rPr>
          <w:rFonts w:eastAsia="Times New Roman"/>
          <w:b/>
        </w:rPr>
      </w:pPr>
    </w:p>
    <w:p w:rsidR="003F6E67" w:rsidRPr="0086596E" w:rsidRDefault="003F6E67" w:rsidP="0086596E">
      <w:pPr>
        <w:autoSpaceDE w:val="0"/>
        <w:ind w:right="186"/>
        <w:rPr>
          <w:rFonts w:eastAsia="Times New Roman"/>
          <w:b/>
        </w:rPr>
      </w:pPr>
    </w:p>
    <w:p w:rsidR="00A47E5B" w:rsidRPr="009A669C" w:rsidRDefault="002D24D8" w:rsidP="009A66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порядок</w:t>
      </w:r>
      <w:r w:rsidR="009A669C" w:rsidRPr="009A669C">
        <w:rPr>
          <w:rFonts w:ascii="Times New Roman" w:hAnsi="Times New Roman" w:cs="Times New Roman"/>
          <w:b/>
          <w:sz w:val="28"/>
          <w:szCs w:val="28"/>
        </w:rPr>
        <w:t xml:space="preserve"> бухгалтерской отчетности</w:t>
      </w:r>
    </w:p>
    <w:p w:rsidR="007C2BF0" w:rsidRPr="0086596E" w:rsidRDefault="007C2BF0" w:rsidP="00865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24D8" w:rsidRPr="002D24D8" w:rsidRDefault="008B306A" w:rsidP="00865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D8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F25AEB" w:rsidRPr="002D24D8">
        <w:rPr>
          <w:rFonts w:ascii="Times New Roman" w:hAnsi="Times New Roman" w:cs="Times New Roman"/>
          <w:sz w:val="28"/>
          <w:szCs w:val="28"/>
        </w:rPr>
        <w:t>4 октября</w:t>
      </w:r>
      <w:r w:rsidRPr="002D24D8">
        <w:rPr>
          <w:rFonts w:ascii="Times New Roman" w:hAnsi="Times New Roman" w:cs="Times New Roman"/>
          <w:sz w:val="28"/>
          <w:szCs w:val="28"/>
        </w:rPr>
        <w:t xml:space="preserve"> 2023 г. </w:t>
      </w:r>
      <w:r w:rsidR="00A47E5B" w:rsidRPr="002D24D8">
        <w:rPr>
          <w:rFonts w:ascii="Times New Roman" w:hAnsi="Times New Roman" w:cs="Times New Roman"/>
          <w:sz w:val="28"/>
          <w:szCs w:val="28"/>
        </w:rPr>
        <w:t>№</w:t>
      </w:r>
      <w:r w:rsidRPr="002D24D8">
        <w:rPr>
          <w:rFonts w:ascii="Times New Roman" w:hAnsi="Times New Roman" w:cs="Times New Roman"/>
          <w:sz w:val="28"/>
          <w:szCs w:val="28"/>
        </w:rPr>
        <w:t xml:space="preserve"> </w:t>
      </w:r>
      <w:r w:rsidR="00F25AEB" w:rsidRPr="002D24D8">
        <w:rPr>
          <w:rFonts w:ascii="Times New Roman" w:hAnsi="Times New Roman" w:cs="Times New Roman"/>
          <w:sz w:val="28"/>
          <w:szCs w:val="28"/>
        </w:rPr>
        <w:t>157н</w:t>
      </w:r>
      <w:r w:rsidRPr="002D24D8">
        <w:rPr>
          <w:rFonts w:ascii="Times New Roman" w:hAnsi="Times New Roman" w:cs="Times New Roman"/>
          <w:sz w:val="28"/>
          <w:szCs w:val="28"/>
        </w:rPr>
        <w:t xml:space="preserve"> утвержден Федеральный </w:t>
      </w:r>
      <w:r w:rsidR="00A47E5B" w:rsidRPr="002D24D8">
        <w:rPr>
          <w:rFonts w:ascii="Times New Roman" w:hAnsi="Times New Roman" w:cs="Times New Roman"/>
          <w:sz w:val="28"/>
          <w:szCs w:val="28"/>
        </w:rPr>
        <w:t>стандарт бухгалтерского учета ФСБУ 4</w:t>
      </w:r>
      <w:r w:rsidRPr="002D24D8">
        <w:rPr>
          <w:rFonts w:ascii="Times New Roman" w:hAnsi="Times New Roman" w:cs="Times New Roman"/>
          <w:sz w:val="28"/>
          <w:szCs w:val="28"/>
        </w:rPr>
        <w:t xml:space="preserve">/2023 </w:t>
      </w:r>
      <w:r w:rsidR="00A47E5B" w:rsidRPr="002D24D8">
        <w:rPr>
          <w:rFonts w:ascii="Times New Roman" w:hAnsi="Times New Roman" w:cs="Times New Roman"/>
          <w:sz w:val="28"/>
          <w:szCs w:val="28"/>
        </w:rPr>
        <w:t>«Бухгалтерская (финансовая) отчетность»</w:t>
      </w:r>
      <w:r w:rsidRPr="002D24D8">
        <w:rPr>
          <w:rFonts w:ascii="Times New Roman" w:hAnsi="Times New Roman" w:cs="Times New Roman"/>
          <w:sz w:val="28"/>
          <w:szCs w:val="28"/>
        </w:rPr>
        <w:t xml:space="preserve">. </w:t>
      </w:r>
      <w:r w:rsidR="009A7453" w:rsidRPr="002D24D8">
        <w:rPr>
          <w:rFonts w:ascii="Times New Roman" w:hAnsi="Times New Roman" w:cs="Times New Roman"/>
          <w:sz w:val="28"/>
          <w:szCs w:val="28"/>
        </w:rPr>
        <w:t>Основная цель издания этого стандарта – систематизация</w:t>
      </w:r>
      <w:r w:rsidR="002D24D8" w:rsidRPr="002D24D8">
        <w:rPr>
          <w:rFonts w:ascii="Times New Roman" w:hAnsi="Times New Roman" w:cs="Times New Roman"/>
          <w:sz w:val="28"/>
          <w:szCs w:val="28"/>
        </w:rPr>
        <w:t xml:space="preserve"> и уточнение</w:t>
      </w:r>
      <w:r w:rsidR="009A7453" w:rsidRPr="002D24D8">
        <w:rPr>
          <w:rFonts w:ascii="Times New Roman" w:hAnsi="Times New Roman" w:cs="Times New Roman"/>
          <w:sz w:val="28"/>
          <w:szCs w:val="28"/>
        </w:rPr>
        <w:t xml:space="preserve"> правил составления бухгалтерской (финансовой) отчетности организации (далее – бухгалтерская отчетность). </w:t>
      </w:r>
    </w:p>
    <w:p w:rsidR="002D24D8" w:rsidRDefault="002D24D8" w:rsidP="008659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D8">
        <w:rPr>
          <w:rFonts w:ascii="Times New Roman" w:hAnsi="Times New Roman" w:cs="Times New Roman"/>
          <w:sz w:val="28"/>
          <w:szCs w:val="28"/>
        </w:rPr>
        <w:t xml:space="preserve">ФСБУ 4/2023 заменяет </w:t>
      </w:r>
      <w:r w:rsidRPr="002D24D8">
        <w:rPr>
          <w:rFonts w:ascii="Times New Roman" w:hAnsi="Times New Roman" w:cs="Times New Roman"/>
          <w:bCs/>
          <w:sz w:val="28"/>
          <w:szCs w:val="28"/>
        </w:rPr>
        <w:t>Положение по бухгалтерскому учету ПБУ 4/99 «Бухгалтерская отчетность организации», утвержденн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2D24D8">
        <w:rPr>
          <w:rFonts w:ascii="Times New Roman" w:hAnsi="Times New Roman" w:cs="Times New Roman"/>
          <w:bCs/>
          <w:sz w:val="28"/>
          <w:szCs w:val="28"/>
        </w:rPr>
        <w:t xml:space="preserve"> приказом Минфина России от 6 июля 1999 г. № 43н,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D24D8">
        <w:rPr>
          <w:rFonts w:ascii="Times New Roman" w:hAnsi="Times New Roman" w:cs="Times New Roman"/>
          <w:bCs/>
          <w:sz w:val="28"/>
          <w:szCs w:val="28"/>
        </w:rPr>
        <w:t>приказ Минфина России от 2 июля 2010 г. № 66н «О формах бухгалтерской отчетности организаций»</w:t>
      </w:r>
      <w:r w:rsidR="008A7CC8">
        <w:rPr>
          <w:rFonts w:ascii="Times New Roman" w:hAnsi="Times New Roman" w:cs="Times New Roman"/>
          <w:bCs/>
          <w:sz w:val="28"/>
          <w:szCs w:val="28"/>
        </w:rPr>
        <w:t xml:space="preserve"> (далее – приказ № 66н)</w:t>
      </w:r>
      <w:r w:rsidR="001031E5">
        <w:rPr>
          <w:rFonts w:ascii="Times New Roman" w:hAnsi="Times New Roman" w:cs="Times New Roman"/>
          <w:bCs/>
          <w:sz w:val="28"/>
          <w:szCs w:val="28"/>
        </w:rPr>
        <w:t xml:space="preserve">. После вступления в силу </w:t>
      </w:r>
      <w:r w:rsidR="001031E5" w:rsidRPr="002D24D8">
        <w:rPr>
          <w:rFonts w:ascii="Times New Roman" w:hAnsi="Times New Roman" w:cs="Times New Roman"/>
          <w:sz w:val="28"/>
          <w:szCs w:val="28"/>
        </w:rPr>
        <w:t xml:space="preserve">ФСБУ 4/2023 </w:t>
      </w:r>
      <w:r w:rsidR="001031E5">
        <w:rPr>
          <w:rFonts w:ascii="Times New Roman" w:hAnsi="Times New Roman" w:cs="Times New Roman"/>
          <w:sz w:val="28"/>
          <w:szCs w:val="28"/>
        </w:rPr>
        <w:t>н</w:t>
      </w:r>
      <w:r w:rsidR="001031E5">
        <w:rPr>
          <w:rFonts w:ascii="Times New Roman" w:hAnsi="Times New Roman" w:cs="Times New Roman"/>
          <w:bCs/>
          <w:sz w:val="28"/>
          <w:szCs w:val="28"/>
        </w:rPr>
        <w:t xml:space="preserve">ормы иных нормативных правовых актов в отношении бухгалтерской отчетности (например, </w:t>
      </w:r>
      <w:r w:rsidRPr="002D24D8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1031E5">
        <w:rPr>
          <w:rFonts w:ascii="Times New Roman" w:hAnsi="Times New Roman" w:cs="Times New Roman"/>
          <w:bCs/>
          <w:sz w:val="28"/>
          <w:szCs w:val="28"/>
        </w:rPr>
        <w:t>я</w:t>
      </w:r>
      <w:r w:rsidRPr="002D24D8">
        <w:rPr>
          <w:rFonts w:ascii="Times New Roman" w:hAnsi="Times New Roman" w:cs="Times New Roman"/>
          <w:bCs/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031E5">
        <w:rPr>
          <w:rFonts w:ascii="Times New Roman" w:hAnsi="Times New Roman" w:cs="Times New Roman"/>
          <w:bCs/>
          <w:sz w:val="28"/>
          <w:szCs w:val="28"/>
        </w:rPr>
        <w:t>го</w:t>
      </w:r>
      <w:r w:rsidRPr="002D24D8">
        <w:rPr>
          <w:rFonts w:ascii="Times New Roman" w:hAnsi="Times New Roman" w:cs="Times New Roman"/>
          <w:bCs/>
          <w:sz w:val="28"/>
          <w:szCs w:val="28"/>
        </w:rPr>
        <w:t xml:space="preserve"> приказом Минфина России от 29 июля 1998 г. № 34н</w:t>
      </w:r>
      <w:r w:rsidR="008A7CC8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 № 34н)</w:t>
      </w:r>
      <w:r w:rsidR="001031E5">
        <w:rPr>
          <w:rFonts w:ascii="Times New Roman" w:hAnsi="Times New Roman" w:cs="Times New Roman"/>
          <w:bCs/>
          <w:sz w:val="28"/>
          <w:szCs w:val="28"/>
        </w:rPr>
        <w:t>)</w:t>
      </w:r>
      <w:r w:rsidRPr="002D24D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1E5">
        <w:rPr>
          <w:rFonts w:ascii="Times New Roman" w:hAnsi="Times New Roman" w:cs="Times New Roman"/>
          <w:bCs/>
          <w:sz w:val="28"/>
          <w:szCs w:val="28"/>
        </w:rPr>
        <w:t>должны будут применяться в части, не противоречащей</w:t>
      </w:r>
      <w:r w:rsidR="001031E5" w:rsidRPr="001031E5">
        <w:rPr>
          <w:rFonts w:ascii="Times New Roman" w:hAnsi="Times New Roman" w:cs="Times New Roman"/>
          <w:sz w:val="28"/>
          <w:szCs w:val="28"/>
        </w:rPr>
        <w:t xml:space="preserve"> </w:t>
      </w:r>
      <w:r w:rsidR="00682FF2">
        <w:rPr>
          <w:rFonts w:ascii="Times New Roman" w:hAnsi="Times New Roman" w:cs="Times New Roman"/>
          <w:sz w:val="28"/>
          <w:szCs w:val="28"/>
        </w:rPr>
        <w:t>ФСБУ </w:t>
      </w:r>
      <w:r w:rsidR="001031E5" w:rsidRPr="002D24D8">
        <w:rPr>
          <w:rFonts w:ascii="Times New Roman" w:hAnsi="Times New Roman" w:cs="Times New Roman"/>
          <w:sz w:val="28"/>
          <w:szCs w:val="28"/>
        </w:rPr>
        <w:t>4/2023</w:t>
      </w:r>
      <w:r w:rsidR="001031E5">
        <w:rPr>
          <w:rFonts w:ascii="Times New Roman" w:hAnsi="Times New Roman" w:cs="Times New Roman"/>
          <w:sz w:val="28"/>
          <w:szCs w:val="28"/>
        </w:rPr>
        <w:t>.</w:t>
      </w:r>
    </w:p>
    <w:p w:rsidR="002D24D8" w:rsidRDefault="002D24D8" w:rsidP="002D24D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4D8" w:rsidRPr="00F35F26" w:rsidRDefault="00CD681D" w:rsidP="008E646C">
      <w:pPr>
        <w:autoSpaceDE w:val="0"/>
        <w:adjustRightInd w:val="0"/>
        <w:ind w:firstLine="0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</w:t>
      </w:r>
      <w:r w:rsidR="002D24D8" w:rsidRPr="00F35F26">
        <w:rPr>
          <w:rFonts w:eastAsia="Times New Roman"/>
          <w:b/>
          <w:lang w:eastAsia="ru-RU"/>
        </w:rPr>
        <w:t xml:space="preserve">труктура нормативного регулирования </w:t>
      </w:r>
    </w:p>
    <w:p w:rsidR="002D24D8" w:rsidRPr="00F35F26" w:rsidRDefault="008A7CC8" w:rsidP="002D24D8">
      <w:pPr>
        <w:autoSpaceDE w:val="0"/>
        <w:adjustRightInd w:val="0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бухгалтерской отчетности</w:t>
      </w:r>
    </w:p>
    <w:p w:rsidR="002D24D8" w:rsidRPr="00F35F26" w:rsidRDefault="002D24D8" w:rsidP="002D24D8">
      <w:pPr>
        <w:autoSpaceDE w:val="0"/>
        <w:ind w:right="45"/>
      </w:pPr>
    </w:p>
    <w:p w:rsidR="002D24D8" w:rsidRPr="00F35F26" w:rsidRDefault="002D24D8" w:rsidP="008A7CC8">
      <w:pPr>
        <w:autoSpaceDE w:val="0"/>
        <w:ind w:right="45" w:firstLine="709"/>
      </w:pPr>
      <w:r w:rsidRPr="00F35F26">
        <w:t xml:space="preserve">С целью </w:t>
      </w:r>
      <w:r w:rsidR="008A7CC8">
        <w:t>систематизации правил составления</w:t>
      </w:r>
      <w:r w:rsidRPr="00F35F26">
        <w:t xml:space="preserve"> бухгалтерско</w:t>
      </w:r>
      <w:r w:rsidR="008A7CC8">
        <w:t xml:space="preserve">й отчетности все положения, регулирующие данный вопрос, включены в единый нормативный правовой акт - </w:t>
      </w:r>
      <w:r w:rsidR="008A7CC8" w:rsidRPr="002D24D8">
        <w:t>ФСБУ 4/2023</w:t>
      </w:r>
      <w:r w:rsidRPr="00F35F26">
        <w:rPr>
          <w:rFonts w:eastAsia="Times New Roman"/>
          <w:lang w:eastAsia="ru-RU"/>
        </w:rPr>
        <w:t xml:space="preserve"> </w:t>
      </w:r>
      <w:r w:rsidRPr="00F35F26">
        <w:rPr>
          <w:rFonts w:eastAsia="Times New Roman"/>
          <w:i/>
          <w:lang w:eastAsia="ru-RU"/>
        </w:rPr>
        <w:t xml:space="preserve">(ранее – эти </w:t>
      </w:r>
      <w:r w:rsidR="008A7CC8">
        <w:rPr>
          <w:rFonts w:eastAsia="Times New Roman"/>
          <w:i/>
          <w:lang w:eastAsia="ru-RU"/>
        </w:rPr>
        <w:t>положения отражались в</w:t>
      </w:r>
      <w:r w:rsidRPr="00F35F26">
        <w:rPr>
          <w:rFonts w:eastAsia="Times New Roman"/>
          <w:i/>
          <w:lang w:eastAsia="ru-RU"/>
        </w:rPr>
        <w:t xml:space="preserve"> </w:t>
      </w:r>
      <w:r w:rsidRPr="00F35F26">
        <w:rPr>
          <w:i/>
        </w:rPr>
        <w:t>ПБУ 4/</w:t>
      </w:r>
      <w:r w:rsidR="008A7CC8">
        <w:rPr>
          <w:i/>
        </w:rPr>
        <w:t>99, приказе № 66н</w:t>
      </w:r>
      <w:r w:rsidRPr="00F35F26">
        <w:rPr>
          <w:rFonts w:eastAsia="Times New Roman"/>
          <w:i/>
          <w:lang w:eastAsia="ru-RU"/>
        </w:rPr>
        <w:t xml:space="preserve"> и </w:t>
      </w:r>
      <w:r w:rsidR="008A7CC8">
        <w:rPr>
          <w:rFonts w:eastAsia="Times New Roman"/>
          <w:i/>
          <w:lang w:eastAsia="ru-RU"/>
        </w:rPr>
        <w:t>Положении № 34н</w:t>
      </w:r>
      <w:r w:rsidRPr="00F35F26">
        <w:rPr>
          <w:i/>
        </w:rPr>
        <w:t xml:space="preserve">). </w:t>
      </w:r>
      <w:r w:rsidRPr="00F35F26">
        <w:t>В результате</w:t>
      </w:r>
      <w:r w:rsidR="004E701E">
        <w:t xml:space="preserve"> ФСБУ 4/2023 установлены</w:t>
      </w:r>
      <w:r w:rsidRPr="00F35F26">
        <w:t>:</w:t>
      </w:r>
    </w:p>
    <w:p w:rsidR="00E16F0F" w:rsidRPr="002D24D8" w:rsidRDefault="004E701E" w:rsidP="0086596E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>
        <w:t xml:space="preserve">а) </w:t>
      </w:r>
      <w:r w:rsidR="001B2C34" w:rsidRPr="002D24D8">
        <w:t xml:space="preserve">состав и содержание информации, раскрываемой в </w:t>
      </w:r>
      <w:r w:rsidR="00E16F0F" w:rsidRPr="002D24D8">
        <w:t>бухгалтерск</w:t>
      </w:r>
      <w:r w:rsidR="009A7453" w:rsidRPr="002D24D8">
        <w:t>ой</w:t>
      </w:r>
      <w:r w:rsidR="00E16F0F" w:rsidRPr="002D24D8">
        <w:t xml:space="preserve"> отчетност</w:t>
      </w:r>
      <w:r w:rsidR="009A7453" w:rsidRPr="002D24D8">
        <w:t>и</w:t>
      </w:r>
      <w:r w:rsidR="00E16F0F" w:rsidRPr="002D24D8">
        <w:t xml:space="preserve"> </w:t>
      </w:r>
      <w:r w:rsidR="008525C8" w:rsidRPr="002D24D8">
        <w:rPr>
          <w:bCs/>
          <w:i/>
        </w:rPr>
        <w:t xml:space="preserve">(ранее – определялись </w:t>
      </w:r>
      <w:r w:rsidR="007F7977" w:rsidRPr="002D24D8">
        <w:rPr>
          <w:bCs/>
          <w:i/>
        </w:rPr>
        <w:t xml:space="preserve">ПБУ 4/99, </w:t>
      </w:r>
      <w:r w:rsidR="00891456" w:rsidRPr="002D24D8">
        <w:rPr>
          <w:bCs/>
          <w:i/>
        </w:rPr>
        <w:t xml:space="preserve">Положением </w:t>
      </w:r>
      <w:r>
        <w:rPr>
          <w:bCs/>
          <w:i/>
        </w:rPr>
        <w:t>№ 34н</w:t>
      </w:r>
      <w:r w:rsidR="00891456" w:rsidRPr="002D24D8">
        <w:rPr>
          <w:bCs/>
          <w:i/>
        </w:rPr>
        <w:t xml:space="preserve">, </w:t>
      </w:r>
      <w:r w:rsidR="008525C8" w:rsidRPr="002D24D8">
        <w:rPr>
          <w:bCs/>
          <w:i/>
        </w:rPr>
        <w:t>приказом № 66н</w:t>
      </w:r>
      <w:r w:rsidR="001B2C34" w:rsidRPr="002D24D8">
        <w:rPr>
          <w:bCs/>
          <w:i/>
        </w:rPr>
        <w:t>)</w:t>
      </w:r>
      <w:r w:rsidR="009A7453" w:rsidRPr="002D24D8">
        <w:rPr>
          <w:bCs/>
        </w:rPr>
        <w:t>;</w:t>
      </w:r>
      <w:r w:rsidR="001B2C34" w:rsidRPr="002D24D8">
        <w:rPr>
          <w:bCs/>
        </w:rPr>
        <w:t xml:space="preserve"> </w:t>
      </w:r>
    </w:p>
    <w:p w:rsidR="001B2C34" w:rsidRPr="002D24D8" w:rsidRDefault="00EF4BD2" w:rsidP="0086596E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б) </w:t>
      </w:r>
      <w:r w:rsidR="001B2C34" w:rsidRPr="002D24D8">
        <w:rPr>
          <w:bCs/>
        </w:rPr>
        <w:t>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</w:t>
      </w:r>
      <w:r w:rsidR="00891456" w:rsidRPr="002D24D8">
        <w:rPr>
          <w:bCs/>
        </w:rPr>
        <w:t xml:space="preserve"> </w:t>
      </w:r>
      <w:r w:rsidR="00891456" w:rsidRPr="002D24D8">
        <w:rPr>
          <w:bCs/>
          <w:i/>
        </w:rPr>
        <w:t>(ранее –</w:t>
      </w:r>
      <w:r w:rsidR="009A7453" w:rsidRPr="002D24D8">
        <w:rPr>
          <w:bCs/>
          <w:i/>
        </w:rPr>
        <w:t xml:space="preserve"> </w:t>
      </w:r>
      <w:r>
        <w:rPr>
          <w:bCs/>
          <w:i/>
        </w:rPr>
        <w:t xml:space="preserve">определялись </w:t>
      </w:r>
      <w:r w:rsidR="00891456" w:rsidRPr="002D24D8">
        <w:rPr>
          <w:bCs/>
          <w:i/>
        </w:rPr>
        <w:t>ПБУ 4/99, приказ</w:t>
      </w:r>
      <w:r>
        <w:rPr>
          <w:bCs/>
          <w:i/>
        </w:rPr>
        <w:t>ом</w:t>
      </w:r>
      <w:r w:rsidR="00891456" w:rsidRPr="002D24D8">
        <w:rPr>
          <w:bCs/>
          <w:i/>
        </w:rPr>
        <w:t xml:space="preserve"> № 66н)</w:t>
      </w:r>
      <w:r>
        <w:rPr>
          <w:bCs/>
        </w:rPr>
        <w:t>;</w:t>
      </w:r>
      <w:r w:rsidR="001B2C34" w:rsidRPr="002D24D8">
        <w:rPr>
          <w:bCs/>
        </w:rPr>
        <w:t xml:space="preserve"> </w:t>
      </w:r>
    </w:p>
    <w:p w:rsidR="00ED3700" w:rsidRPr="002D24D8" w:rsidRDefault="00EF4BD2" w:rsidP="0086596E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в) </w:t>
      </w:r>
      <w:r w:rsidR="001B2C34" w:rsidRPr="002D24D8">
        <w:rPr>
          <w:bCs/>
        </w:rPr>
        <w:t>состав промежуточной бухгалтерской отчетности</w:t>
      </w:r>
      <w:r w:rsidR="00891456" w:rsidRPr="002D24D8">
        <w:rPr>
          <w:bCs/>
        </w:rPr>
        <w:t xml:space="preserve"> </w:t>
      </w:r>
      <w:r w:rsidR="00891456" w:rsidRPr="002D24D8">
        <w:rPr>
          <w:bCs/>
          <w:i/>
        </w:rPr>
        <w:t>(ранее – определялся</w:t>
      </w:r>
      <w:r w:rsidR="0071166A" w:rsidRPr="002D24D8">
        <w:rPr>
          <w:bCs/>
          <w:i/>
        </w:rPr>
        <w:t xml:space="preserve"> ПБУ </w:t>
      </w:r>
      <w:r w:rsidR="00891456" w:rsidRPr="002D24D8">
        <w:rPr>
          <w:bCs/>
          <w:i/>
        </w:rPr>
        <w:t>4/99)</w:t>
      </w:r>
      <w:r>
        <w:rPr>
          <w:bCs/>
        </w:rPr>
        <w:t>;</w:t>
      </w:r>
      <w:r w:rsidR="001B2C34" w:rsidRPr="002D24D8">
        <w:rPr>
          <w:bCs/>
        </w:rPr>
        <w:t xml:space="preserve"> </w:t>
      </w:r>
    </w:p>
    <w:p w:rsidR="00ED3700" w:rsidRPr="002D24D8" w:rsidRDefault="00EF4BD2" w:rsidP="0086596E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 xml:space="preserve">г) </w:t>
      </w:r>
      <w:r w:rsidR="00ED3700" w:rsidRPr="002D24D8">
        <w:rPr>
          <w:bCs/>
        </w:rPr>
        <w:t>образцы форм бухгалтерской отчетности (</w:t>
      </w:r>
      <w:r w:rsidR="00ED3700" w:rsidRPr="002D24D8">
        <w:rPr>
          <w:bCs/>
          <w:i/>
        </w:rPr>
        <w:t xml:space="preserve">ранее – </w:t>
      </w:r>
      <w:r>
        <w:rPr>
          <w:bCs/>
          <w:i/>
        </w:rPr>
        <w:t xml:space="preserve">определялись </w:t>
      </w:r>
      <w:r w:rsidR="00ED3700" w:rsidRPr="002D24D8">
        <w:rPr>
          <w:bCs/>
          <w:i/>
        </w:rPr>
        <w:t>приказ</w:t>
      </w:r>
      <w:r>
        <w:rPr>
          <w:bCs/>
          <w:i/>
        </w:rPr>
        <w:t>ом</w:t>
      </w:r>
      <w:r w:rsidR="00ED3700" w:rsidRPr="002D24D8">
        <w:rPr>
          <w:bCs/>
          <w:i/>
        </w:rPr>
        <w:t xml:space="preserve"> № 66н)</w:t>
      </w:r>
      <w:r>
        <w:rPr>
          <w:bCs/>
        </w:rPr>
        <w:t>;</w:t>
      </w:r>
    </w:p>
    <w:p w:rsidR="00891456" w:rsidRPr="002D24D8" w:rsidRDefault="00EF4BD2" w:rsidP="0086596E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>
        <w:t xml:space="preserve">д) </w:t>
      </w:r>
      <w:r w:rsidR="00891456" w:rsidRPr="002D24D8">
        <w:t xml:space="preserve">условия достоверности бухгалтерской отчетности </w:t>
      </w:r>
      <w:r w:rsidR="00891456" w:rsidRPr="002D24D8">
        <w:rPr>
          <w:bCs/>
          <w:i/>
        </w:rPr>
        <w:t>(ранее –</w:t>
      </w:r>
      <w:r w:rsidR="009A7453" w:rsidRPr="002D24D8">
        <w:rPr>
          <w:bCs/>
          <w:i/>
        </w:rPr>
        <w:t xml:space="preserve"> </w:t>
      </w:r>
      <w:r>
        <w:rPr>
          <w:bCs/>
          <w:i/>
        </w:rPr>
        <w:t xml:space="preserve">определялись </w:t>
      </w:r>
      <w:r w:rsidR="00891456" w:rsidRPr="002D24D8">
        <w:rPr>
          <w:bCs/>
          <w:i/>
        </w:rPr>
        <w:t>ПБУ 4/99</w:t>
      </w:r>
      <w:r w:rsidR="0071166A" w:rsidRPr="002D24D8">
        <w:rPr>
          <w:bCs/>
          <w:i/>
        </w:rPr>
        <w:t xml:space="preserve">, </w:t>
      </w:r>
      <w:r w:rsidR="00360287">
        <w:rPr>
          <w:bCs/>
          <w:i/>
        </w:rPr>
        <w:t>Положением</w:t>
      </w:r>
      <w:r w:rsidR="0071166A" w:rsidRPr="002D24D8">
        <w:rPr>
          <w:bCs/>
          <w:i/>
        </w:rPr>
        <w:t xml:space="preserve"> № 34н</w:t>
      </w:r>
      <w:r w:rsidR="00891456" w:rsidRPr="002D24D8">
        <w:rPr>
          <w:bCs/>
          <w:i/>
        </w:rPr>
        <w:t>)</w:t>
      </w:r>
      <w:r w:rsidR="0071166A" w:rsidRPr="002D24D8">
        <w:rPr>
          <w:bCs/>
        </w:rPr>
        <w:t>.</w:t>
      </w:r>
    </w:p>
    <w:p w:rsidR="00762612" w:rsidRPr="002D24D8" w:rsidRDefault="00762612" w:rsidP="0086596E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</w:p>
    <w:p w:rsidR="00762612" w:rsidRPr="00392AF4" w:rsidRDefault="00762612" w:rsidP="008659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2AF4">
        <w:rPr>
          <w:rFonts w:ascii="Times New Roman" w:hAnsi="Times New Roman" w:cs="Times New Roman"/>
          <w:sz w:val="28"/>
          <w:szCs w:val="28"/>
        </w:rPr>
        <w:t xml:space="preserve">Сфера применения </w:t>
      </w:r>
      <w:r w:rsidR="00D96529" w:rsidRPr="00392AF4">
        <w:rPr>
          <w:rFonts w:ascii="Times New Roman" w:hAnsi="Times New Roman" w:cs="Times New Roman"/>
          <w:sz w:val="28"/>
          <w:szCs w:val="28"/>
        </w:rPr>
        <w:t>стандарта</w:t>
      </w:r>
    </w:p>
    <w:p w:rsidR="00762612" w:rsidRPr="00392AF4" w:rsidRDefault="00762612" w:rsidP="0086596E">
      <w:pPr>
        <w:autoSpaceDE w:val="0"/>
        <w:autoSpaceDN w:val="0"/>
        <w:adjustRightInd w:val="0"/>
        <w:ind w:firstLine="709"/>
        <w:rPr>
          <w:bCs/>
        </w:rPr>
      </w:pPr>
    </w:p>
    <w:p w:rsidR="0071166A" w:rsidRPr="00392AF4" w:rsidRDefault="001B2C34" w:rsidP="0086596E">
      <w:pPr>
        <w:autoSpaceDE w:val="0"/>
        <w:autoSpaceDN w:val="0"/>
        <w:adjustRightInd w:val="0"/>
        <w:ind w:firstLine="709"/>
        <w:rPr>
          <w:bCs/>
        </w:rPr>
      </w:pPr>
      <w:r w:rsidRPr="00392AF4">
        <w:rPr>
          <w:bCs/>
        </w:rPr>
        <w:t>ФСБУ 4/2023</w:t>
      </w:r>
      <w:r w:rsidR="006B2D68">
        <w:rPr>
          <w:bCs/>
        </w:rPr>
        <w:t xml:space="preserve"> подлежит обязательному применению всеми экономическими субъектами, за исключением тех из них, для которых установлен особый режим бухгалтерской отчетности. К последним относятся</w:t>
      </w:r>
      <w:r w:rsidRPr="00392AF4">
        <w:rPr>
          <w:bCs/>
        </w:rPr>
        <w:t xml:space="preserve">: </w:t>
      </w:r>
    </w:p>
    <w:p w:rsidR="0071166A" w:rsidRPr="00392AF4" w:rsidRDefault="0099599A" w:rsidP="0086596E">
      <w:pPr>
        <w:autoSpaceDE w:val="0"/>
        <w:autoSpaceDN w:val="0"/>
        <w:adjustRightInd w:val="0"/>
        <w:ind w:firstLine="709"/>
      </w:pPr>
      <w:r w:rsidRPr="00392AF4">
        <w:t xml:space="preserve">а) </w:t>
      </w:r>
      <w:r w:rsidR="001B2C34" w:rsidRPr="00392AF4">
        <w:t>организации бюджетной сферы</w:t>
      </w:r>
      <w:r w:rsidRPr="00392AF4">
        <w:t>;</w:t>
      </w:r>
      <w:r w:rsidR="001B2C34" w:rsidRPr="00392AF4">
        <w:t xml:space="preserve"> </w:t>
      </w:r>
    </w:p>
    <w:p w:rsidR="006B2D68" w:rsidRDefault="0099599A" w:rsidP="0086596E">
      <w:pPr>
        <w:autoSpaceDE w:val="0"/>
        <w:autoSpaceDN w:val="0"/>
        <w:adjustRightInd w:val="0"/>
        <w:ind w:firstLine="709"/>
      </w:pPr>
      <w:r w:rsidRPr="00392AF4">
        <w:t xml:space="preserve">б) </w:t>
      </w:r>
      <w:r w:rsidR="001B2C34" w:rsidRPr="00392AF4">
        <w:t>Банк России при составлении финансовой отчетности, предусмотренной Федеральным законом «О Центральном банке Российской Федерации (Банке России)»</w:t>
      </w:r>
      <w:r w:rsidR="006B2D68">
        <w:t>.</w:t>
      </w:r>
    </w:p>
    <w:p w:rsidR="006B2D68" w:rsidRDefault="006B2D68" w:rsidP="0086596E">
      <w:pPr>
        <w:autoSpaceDE w:val="0"/>
        <w:autoSpaceDN w:val="0"/>
        <w:adjustRightInd w:val="0"/>
        <w:ind w:firstLine="709"/>
      </w:pPr>
      <w:r w:rsidRPr="00392AF4">
        <w:rPr>
          <w:bCs/>
        </w:rPr>
        <w:t>Кроме того, ФСБУ 4/2023 в части с</w:t>
      </w:r>
      <w:r w:rsidRPr="00392AF4">
        <w:t>остава и содержания информации, раскрываемой в бухгалтерской отчетности (</w:t>
      </w:r>
      <w:r w:rsidRPr="00392AF4">
        <w:rPr>
          <w:bCs/>
        </w:rPr>
        <w:t>в том числе образцов форм</w:t>
      </w:r>
      <w:r w:rsidR="00593B07">
        <w:rPr>
          <w:bCs/>
        </w:rPr>
        <w:t xml:space="preserve"> этой отчетности</w:t>
      </w:r>
      <w:r w:rsidRPr="00392AF4">
        <w:rPr>
          <w:bCs/>
        </w:rPr>
        <w:t xml:space="preserve">), не подлежит применению кредитными и </w:t>
      </w:r>
      <w:proofErr w:type="spellStart"/>
      <w:r w:rsidRPr="00392AF4">
        <w:rPr>
          <w:bCs/>
        </w:rPr>
        <w:t>некредитными</w:t>
      </w:r>
      <w:proofErr w:type="spellEnd"/>
      <w:r w:rsidRPr="00392AF4">
        <w:rPr>
          <w:bCs/>
        </w:rPr>
        <w:t xml:space="preserve"> финансовыми организациями, бюро кредитных историй, кредитными рейтинговыми агентствами. С</w:t>
      </w:r>
      <w:r w:rsidRPr="00392AF4">
        <w:t>остав и содержание указанной информации (</w:t>
      </w:r>
      <w:r w:rsidRPr="00392AF4">
        <w:rPr>
          <w:bCs/>
        </w:rPr>
        <w:t xml:space="preserve">в том числе образцы форм бухгалтерской отчетности) таких организаций устанавливаются нормативными актами Банка России </w:t>
      </w:r>
      <w:r w:rsidRPr="00392AF4">
        <w:rPr>
          <w:bCs/>
          <w:i/>
        </w:rPr>
        <w:t>(ранее – ПБУ 4/99 не применялось кредитными организациями)</w:t>
      </w:r>
      <w:r w:rsidRPr="00392AF4">
        <w:rPr>
          <w:bCs/>
        </w:rPr>
        <w:t xml:space="preserve">. Вместе с тем </w:t>
      </w:r>
      <w:r>
        <w:rPr>
          <w:bCs/>
        </w:rPr>
        <w:t xml:space="preserve">иные </w:t>
      </w:r>
      <w:r w:rsidRPr="00392AF4">
        <w:rPr>
          <w:bCs/>
        </w:rPr>
        <w:t>положения ФСБУ 4/2023</w:t>
      </w:r>
      <w:r>
        <w:rPr>
          <w:bCs/>
        </w:rPr>
        <w:t>,</w:t>
      </w:r>
      <w:r w:rsidRPr="00392AF4">
        <w:rPr>
          <w:bCs/>
        </w:rPr>
        <w:t xml:space="preserve"> в част</w:t>
      </w:r>
      <w:r>
        <w:rPr>
          <w:bCs/>
        </w:rPr>
        <w:t>ности, условия достоверности бухгалтерской отчетности,</w:t>
      </w:r>
      <w:r w:rsidRPr="00392AF4">
        <w:rPr>
          <w:bCs/>
        </w:rPr>
        <w:t xml:space="preserve"> распространяются также на названные организации. </w:t>
      </w:r>
      <w:r>
        <w:rPr>
          <w:bCs/>
        </w:rPr>
        <w:t>При этом о</w:t>
      </w:r>
      <w:r w:rsidRPr="00392AF4">
        <w:rPr>
          <w:bCs/>
        </w:rPr>
        <w:t xml:space="preserve">траслевыми стандартами бухгалтерского учета, принимаемыми Банком России, </w:t>
      </w:r>
      <w:r>
        <w:rPr>
          <w:bCs/>
        </w:rPr>
        <w:t xml:space="preserve">могут </w:t>
      </w:r>
      <w:r w:rsidRPr="00392AF4">
        <w:rPr>
          <w:bCs/>
        </w:rPr>
        <w:t>устанавлива</w:t>
      </w:r>
      <w:r>
        <w:rPr>
          <w:bCs/>
        </w:rPr>
        <w:t>ть</w:t>
      </w:r>
      <w:r w:rsidRPr="00392AF4">
        <w:rPr>
          <w:bCs/>
        </w:rPr>
        <w:t>ся особенности применения ФСБУ 4/2023 в соответствующих видах экономической деятельности.</w:t>
      </w:r>
    </w:p>
    <w:p w:rsidR="00051D28" w:rsidRDefault="006B2D68" w:rsidP="0086596E">
      <w:pPr>
        <w:autoSpaceDE w:val="0"/>
        <w:autoSpaceDN w:val="0"/>
        <w:adjustRightInd w:val="0"/>
        <w:ind w:firstLine="709"/>
        <w:rPr>
          <w:bCs/>
        </w:rPr>
      </w:pPr>
      <w:r w:rsidRPr="00392AF4">
        <w:rPr>
          <w:bCs/>
        </w:rPr>
        <w:t>ФСБУ 4/2023</w:t>
      </w:r>
      <w:r>
        <w:rPr>
          <w:bCs/>
        </w:rPr>
        <w:t xml:space="preserve"> </w:t>
      </w:r>
      <w:r w:rsidR="00051D28">
        <w:rPr>
          <w:bCs/>
        </w:rPr>
        <w:t>не подлежит применению также:</w:t>
      </w:r>
    </w:p>
    <w:p w:rsidR="00685BF2" w:rsidRPr="00392AF4" w:rsidRDefault="00051D28" w:rsidP="0086596E">
      <w:pPr>
        <w:autoSpaceDE w:val="0"/>
        <w:autoSpaceDN w:val="0"/>
        <w:adjustRightInd w:val="0"/>
        <w:ind w:firstLine="709"/>
      </w:pPr>
      <w:r>
        <w:rPr>
          <w:bCs/>
        </w:rPr>
        <w:t>а</w:t>
      </w:r>
      <w:r w:rsidR="0099599A" w:rsidRPr="00392AF4">
        <w:t xml:space="preserve">) </w:t>
      </w:r>
      <w:r w:rsidR="001B2C34" w:rsidRPr="00392AF4">
        <w:t>при составлении консолидированной финансовой отчетности, предусмотренной Федеральным законом «О консолидированной финансовой отчет</w:t>
      </w:r>
      <w:r w:rsidR="00685BF2" w:rsidRPr="00392AF4">
        <w:t>ности»</w:t>
      </w:r>
      <w:r w:rsidR="003C4770" w:rsidRPr="00392AF4">
        <w:t>;</w:t>
      </w:r>
    </w:p>
    <w:p w:rsidR="008D2B54" w:rsidRDefault="00051D28" w:rsidP="00E03EE9">
      <w:pPr>
        <w:autoSpaceDE w:val="0"/>
        <w:autoSpaceDN w:val="0"/>
        <w:adjustRightInd w:val="0"/>
        <w:ind w:firstLine="709"/>
        <w:rPr>
          <w:bCs/>
        </w:rPr>
      </w:pPr>
      <w:r>
        <w:t>б)</w:t>
      </w:r>
      <w:r w:rsidR="00E03EE9">
        <w:t xml:space="preserve"> </w:t>
      </w:r>
      <w:r w:rsidR="008D2B54" w:rsidRPr="00392AF4">
        <w:t>при создании информации, необходимой для составления отчетности для целей</w:t>
      </w:r>
      <w:r w:rsidR="00EE7477">
        <w:t>,</w:t>
      </w:r>
      <w:r w:rsidR="008D2B54" w:rsidRPr="00392AF4">
        <w:t xml:space="preserve"> отличных от предусмотренных Федеральным законом «О бухгалтерском учете»</w:t>
      </w:r>
      <w:r w:rsidR="003C4770" w:rsidRPr="00392AF4">
        <w:t xml:space="preserve"> (например,</w:t>
      </w:r>
      <w:r w:rsidR="00E35CEA" w:rsidRPr="00392AF4">
        <w:rPr>
          <w:bCs/>
        </w:rPr>
        <w:t xml:space="preserve"> отчетности для внутренних целей, отчетности, представляемой кредитной организации в соответствии с ее требованиями</w:t>
      </w:r>
      <w:r w:rsidR="003C4770" w:rsidRPr="00392AF4">
        <w:rPr>
          <w:bCs/>
        </w:rPr>
        <w:t>).</w:t>
      </w:r>
    </w:p>
    <w:p w:rsidR="00302ED7" w:rsidRDefault="00302ED7" w:rsidP="0086596E">
      <w:pPr>
        <w:autoSpaceDE w:val="0"/>
        <w:autoSpaceDN w:val="0"/>
        <w:adjustRightInd w:val="0"/>
        <w:ind w:firstLine="709"/>
        <w:rPr>
          <w:bCs/>
        </w:rPr>
      </w:pPr>
      <w:r w:rsidRPr="00392AF4">
        <w:rPr>
          <w:bCs/>
        </w:rPr>
        <w:t>ФСБУ 4/2023</w:t>
      </w:r>
      <w:r>
        <w:rPr>
          <w:bCs/>
        </w:rPr>
        <w:t xml:space="preserve"> не регулирует следующие вопросы:</w:t>
      </w:r>
    </w:p>
    <w:p w:rsidR="00302ED7" w:rsidRDefault="00302ED7" w:rsidP="0086596E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а) случаи составления годовой и промежуточной бухгалтерской отчетности. Общий подход к определению таких случаев установлен Федеральным законом «О бухгалтерском учете». </w:t>
      </w:r>
      <w:r w:rsidR="004F0B99">
        <w:rPr>
          <w:bCs/>
        </w:rPr>
        <w:t>С</w:t>
      </w:r>
      <w:r>
        <w:rPr>
          <w:bCs/>
        </w:rPr>
        <w:t xml:space="preserve">огласно этому Федеральному закону экономической субъект </w:t>
      </w:r>
      <w:r w:rsidR="004F0B99">
        <w:rPr>
          <w:bCs/>
        </w:rPr>
        <w:t xml:space="preserve">обязан </w:t>
      </w:r>
      <w:r>
        <w:rPr>
          <w:bCs/>
        </w:rPr>
        <w:t>составля</w:t>
      </w:r>
      <w:r w:rsidR="004F0B99">
        <w:rPr>
          <w:bCs/>
        </w:rPr>
        <w:t>ть</w:t>
      </w:r>
      <w:r>
        <w:rPr>
          <w:bCs/>
        </w:rPr>
        <w:t xml:space="preserve"> годовую бухгалтерскую отчетность</w:t>
      </w:r>
      <w:r w:rsidR="004F0B99">
        <w:rPr>
          <w:bCs/>
        </w:rPr>
        <w:t xml:space="preserve">. Вместе с тем </w:t>
      </w:r>
      <w:r w:rsidR="003863CD">
        <w:rPr>
          <w:bCs/>
        </w:rPr>
        <w:t>законодательством Российской Федерации</w:t>
      </w:r>
      <w:r w:rsidR="004F0B99">
        <w:rPr>
          <w:bCs/>
        </w:rPr>
        <w:t xml:space="preserve"> экономический субъект может быть </w:t>
      </w:r>
      <w:r w:rsidR="004F0B99">
        <w:rPr>
          <w:bCs/>
        </w:rPr>
        <w:lastRenderedPageBreak/>
        <w:t>освобожден от данной обязанности</w:t>
      </w:r>
      <w:r>
        <w:rPr>
          <w:bCs/>
        </w:rPr>
        <w:t xml:space="preserve">. Примером </w:t>
      </w:r>
      <w:r w:rsidR="004F0B99">
        <w:rPr>
          <w:bCs/>
        </w:rPr>
        <w:t>такого освобождения</w:t>
      </w:r>
      <w:r>
        <w:rPr>
          <w:bCs/>
        </w:rPr>
        <w:t xml:space="preserve"> является случай составления бухгалтерской отчетности за первый отчетный год продолжительностью три месяца или менее. В этом случае годовая бухгалтерская </w:t>
      </w:r>
      <w:r w:rsidR="003863CD">
        <w:rPr>
          <w:bCs/>
        </w:rPr>
        <w:t>отчетность за календарный год, в котором осуществлена государственная регистрация экономического субъекта, может не составляться;</w:t>
      </w:r>
    </w:p>
    <w:p w:rsidR="00302ED7" w:rsidRDefault="003863CD" w:rsidP="0086596E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б) </w:t>
      </w:r>
      <w:r w:rsidR="00302ED7">
        <w:rPr>
          <w:bCs/>
        </w:rPr>
        <w:t>случаи и порядок представления</w:t>
      </w:r>
      <w:r>
        <w:rPr>
          <w:bCs/>
        </w:rPr>
        <w:t xml:space="preserve"> бухгалтерской отчетности. Данные вопросы регулируются законодательством Российской Федерации. Например, представление обязательного экземпляра годовой бухгалтерской отчетности в государственный информационный ресурс бухгалтерской (финансовой) отчетности установлено Федеральным законом «О бухгалтерском учете»;</w:t>
      </w:r>
    </w:p>
    <w:p w:rsidR="003863CD" w:rsidRDefault="003863CD" w:rsidP="0086596E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в) случаи и порядок утверждения бухгалтерской отчетности.</w:t>
      </w:r>
      <w:r w:rsidRPr="003863CD">
        <w:rPr>
          <w:bCs/>
        </w:rPr>
        <w:t xml:space="preserve"> </w:t>
      </w:r>
      <w:r>
        <w:rPr>
          <w:bCs/>
        </w:rPr>
        <w:t>Данные вопросы регулируются законодательством Российской Федерации</w:t>
      </w:r>
      <w:r w:rsidR="00E03EE9">
        <w:rPr>
          <w:bCs/>
        </w:rPr>
        <w:t>, например,</w:t>
      </w:r>
      <w:r>
        <w:rPr>
          <w:bCs/>
        </w:rPr>
        <w:t xml:space="preserve"> Федеральными законами «Об акционерных обществах», </w:t>
      </w:r>
      <w:r w:rsidR="0046515B">
        <w:rPr>
          <w:bCs/>
        </w:rPr>
        <w:t>«</w:t>
      </w:r>
      <w:r w:rsidR="0046515B" w:rsidRPr="0046515B">
        <w:rPr>
          <w:bCs/>
        </w:rPr>
        <w:t>Об обществах с ограниченной ответственностью», «О государственных и муниципальных унитарных предприятиях», «О сельскохозяйственной кооперации», «О производственных кооперативах», «О публично-правовых компаниях в Российской Федерации</w:t>
      </w:r>
      <w:r w:rsidR="0046515B">
        <w:rPr>
          <w:bCs/>
        </w:rPr>
        <w:t>…»</w:t>
      </w:r>
      <w:r w:rsidRPr="0046515B">
        <w:rPr>
          <w:bCs/>
        </w:rPr>
        <w:t>;</w:t>
      </w:r>
    </w:p>
    <w:p w:rsidR="003863CD" w:rsidRDefault="003863CD" w:rsidP="0086596E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г) случаи и порядок публикации (раскрытия) бухгалтерской отчетности. Данные вопросы регулируются законодательством Российской Федерации</w:t>
      </w:r>
      <w:r w:rsidR="00E03EE9">
        <w:rPr>
          <w:bCs/>
        </w:rPr>
        <w:t>, н</w:t>
      </w:r>
      <w:r>
        <w:rPr>
          <w:bCs/>
        </w:rPr>
        <w:t>апример, Федеральными законами «О</w:t>
      </w:r>
      <w:r w:rsidR="00E03EE9">
        <w:rPr>
          <w:bCs/>
        </w:rPr>
        <w:t xml:space="preserve"> рынке ценных бумаг</w:t>
      </w:r>
      <w:r>
        <w:rPr>
          <w:bCs/>
        </w:rPr>
        <w:t xml:space="preserve">», </w:t>
      </w:r>
      <w:r w:rsidR="00056FA3" w:rsidRPr="00056FA3">
        <w:rPr>
          <w:bCs/>
        </w:rPr>
        <w:t>«О некоммерческих организациях», «Об основах туристской деятельности в Российской Федерации», «О публично-правовых компаниях в Российской Федерации</w:t>
      </w:r>
      <w:r w:rsidR="00056FA3">
        <w:rPr>
          <w:bCs/>
        </w:rPr>
        <w:t>…</w:t>
      </w:r>
      <w:r w:rsidR="00056FA3" w:rsidRPr="00056FA3">
        <w:rPr>
          <w:bCs/>
        </w:rPr>
        <w:t>», Законом Российской Федерации «Об организации страхового дела в Российской Федерации»</w:t>
      </w:r>
      <w:r w:rsidR="00E03EE9">
        <w:rPr>
          <w:bCs/>
        </w:rPr>
        <w:t>;</w:t>
      </w:r>
    </w:p>
    <w:p w:rsidR="00E03EE9" w:rsidRPr="00392AF4" w:rsidRDefault="00E03EE9" w:rsidP="0086596E">
      <w:pPr>
        <w:autoSpaceDE w:val="0"/>
        <w:autoSpaceDN w:val="0"/>
        <w:adjustRightInd w:val="0"/>
        <w:ind w:firstLine="709"/>
      </w:pPr>
      <w:r>
        <w:t xml:space="preserve">д) случаи и порядок аудита годовой бухгалтерской отчетности. </w:t>
      </w:r>
      <w:r>
        <w:rPr>
          <w:bCs/>
        </w:rPr>
        <w:t>Данные вопросы регулируются законодательством Российской Федерации, в частности, Федеральным законом «Об аудиторской деятельности», и стандартами аудиторской деятельности.</w:t>
      </w:r>
    </w:p>
    <w:p w:rsidR="003F6E67" w:rsidRDefault="003F6E67" w:rsidP="003F6E67">
      <w:pPr>
        <w:autoSpaceDE w:val="0"/>
        <w:autoSpaceDN w:val="0"/>
        <w:adjustRightInd w:val="0"/>
        <w:ind w:firstLine="0"/>
        <w:rPr>
          <w:bCs/>
        </w:rPr>
      </w:pPr>
    </w:p>
    <w:p w:rsidR="003F6E67" w:rsidRPr="003F6E67" w:rsidRDefault="003F6E67" w:rsidP="003F6E67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Ограничения отчетности, составленной по стандарту</w:t>
      </w:r>
    </w:p>
    <w:p w:rsidR="003F6E67" w:rsidRDefault="003F6E67" w:rsidP="003F6E67">
      <w:pPr>
        <w:autoSpaceDE w:val="0"/>
        <w:autoSpaceDN w:val="0"/>
        <w:adjustRightInd w:val="0"/>
        <w:ind w:firstLine="0"/>
        <w:rPr>
          <w:bCs/>
        </w:rPr>
      </w:pPr>
    </w:p>
    <w:p w:rsidR="003F6E67" w:rsidRDefault="003F6E67" w:rsidP="003F6E67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Исходя из Федерального закона «О бухгалтерском учете», целью составления бухгалтерской отчетности является достоверное представление </w:t>
      </w:r>
      <w:r w:rsidR="00D57195">
        <w:rPr>
          <w:bCs/>
        </w:rPr>
        <w:t>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</w:t>
      </w:r>
    </w:p>
    <w:p w:rsidR="00D57195" w:rsidRPr="00392AF4" w:rsidRDefault="00D57195" w:rsidP="00D57195">
      <w:pPr>
        <w:autoSpaceDE w:val="0"/>
        <w:autoSpaceDN w:val="0"/>
        <w:adjustRightInd w:val="0"/>
        <w:ind w:firstLine="709"/>
      </w:pPr>
      <w:r>
        <w:t>З</w:t>
      </w:r>
      <w:r w:rsidRPr="008D42C0">
        <w:t xml:space="preserve">аконодательством Российской Федерации и принятыми в соответствии с ним правилами </w:t>
      </w:r>
      <w:r>
        <w:t xml:space="preserve">может быть предусмотрено применение </w:t>
      </w:r>
      <w:r w:rsidRPr="00392AF4">
        <w:rPr>
          <w:bCs/>
        </w:rPr>
        <w:t>ФСБУ 4/2023</w:t>
      </w:r>
      <w:r>
        <w:rPr>
          <w:bCs/>
        </w:rPr>
        <w:t xml:space="preserve"> для </w:t>
      </w:r>
      <w:r w:rsidR="00B71280">
        <w:rPr>
          <w:bCs/>
        </w:rPr>
        <w:t>формирования информации</w:t>
      </w:r>
      <w:r>
        <w:rPr>
          <w:bCs/>
        </w:rPr>
        <w:t xml:space="preserve"> в целях, </w:t>
      </w:r>
      <w:r w:rsidRPr="00392AF4">
        <w:t xml:space="preserve">отличных от </w:t>
      </w:r>
      <w:r>
        <w:t xml:space="preserve">цели составления бухгалтерской отчетности, указанной выше. Примерами такой </w:t>
      </w:r>
      <w:r w:rsidR="00B71280">
        <w:t>информации</w:t>
      </w:r>
      <w:r>
        <w:t xml:space="preserve"> может быть</w:t>
      </w:r>
      <w:r w:rsidRPr="00392AF4">
        <w:rPr>
          <w:bCs/>
        </w:rPr>
        <w:t xml:space="preserve"> </w:t>
      </w:r>
      <w:r w:rsidRPr="00392AF4">
        <w:rPr>
          <w:bCs/>
        </w:rPr>
        <w:lastRenderedPageBreak/>
        <w:t>отчетност</w:t>
      </w:r>
      <w:r>
        <w:rPr>
          <w:bCs/>
        </w:rPr>
        <w:t>ь</w:t>
      </w:r>
      <w:r w:rsidRPr="00392AF4">
        <w:rPr>
          <w:bCs/>
        </w:rPr>
        <w:t xml:space="preserve"> для внутренних целей</w:t>
      </w:r>
      <w:r>
        <w:rPr>
          <w:bCs/>
        </w:rPr>
        <w:t xml:space="preserve"> экономического субъекта (в том числе управленческая отчетность)</w:t>
      </w:r>
      <w:r w:rsidRPr="00392AF4">
        <w:rPr>
          <w:bCs/>
        </w:rPr>
        <w:t xml:space="preserve">, </w:t>
      </w:r>
      <w:r w:rsidR="00B71280">
        <w:rPr>
          <w:bCs/>
        </w:rPr>
        <w:t>информаци</w:t>
      </w:r>
      <w:r w:rsidR="002E2612">
        <w:rPr>
          <w:bCs/>
        </w:rPr>
        <w:t>я</w:t>
      </w:r>
      <w:r w:rsidRPr="00392AF4">
        <w:rPr>
          <w:bCs/>
        </w:rPr>
        <w:t>, представляем</w:t>
      </w:r>
      <w:r w:rsidR="002E2612">
        <w:rPr>
          <w:bCs/>
        </w:rPr>
        <w:t>ая</w:t>
      </w:r>
      <w:r w:rsidRPr="00392AF4">
        <w:rPr>
          <w:bCs/>
        </w:rPr>
        <w:t xml:space="preserve"> кредитной организации в соответствии с ее требованиями.</w:t>
      </w:r>
      <w:r>
        <w:rPr>
          <w:bCs/>
        </w:rPr>
        <w:t xml:space="preserve"> В этих случаях, несмотря на то, что </w:t>
      </w:r>
      <w:r w:rsidR="00B71280">
        <w:rPr>
          <w:bCs/>
        </w:rPr>
        <w:t>информация сформирована</w:t>
      </w:r>
      <w:r>
        <w:rPr>
          <w:bCs/>
        </w:rPr>
        <w:t xml:space="preserve"> </w:t>
      </w:r>
      <w:r w:rsidR="00B71280">
        <w:rPr>
          <w:bCs/>
        </w:rPr>
        <w:t xml:space="preserve">с применением </w:t>
      </w:r>
      <w:r>
        <w:rPr>
          <w:bCs/>
        </w:rPr>
        <w:t xml:space="preserve">правил </w:t>
      </w:r>
      <w:r w:rsidRPr="00392AF4">
        <w:rPr>
          <w:bCs/>
        </w:rPr>
        <w:t>ФСБУ 4/2023</w:t>
      </w:r>
      <w:r w:rsidR="008E646C">
        <w:rPr>
          <w:bCs/>
        </w:rPr>
        <w:t xml:space="preserve">, она не является бухгалтерской </w:t>
      </w:r>
      <w:r w:rsidR="00B71280">
        <w:rPr>
          <w:bCs/>
        </w:rPr>
        <w:t xml:space="preserve">отчетностью </w:t>
      </w:r>
      <w:r w:rsidR="008E646C">
        <w:rPr>
          <w:bCs/>
        </w:rPr>
        <w:t xml:space="preserve">в смысле Федерального закона «О бухгалтерском учете» и не включается в ее состав </w:t>
      </w:r>
      <w:r w:rsidR="008E646C" w:rsidRPr="0086596E">
        <w:rPr>
          <w:i/>
        </w:rPr>
        <w:t xml:space="preserve">(ранее – </w:t>
      </w:r>
      <w:r w:rsidR="008E646C">
        <w:rPr>
          <w:i/>
        </w:rPr>
        <w:t>положение не формулировалось</w:t>
      </w:r>
      <w:r w:rsidR="008E646C" w:rsidRPr="0086596E">
        <w:rPr>
          <w:i/>
        </w:rPr>
        <w:t>)</w:t>
      </w:r>
      <w:r w:rsidR="008E646C">
        <w:rPr>
          <w:bCs/>
        </w:rPr>
        <w:t>.</w:t>
      </w:r>
    </w:p>
    <w:p w:rsidR="00D57195" w:rsidRDefault="00D57195" w:rsidP="003F6E67">
      <w:pPr>
        <w:autoSpaceDE w:val="0"/>
        <w:autoSpaceDN w:val="0"/>
        <w:adjustRightInd w:val="0"/>
        <w:ind w:firstLine="709"/>
        <w:rPr>
          <w:bCs/>
        </w:rPr>
      </w:pPr>
    </w:p>
    <w:p w:rsidR="00FA5C86" w:rsidRPr="0012126E" w:rsidRDefault="00392AF4" w:rsidP="008E646C">
      <w:pPr>
        <w:autoSpaceDE w:val="0"/>
        <w:adjustRightInd w:val="0"/>
        <w:ind w:firstLine="0"/>
        <w:jc w:val="center"/>
        <w:outlineLvl w:val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Определен</w:t>
      </w:r>
      <w:r w:rsidR="00FA5C86" w:rsidRPr="0012126E">
        <w:rPr>
          <w:rFonts w:eastAsia="Times New Roman"/>
          <w:b/>
          <w:color w:val="000000"/>
          <w:lang w:eastAsia="ru-RU"/>
        </w:rPr>
        <w:t xml:space="preserve"> ряд понятий</w:t>
      </w:r>
    </w:p>
    <w:p w:rsidR="00FA5C86" w:rsidRPr="0012126E" w:rsidRDefault="00FA5C86" w:rsidP="00FA5C86">
      <w:pPr>
        <w:autoSpaceDE w:val="0"/>
        <w:adjustRightInd w:val="0"/>
        <w:jc w:val="center"/>
        <w:outlineLvl w:val="0"/>
        <w:rPr>
          <w:rFonts w:eastAsia="Times New Roman"/>
          <w:color w:val="000000"/>
          <w:lang w:eastAsia="ru-RU"/>
        </w:rPr>
      </w:pPr>
    </w:p>
    <w:p w:rsidR="00FA5C86" w:rsidRPr="0012126E" w:rsidRDefault="00FA5C86" w:rsidP="00FA5C86">
      <w:pPr>
        <w:tabs>
          <w:tab w:val="left" w:pos="1134"/>
        </w:tabs>
        <w:autoSpaceDE w:val="0"/>
        <w:adjustRightInd w:val="0"/>
        <w:ind w:right="-1" w:firstLine="709"/>
      </w:pPr>
      <w:r w:rsidRPr="0012126E">
        <w:rPr>
          <w:rFonts w:eastAsia="Times New Roman"/>
          <w:color w:val="000000"/>
          <w:lang w:eastAsia="ru-RU"/>
        </w:rPr>
        <w:t xml:space="preserve">ФСБУ </w:t>
      </w:r>
      <w:r w:rsidR="002A3BA4" w:rsidRPr="00392AF4">
        <w:rPr>
          <w:bCs/>
        </w:rPr>
        <w:t>4/2023</w:t>
      </w:r>
      <w:r w:rsidRPr="00E86BE5">
        <w:rPr>
          <w:rFonts w:eastAsia="Times New Roman"/>
          <w:color w:val="000000"/>
          <w:lang w:eastAsia="ru-RU"/>
        </w:rPr>
        <w:t xml:space="preserve"> </w:t>
      </w:r>
      <w:r w:rsidRPr="0012126E">
        <w:t>нормативно закреплен ряд понятий, традиционно использ</w:t>
      </w:r>
      <w:r w:rsidR="001538D0">
        <w:t>ующихся</w:t>
      </w:r>
      <w:r w:rsidRPr="0012126E">
        <w:t xml:space="preserve"> </w:t>
      </w:r>
      <w:r>
        <w:t>при ведении бухгалтерского учета</w:t>
      </w:r>
      <w:r w:rsidRPr="0012126E">
        <w:t>. Среди них:</w:t>
      </w:r>
    </w:p>
    <w:p w:rsidR="008D2B54" w:rsidRPr="0086596E" w:rsidRDefault="00FA5C86" w:rsidP="0086596E">
      <w:pPr>
        <w:autoSpaceDE w:val="0"/>
        <w:autoSpaceDN w:val="0"/>
        <w:adjustRightInd w:val="0"/>
        <w:ind w:firstLine="709"/>
        <w:rPr>
          <w:bCs/>
        </w:rPr>
      </w:pPr>
      <w:r>
        <w:t xml:space="preserve">а) </w:t>
      </w:r>
      <w:r w:rsidR="00685BF2" w:rsidRPr="0086596E">
        <w:t xml:space="preserve">раскрытие информации в бухгалтерской отчетности </w:t>
      </w:r>
      <w:r w:rsidR="00A138AB">
        <w:t xml:space="preserve">- </w:t>
      </w:r>
      <w:r w:rsidR="00685BF2" w:rsidRPr="0086596E">
        <w:t>включение информации в бухгалтерскую отчетность</w:t>
      </w:r>
      <w:r w:rsidR="00E014D6" w:rsidRPr="0086596E">
        <w:t xml:space="preserve"> </w:t>
      </w:r>
      <w:r w:rsidR="00E014D6" w:rsidRPr="0086596E">
        <w:rPr>
          <w:i/>
        </w:rPr>
        <w:t xml:space="preserve">(ранее – </w:t>
      </w:r>
      <w:r>
        <w:rPr>
          <w:i/>
        </w:rPr>
        <w:t>определение не формулировалось</w:t>
      </w:r>
      <w:r w:rsidR="00E014D6" w:rsidRPr="0086596E">
        <w:rPr>
          <w:i/>
        </w:rPr>
        <w:t>)</w:t>
      </w:r>
      <w:r w:rsidR="000900E6">
        <w:t xml:space="preserve">. Данный термин следует отличать от термина «раскрытие </w:t>
      </w:r>
      <w:r w:rsidR="00387FC3">
        <w:t xml:space="preserve">бухгалтерской </w:t>
      </w:r>
      <w:r w:rsidR="000900E6">
        <w:t>отчетности», под кот</w:t>
      </w:r>
      <w:r w:rsidR="00387FC3">
        <w:t>орым обычно понимается обеспечение доступа третьих лиц к бухгалтерской отчетности</w:t>
      </w:r>
      <w:r w:rsidR="000B286E" w:rsidRPr="0086596E">
        <w:rPr>
          <w:bCs/>
        </w:rPr>
        <w:t>;</w:t>
      </w:r>
    </w:p>
    <w:p w:rsidR="009709FA" w:rsidRDefault="00FA5C86" w:rsidP="0086596E">
      <w:pPr>
        <w:widowControl w:val="0"/>
        <w:autoSpaceDE w:val="0"/>
        <w:autoSpaceDN w:val="0"/>
        <w:adjustRightInd w:val="0"/>
        <w:ind w:firstLine="709"/>
      </w:pPr>
      <w:r>
        <w:t xml:space="preserve">б) </w:t>
      </w:r>
      <w:r w:rsidR="009709FA">
        <w:t xml:space="preserve">существенная информация – информация, пропуск или искажение которой могут оказать влияние на экономические решения, принимаемые пользователями на основе бухгалтерской отчетности </w:t>
      </w:r>
      <w:r w:rsidR="00C33D0C" w:rsidRPr="0086596E">
        <w:rPr>
          <w:i/>
        </w:rPr>
        <w:t xml:space="preserve">(ранее – </w:t>
      </w:r>
      <w:r w:rsidR="00A429D3">
        <w:rPr>
          <w:i/>
        </w:rPr>
        <w:t>для целей</w:t>
      </w:r>
      <w:r w:rsidR="005A6029">
        <w:rPr>
          <w:i/>
        </w:rPr>
        <w:t xml:space="preserve"> бухгалтерской отчетности </w:t>
      </w:r>
      <w:r w:rsidR="00C33D0C">
        <w:rPr>
          <w:i/>
        </w:rPr>
        <w:t>определение не формулировалось</w:t>
      </w:r>
      <w:r w:rsidR="00C33D0C" w:rsidRPr="0086596E">
        <w:rPr>
          <w:i/>
        </w:rPr>
        <w:t>)</w:t>
      </w:r>
      <w:r w:rsidR="00C33D0C" w:rsidRPr="0086596E">
        <w:rPr>
          <w:bCs/>
        </w:rPr>
        <w:t>;</w:t>
      </w:r>
    </w:p>
    <w:p w:rsidR="008010DB" w:rsidRDefault="009709FA" w:rsidP="0086596E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t xml:space="preserve">в) </w:t>
      </w:r>
      <w:r w:rsidR="008010DB">
        <w:t xml:space="preserve">актив бухгалтерского баланса – совокупность показателей бухгалтерского баланса, представляющих активы экономического субъекта </w:t>
      </w:r>
      <w:r w:rsidR="008010DB" w:rsidRPr="0086596E">
        <w:rPr>
          <w:i/>
        </w:rPr>
        <w:t xml:space="preserve">(ранее – </w:t>
      </w:r>
      <w:r w:rsidR="008010DB">
        <w:rPr>
          <w:i/>
        </w:rPr>
        <w:t>определение не формулировалось</w:t>
      </w:r>
      <w:r w:rsidR="008010DB" w:rsidRPr="0086596E">
        <w:rPr>
          <w:i/>
        </w:rPr>
        <w:t>)</w:t>
      </w:r>
      <w:r w:rsidR="008010DB" w:rsidRPr="0086596E">
        <w:rPr>
          <w:bCs/>
        </w:rPr>
        <w:t>;</w:t>
      </w:r>
    </w:p>
    <w:p w:rsidR="008010DB" w:rsidRDefault="008010DB" w:rsidP="0086596E">
      <w:pPr>
        <w:widowControl w:val="0"/>
        <w:autoSpaceDE w:val="0"/>
        <w:autoSpaceDN w:val="0"/>
        <w:adjustRightInd w:val="0"/>
        <w:ind w:firstLine="709"/>
      </w:pPr>
      <w:r>
        <w:rPr>
          <w:bCs/>
        </w:rPr>
        <w:t xml:space="preserve">г) пассив бухгалтерского баланса </w:t>
      </w:r>
      <w:r w:rsidR="00EE7477">
        <w:rPr>
          <w:bCs/>
        </w:rPr>
        <w:t>–</w:t>
      </w:r>
      <w:r>
        <w:rPr>
          <w:bCs/>
        </w:rPr>
        <w:t xml:space="preserve"> </w:t>
      </w:r>
      <w:r>
        <w:t xml:space="preserve">совокупность показателей бухгалтерского баланса, представляющих обязательства и источники финансирования деятельности экономического субъекта </w:t>
      </w:r>
      <w:r w:rsidRPr="0086596E">
        <w:rPr>
          <w:i/>
        </w:rPr>
        <w:t xml:space="preserve">(ранее – </w:t>
      </w:r>
      <w:r>
        <w:rPr>
          <w:i/>
        </w:rPr>
        <w:t>определение не формулировалось</w:t>
      </w:r>
      <w:r w:rsidRPr="0086596E">
        <w:rPr>
          <w:i/>
        </w:rPr>
        <w:t>)</w:t>
      </w:r>
      <w:r w:rsidRPr="0086596E">
        <w:rPr>
          <w:bCs/>
        </w:rPr>
        <w:t>;</w:t>
      </w:r>
    </w:p>
    <w:p w:rsidR="000B286E" w:rsidRDefault="00217955" w:rsidP="0086596E">
      <w:pPr>
        <w:widowControl w:val="0"/>
        <w:autoSpaceDE w:val="0"/>
        <w:autoSpaceDN w:val="0"/>
        <w:adjustRightInd w:val="0"/>
        <w:ind w:firstLine="709"/>
      </w:pPr>
      <w:r>
        <w:t xml:space="preserve">д) </w:t>
      </w:r>
      <w:r w:rsidR="000B286E" w:rsidRPr="0086596E">
        <w:t>обычны</w:t>
      </w:r>
      <w:r w:rsidR="00A138AB">
        <w:t>й</w:t>
      </w:r>
      <w:r w:rsidR="000B286E" w:rsidRPr="0086596E">
        <w:t xml:space="preserve"> операционны</w:t>
      </w:r>
      <w:r w:rsidR="00A138AB">
        <w:t>й</w:t>
      </w:r>
      <w:r w:rsidR="000B286E" w:rsidRPr="0086596E">
        <w:t xml:space="preserve"> цикл</w:t>
      </w:r>
      <w:r w:rsidR="00A138AB">
        <w:t xml:space="preserve"> </w:t>
      </w:r>
      <w:r w:rsidR="00EE7477">
        <w:t>–</w:t>
      </w:r>
      <w:r w:rsidR="000B286E" w:rsidRPr="0086596E">
        <w:t xml:space="preserve"> время между приобретением экономическим субъектом актива, предназначенного для продажи или для однократного потребления при производстве продукции, выполнении работ, оказании услуг, и получением денежных средств от продажи этого актива, произведенной продукции, выполненных работ, оказанных услуг.  В случае, когда обычный операционный цикл не может быть надежно определен экономическим субъектом, его продолжительность принимается равной двенадцати месяцам </w:t>
      </w:r>
      <w:r w:rsidR="000B286E" w:rsidRPr="0086596E">
        <w:rPr>
          <w:i/>
        </w:rPr>
        <w:t xml:space="preserve">(ранее – </w:t>
      </w:r>
      <w:r w:rsidR="00FA5C86">
        <w:rPr>
          <w:i/>
        </w:rPr>
        <w:t>определение не формулировалось</w:t>
      </w:r>
      <w:r w:rsidR="000B286E" w:rsidRPr="0086596E">
        <w:rPr>
          <w:i/>
        </w:rPr>
        <w:t>)</w:t>
      </w:r>
      <w:r w:rsidR="005A4E55">
        <w:t>;</w:t>
      </w:r>
    </w:p>
    <w:p w:rsidR="005A4E55" w:rsidRDefault="005A4E55" w:rsidP="0086596E">
      <w:pPr>
        <w:widowControl w:val="0"/>
        <w:autoSpaceDE w:val="0"/>
        <w:autoSpaceDN w:val="0"/>
        <w:adjustRightInd w:val="0"/>
        <w:ind w:firstLine="709"/>
      </w:pPr>
      <w:r>
        <w:t>е) пояснения к</w:t>
      </w:r>
      <w:r w:rsidRPr="005A4E55">
        <w:t xml:space="preserve"> </w:t>
      </w:r>
      <w:r w:rsidRPr="008D42C0">
        <w:t xml:space="preserve">бухгалтерскому балансу и отчету о финансовых результатах </w:t>
      </w:r>
      <w:r>
        <w:t>(</w:t>
      </w:r>
      <w:r w:rsidRPr="008D42C0">
        <w:t>пояснения к бухгалтерскому балансу и отчету о целевом использовании средств</w:t>
      </w:r>
      <w:r>
        <w:t xml:space="preserve">) </w:t>
      </w:r>
      <w:r w:rsidR="00EE7477">
        <w:t>–</w:t>
      </w:r>
      <w:r>
        <w:t xml:space="preserve"> </w:t>
      </w:r>
      <w:r w:rsidRPr="008D42C0">
        <w:t>информация, необходимая пользователям бухгалтерской отчетности для принятия экономических решений, но не раскрытая в бухгалтерском балансе, отчете о финансовых результатах, отчете о целевом использовании средств, отчете об изменениях капитала, отчете о движении денежных средств</w:t>
      </w:r>
      <w:r>
        <w:t xml:space="preserve"> </w:t>
      </w:r>
      <w:r w:rsidRPr="0086596E">
        <w:rPr>
          <w:i/>
        </w:rPr>
        <w:t xml:space="preserve">(ранее – </w:t>
      </w:r>
      <w:r>
        <w:rPr>
          <w:i/>
        </w:rPr>
        <w:lastRenderedPageBreak/>
        <w:t>определение не формулировалось</w:t>
      </w:r>
      <w:r w:rsidRPr="0086596E">
        <w:rPr>
          <w:i/>
        </w:rPr>
        <w:t>)</w:t>
      </w:r>
      <w:r w:rsidR="00A53930">
        <w:t>;</w:t>
      </w:r>
    </w:p>
    <w:p w:rsidR="00464972" w:rsidRDefault="00A53930" w:rsidP="0086596E">
      <w:pPr>
        <w:widowControl w:val="0"/>
        <w:autoSpaceDE w:val="0"/>
        <w:autoSpaceDN w:val="0"/>
        <w:adjustRightInd w:val="0"/>
        <w:ind w:firstLine="709"/>
      </w:pPr>
      <w:r>
        <w:t xml:space="preserve">ж) </w:t>
      </w:r>
      <w:r w:rsidR="00464972">
        <w:t xml:space="preserve">промежуточный отчетный период – отчетный период для промежуточной бухгалтерской отчетности </w:t>
      </w:r>
      <w:r w:rsidR="00464972" w:rsidRPr="0086596E">
        <w:rPr>
          <w:i/>
        </w:rPr>
        <w:t xml:space="preserve">(ранее – </w:t>
      </w:r>
      <w:r w:rsidR="00464972">
        <w:rPr>
          <w:i/>
        </w:rPr>
        <w:t>определение не формулировалось</w:t>
      </w:r>
      <w:r w:rsidR="00464972" w:rsidRPr="0086596E">
        <w:rPr>
          <w:i/>
        </w:rPr>
        <w:t>)</w:t>
      </w:r>
      <w:r w:rsidR="00464972">
        <w:t xml:space="preserve">; </w:t>
      </w:r>
    </w:p>
    <w:p w:rsidR="00906848" w:rsidRDefault="00464972" w:rsidP="0086596E">
      <w:pPr>
        <w:widowControl w:val="0"/>
        <w:autoSpaceDE w:val="0"/>
        <w:autoSpaceDN w:val="0"/>
        <w:adjustRightInd w:val="0"/>
        <w:ind w:firstLine="709"/>
      </w:pPr>
      <w:r>
        <w:t xml:space="preserve">з) </w:t>
      </w:r>
      <w:r w:rsidR="00906848">
        <w:t xml:space="preserve">составляющая бухгалтерской отчетности </w:t>
      </w:r>
      <w:r w:rsidR="00EE7477">
        <w:t>–</w:t>
      </w:r>
      <w:r w:rsidR="00906848">
        <w:t xml:space="preserve"> </w:t>
      </w:r>
      <w:r w:rsidR="00906848" w:rsidRPr="008D42C0">
        <w:t>бухгалтерск</w:t>
      </w:r>
      <w:r w:rsidR="00906848">
        <w:t>ий</w:t>
      </w:r>
      <w:r w:rsidR="00906848" w:rsidRPr="008D42C0">
        <w:t xml:space="preserve"> баланс, отчет о финансовых результатах, отчет о целевом использовании средств, отчет об изменениях капитала, отчет о движении денежных средств</w:t>
      </w:r>
      <w:r w:rsidR="00906848">
        <w:t>,</w:t>
      </w:r>
      <w:r w:rsidR="00906848" w:rsidRPr="00906848">
        <w:t xml:space="preserve"> </w:t>
      </w:r>
      <w:r w:rsidR="00906848">
        <w:t>пояснения к</w:t>
      </w:r>
      <w:r w:rsidR="00906848" w:rsidRPr="005A4E55">
        <w:t xml:space="preserve"> </w:t>
      </w:r>
      <w:r w:rsidR="00906848" w:rsidRPr="008D42C0">
        <w:t>бухгалтерскому балансу и отчету о финансовых результатах</w:t>
      </w:r>
      <w:r w:rsidR="00906848">
        <w:t>,</w:t>
      </w:r>
      <w:r w:rsidR="00906848" w:rsidRPr="008D42C0">
        <w:t xml:space="preserve"> пояснения к бухгалтерскому балансу и отчету о целевом использовании средств</w:t>
      </w:r>
      <w:r w:rsidR="00906848">
        <w:t xml:space="preserve"> </w:t>
      </w:r>
      <w:r w:rsidR="00906848" w:rsidRPr="0086596E">
        <w:rPr>
          <w:i/>
        </w:rPr>
        <w:t xml:space="preserve">(ранее – </w:t>
      </w:r>
      <w:r w:rsidR="00906848">
        <w:rPr>
          <w:i/>
        </w:rPr>
        <w:t>определение не формулировалось</w:t>
      </w:r>
      <w:r w:rsidR="00906848" w:rsidRPr="0086596E">
        <w:rPr>
          <w:i/>
        </w:rPr>
        <w:t>)</w:t>
      </w:r>
      <w:r w:rsidR="00906848">
        <w:t>;</w:t>
      </w:r>
    </w:p>
    <w:p w:rsidR="00A53930" w:rsidRDefault="00906848" w:rsidP="0086596E">
      <w:pPr>
        <w:widowControl w:val="0"/>
        <w:autoSpaceDE w:val="0"/>
        <w:autoSpaceDN w:val="0"/>
        <w:adjustRightInd w:val="0"/>
        <w:ind w:firstLine="709"/>
      </w:pPr>
      <w:r>
        <w:t xml:space="preserve">и) </w:t>
      </w:r>
      <w:r w:rsidR="00A53930">
        <w:t>достоверная бухгалтерская отчетность – бухгалтерская отчетность, отвечающая условиям, установленным пунктом 6</w:t>
      </w:r>
      <w:r w:rsidR="006F1105">
        <w:t>9</w:t>
      </w:r>
      <w:r w:rsidR="00A53930" w:rsidRPr="00A53930">
        <w:rPr>
          <w:rFonts w:eastAsia="Times New Roman"/>
          <w:color w:val="000000"/>
          <w:lang w:eastAsia="ru-RU"/>
        </w:rPr>
        <w:t xml:space="preserve"> </w:t>
      </w:r>
      <w:r w:rsidR="00A53930" w:rsidRPr="0012126E">
        <w:rPr>
          <w:rFonts w:eastAsia="Times New Roman"/>
          <w:color w:val="000000"/>
          <w:lang w:eastAsia="ru-RU"/>
        </w:rPr>
        <w:t xml:space="preserve">ФСБУ </w:t>
      </w:r>
      <w:r w:rsidR="00A53930" w:rsidRPr="00392AF4">
        <w:rPr>
          <w:bCs/>
        </w:rPr>
        <w:t>4/2023</w:t>
      </w:r>
      <w:r w:rsidR="00A53930">
        <w:rPr>
          <w:bCs/>
        </w:rPr>
        <w:t xml:space="preserve"> </w:t>
      </w:r>
      <w:r w:rsidR="00A53930" w:rsidRPr="00CE44DD">
        <w:rPr>
          <w:i/>
        </w:rPr>
        <w:t>(ранее – отчетность, сформированная исходя из правил, установленных нормативными актами по бухгалтерскому учету)</w:t>
      </w:r>
      <w:r w:rsidR="00A53930">
        <w:rPr>
          <w:bCs/>
        </w:rPr>
        <w:t>.</w:t>
      </w:r>
    </w:p>
    <w:p w:rsidR="0023768E" w:rsidRDefault="0023768E" w:rsidP="0023768E">
      <w:pPr>
        <w:widowControl w:val="0"/>
        <w:autoSpaceDE w:val="0"/>
        <w:autoSpaceDN w:val="0"/>
        <w:adjustRightInd w:val="0"/>
        <w:ind w:firstLine="0"/>
      </w:pPr>
    </w:p>
    <w:p w:rsidR="0023768E" w:rsidRPr="0023768E" w:rsidRDefault="0023768E" w:rsidP="0023768E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23768E">
        <w:rPr>
          <w:b/>
        </w:rPr>
        <w:t>Основные новации правил бухгалтерской отчетности</w:t>
      </w:r>
    </w:p>
    <w:p w:rsidR="005E1F7F" w:rsidRDefault="005E1F7F" w:rsidP="0086596E">
      <w:pPr>
        <w:autoSpaceDE w:val="0"/>
        <w:autoSpaceDN w:val="0"/>
        <w:adjustRightInd w:val="0"/>
        <w:ind w:firstLine="709"/>
      </w:pPr>
    </w:p>
    <w:p w:rsidR="0064153B" w:rsidRDefault="0023768E" w:rsidP="0086596E">
      <w:pPr>
        <w:autoSpaceDE w:val="0"/>
        <w:autoSpaceDN w:val="0"/>
        <w:adjustRightInd w:val="0"/>
        <w:ind w:firstLine="709"/>
        <w:rPr>
          <w:bCs/>
        </w:rPr>
      </w:pPr>
      <w:r>
        <w:t xml:space="preserve">1. </w:t>
      </w:r>
      <w:r w:rsidR="0064153B">
        <w:t xml:space="preserve">Исходя из Федерального закона «О бухгалтерском учете», в ФСБУ 4/2023 бухгалтерская отчетность рассматривается исключительно как единое целое, совокупность, комплект взаимосвязанных составляющих ее. Отдельные составляющие бухгалтерской отчетности, равно как их совокупность, включающая не все предусмотренные составляющие, не является </w:t>
      </w:r>
      <w:r w:rsidR="0064153B">
        <w:rPr>
          <w:bCs/>
        </w:rPr>
        <w:t>бухгалтерской отчетностью в смысле Федерального закона «О бухгалтерском учете», не должна именоваться таким образом и не может рассматриваться в качестве таковой.</w:t>
      </w:r>
    </w:p>
    <w:p w:rsidR="00491A8D" w:rsidRDefault="00491A8D" w:rsidP="0086596E">
      <w:pPr>
        <w:autoSpaceDE w:val="0"/>
        <w:autoSpaceDN w:val="0"/>
        <w:adjustRightInd w:val="0"/>
        <w:ind w:firstLine="709"/>
      </w:pPr>
      <w:r>
        <w:t>Например, обязанность по раскрытию бухгалтерской отчетности может считаться исполненной экономическим субъектом лишь в том случае, когда он раскрыл отчетность в составе, устан</w:t>
      </w:r>
      <w:r w:rsidR="007A316C">
        <w:t>овленном Федеральным законом «О </w:t>
      </w:r>
      <w:r>
        <w:t>бухгалтерском учете» и ФСБУ 4/2023.</w:t>
      </w:r>
    </w:p>
    <w:p w:rsidR="0071166A" w:rsidRDefault="007672AB" w:rsidP="0086596E">
      <w:pPr>
        <w:autoSpaceDE w:val="0"/>
        <w:autoSpaceDN w:val="0"/>
        <w:adjustRightInd w:val="0"/>
        <w:ind w:firstLine="709"/>
      </w:pPr>
      <w:r>
        <w:t xml:space="preserve">2. </w:t>
      </w:r>
      <w:r w:rsidR="006C68AD">
        <w:t xml:space="preserve">Определен подход к признанию информации существенной в целях раскрытия ее в бухгалтерской отчетности </w:t>
      </w:r>
      <w:r w:rsidR="006C68AD">
        <w:rPr>
          <w:i/>
        </w:rPr>
        <w:t>(ранее – для целей бухгалтерской отчетности подход не формулировался)</w:t>
      </w:r>
      <w:r w:rsidR="006C68AD">
        <w:t>. Информация признается существенной экономическим субъекто</w:t>
      </w:r>
      <w:r w:rsidR="00C71569">
        <w:t>м</w:t>
      </w:r>
      <w:r w:rsidR="006C68AD">
        <w:t xml:space="preserve"> самостоятельно. Основными факторами такого признания являются: величина (как правило, относительная стоимостная характеристика информации) и характер информации, потенциальное влияние ее на экономические решения пользователей </w:t>
      </w:r>
      <w:r w:rsidR="00BD5424">
        <w:t xml:space="preserve">бухгалтерской </w:t>
      </w:r>
      <w:r w:rsidR="006C68AD">
        <w:t>отчетности.</w:t>
      </w:r>
    </w:p>
    <w:p w:rsidR="002A3BA4" w:rsidRDefault="007672AB" w:rsidP="0086596E">
      <w:pPr>
        <w:autoSpaceDE w:val="0"/>
        <w:autoSpaceDN w:val="0"/>
        <w:adjustRightInd w:val="0"/>
        <w:ind w:firstLine="709"/>
      </w:pPr>
      <w:r>
        <w:t>3</w:t>
      </w:r>
      <w:r w:rsidR="006C68AD">
        <w:t xml:space="preserve">. </w:t>
      </w:r>
      <w:r w:rsidR="00217955">
        <w:t>Определен подход к зачету между показателями бухгалтерской отчетности: зачет допускается лишь в случаях, предусмотренных федеральными стандартами бухгалтерского учета.</w:t>
      </w:r>
      <w:r w:rsidR="002A3BA4">
        <w:t xml:space="preserve"> Например, </w:t>
      </w:r>
      <w:r w:rsidR="002A3BA4" w:rsidRPr="0012126E">
        <w:rPr>
          <w:rFonts w:eastAsia="Times New Roman"/>
          <w:color w:val="000000"/>
          <w:lang w:eastAsia="ru-RU"/>
        </w:rPr>
        <w:t xml:space="preserve">ФСБУ </w:t>
      </w:r>
      <w:r w:rsidR="002A3BA4" w:rsidRPr="00392AF4">
        <w:rPr>
          <w:bCs/>
        </w:rPr>
        <w:t>4/2023</w:t>
      </w:r>
      <w:r w:rsidR="002A3BA4" w:rsidRPr="00E86BE5">
        <w:rPr>
          <w:rFonts w:eastAsia="Times New Roman"/>
          <w:color w:val="000000"/>
          <w:lang w:eastAsia="ru-RU"/>
        </w:rPr>
        <w:t xml:space="preserve"> </w:t>
      </w:r>
      <w:r w:rsidR="002A3BA4">
        <w:rPr>
          <w:rFonts w:eastAsia="Times New Roman"/>
          <w:color w:val="000000"/>
          <w:lang w:eastAsia="ru-RU"/>
        </w:rPr>
        <w:t xml:space="preserve">предусмотрена возможность зачета между показателями прочих доходов и </w:t>
      </w:r>
      <w:r w:rsidR="00724552">
        <w:rPr>
          <w:rFonts w:eastAsia="Times New Roman"/>
          <w:color w:val="000000"/>
          <w:lang w:eastAsia="ru-RU"/>
        </w:rPr>
        <w:t xml:space="preserve">прочих </w:t>
      </w:r>
      <w:r w:rsidR="002A3BA4">
        <w:rPr>
          <w:rFonts w:eastAsia="Times New Roman"/>
          <w:color w:val="000000"/>
          <w:lang w:eastAsia="ru-RU"/>
        </w:rPr>
        <w:t>расходов.</w:t>
      </w:r>
      <w:r w:rsidR="002A3BA4">
        <w:t xml:space="preserve"> </w:t>
      </w:r>
    </w:p>
    <w:p w:rsidR="006C68AD" w:rsidRDefault="00217955" w:rsidP="0086596E">
      <w:pPr>
        <w:autoSpaceDE w:val="0"/>
        <w:autoSpaceDN w:val="0"/>
        <w:adjustRightInd w:val="0"/>
        <w:ind w:firstLine="709"/>
      </w:pPr>
      <w:r>
        <w:t>П</w:t>
      </w:r>
      <w:r w:rsidRPr="008D42C0">
        <w:t>редставление показателей в бухгалтерско</w:t>
      </w:r>
      <w:r w:rsidR="00305EA7">
        <w:t>й отчетности</w:t>
      </w:r>
      <w:r w:rsidRPr="008D42C0">
        <w:t xml:space="preserve"> в нетто-оценке</w:t>
      </w:r>
      <w:r>
        <w:t xml:space="preserve">, т.е. </w:t>
      </w:r>
      <w:r w:rsidRPr="008D42C0">
        <w:t>за вычетом регулирующих величин</w:t>
      </w:r>
      <w:r>
        <w:t>,</w:t>
      </w:r>
      <w:r w:rsidRPr="008D42C0">
        <w:t xml:space="preserve"> не является зачетом между этими </w:t>
      </w:r>
      <w:r w:rsidRPr="008D42C0">
        <w:lastRenderedPageBreak/>
        <w:t>показателями</w:t>
      </w:r>
      <w:r w:rsidR="002D70E4">
        <w:t xml:space="preserve"> </w:t>
      </w:r>
      <w:r w:rsidR="002D70E4" w:rsidRPr="0086596E">
        <w:rPr>
          <w:i/>
        </w:rPr>
        <w:t xml:space="preserve">(ранее – </w:t>
      </w:r>
      <w:r w:rsidR="002D70E4">
        <w:rPr>
          <w:i/>
        </w:rPr>
        <w:t>положение не формулировалось</w:t>
      </w:r>
      <w:r w:rsidR="002D70E4" w:rsidRPr="0086596E">
        <w:rPr>
          <w:i/>
        </w:rPr>
        <w:t>)</w:t>
      </w:r>
      <w:r w:rsidRPr="008D42C0">
        <w:t>.</w:t>
      </w:r>
      <w:r>
        <w:t xml:space="preserve"> Регулирующие величины </w:t>
      </w:r>
      <w:r w:rsidRPr="008D42C0">
        <w:t>(накопленн</w:t>
      </w:r>
      <w:r>
        <w:t>ая</w:t>
      </w:r>
      <w:r w:rsidRPr="008D42C0">
        <w:t xml:space="preserve"> амортизаци</w:t>
      </w:r>
      <w:r>
        <w:t>я</w:t>
      </w:r>
      <w:r w:rsidRPr="008D42C0">
        <w:t>, накопленн</w:t>
      </w:r>
      <w:r>
        <w:t>ое</w:t>
      </w:r>
      <w:r w:rsidRPr="008D42C0">
        <w:t xml:space="preserve"> обесценени</w:t>
      </w:r>
      <w:r>
        <w:t>е</w:t>
      </w:r>
      <w:r w:rsidRPr="008D42C0">
        <w:t>, резерв</w:t>
      </w:r>
      <w:r>
        <w:t>ы</w:t>
      </w:r>
      <w:r w:rsidRPr="008D42C0">
        <w:t xml:space="preserve"> под обесценение запасов, резерв</w:t>
      </w:r>
      <w:r>
        <w:t>ы</w:t>
      </w:r>
      <w:r w:rsidRPr="008D42C0">
        <w:t xml:space="preserve"> по сомнительным долгам, резерв</w:t>
      </w:r>
      <w:r>
        <w:t>ы</w:t>
      </w:r>
      <w:r w:rsidRPr="008D42C0">
        <w:t xml:space="preserve"> под обесценение финансовых вложений, други</w:t>
      </w:r>
      <w:r>
        <w:t>е</w:t>
      </w:r>
      <w:r w:rsidRPr="008D42C0">
        <w:t xml:space="preserve"> оценочны</w:t>
      </w:r>
      <w:r>
        <w:t>е</w:t>
      </w:r>
      <w:r w:rsidRPr="008D42C0">
        <w:t xml:space="preserve"> резерв</w:t>
      </w:r>
      <w:r>
        <w:t>ы</w:t>
      </w:r>
      <w:r w:rsidRPr="008D42C0">
        <w:t>)</w:t>
      </w:r>
      <w:r>
        <w:t xml:space="preserve"> раскрываются в пояснениях.</w:t>
      </w:r>
    </w:p>
    <w:p w:rsidR="00736DE3" w:rsidRDefault="007672AB" w:rsidP="001116F1">
      <w:pPr>
        <w:autoSpaceDE w:val="0"/>
        <w:autoSpaceDN w:val="0"/>
        <w:adjustRightInd w:val="0"/>
        <w:ind w:firstLine="709"/>
      </w:pPr>
      <w:r>
        <w:t>4</w:t>
      </w:r>
      <w:r w:rsidR="00E2307B">
        <w:t xml:space="preserve">. </w:t>
      </w:r>
      <w:r w:rsidR="00736DE3">
        <w:t>Определен минимальный перечень показателей, подлежащих раскрытию в бухгалтерском балансе, отчетах о финансовых результатах, целевом использовании средств, изменени</w:t>
      </w:r>
      <w:r w:rsidR="00C10EDD">
        <w:t>ях</w:t>
      </w:r>
      <w:r w:rsidR="00736DE3">
        <w:t xml:space="preserve"> капитала независимо от их существенности </w:t>
      </w:r>
      <w:r w:rsidR="00736DE3" w:rsidRPr="0086596E">
        <w:rPr>
          <w:i/>
        </w:rPr>
        <w:t xml:space="preserve">(ранее – </w:t>
      </w:r>
      <w:r w:rsidR="00736DE3">
        <w:rPr>
          <w:i/>
        </w:rPr>
        <w:t>отдельные показатели подлежали раскрытию в отчетности в случае их существенности</w:t>
      </w:r>
      <w:r w:rsidR="00736DE3" w:rsidRPr="0086596E">
        <w:rPr>
          <w:i/>
        </w:rPr>
        <w:t>)</w:t>
      </w:r>
      <w:r w:rsidR="00736DE3">
        <w:t>.</w:t>
      </w:r>
    </w:p>
    <w:p w:rsidR="00736DE3" w:rsidRDefault="007672AB" w:rsidP="001116F1">
      <w:pPr>
        <w:autoSpaceDE w:val="0"/>
        <w:autoSpaceDN w:val="0"/>
        <w:adjustRightInd w:val="0"/>
        <w:ind w:firstLine="709"/>
      </w:pPr>
      <w:r>
        <w:t>5</w:t>
      </w:r>
      <w:r w:rsidR="00736DE3">
        <w:t xml:space="preserve">. </w:t>
      </w:r>
      <w:r w:rsidR="0046540B">
        <w:t xml:space="preserve">Установлен перечень итоговых показателей, подлежащих раскрытию в бухгалтерском балансе, отчетах о финансовых результатах и целевом использовании средств </w:t>
      </w:r>
      <w:r w:rsidR="0046540B" w:rsidRPr="0086596E">
        <w:rPr>
          <w:i/>
        </w:rPr>
        <w:t xml:space="preserve">(ранее – </w:t>
      </w:r>
      <w:r w:rsidR="0046540B" w:rsidRPr="0046540B">
        <w:rPr>
          <w:i/>
        </w:rPr>
        <w:t>для бухгалтерского баланса и отчета о целевом использовании средств не устанавливался</w:t>
      </w:r>
      <w:r w:rsidR="0046540B" w:rsidRPr="0086596E">
        <w:rPr>
          <w:i/>
        </w:rPr>
        <w:t>)</w:t>
      </w:r>
      <w:r w:rsidR="0046540B">
        <w:t>.</w:t>
      </w:r>
    </w:p>
    <w:p w:rsidR="007954F4" w:rsidRPr="00736DE3" w:rsidRDefault="007672AB" w:rsidP="001116F1">
      <w:pPr>
        <w:autoSpaceDE w:val="0"/>
        <w:autoSpaceDN w:val="0"/>
        <w:adjustRightInd w:val="0"/>
        <w:ind w:firstLine="709"/>
      </w:pPr>
      <w:r>
        <w:t>6</w:t>
      </w:r>
      <w:r w:rsidR="007954F4">
        <w:t>. Определен перечень показателей отчетов о финансовых результатах и изменениях капитала, которые могут раскрываться в самих этих отчетах либо в пояснениях. Решение по данному вопросу принимает сам экономический субъект.</w:t>
      </w:r>
    </w:p>
    <w:p w:rsidR="00E2307B" w:rsidRDefault="007672AB" w:rsidP="001116F1">
      <w:pPr>
        <w:autoSpaceDE w:val="0"/>
        <w:autoSpaceDN w:val="0"/>
        <w:adjustRightInd w:val="0"/>
        <w:ind w:firstLine="709"/>
        <w:rPr>
          <w:bCs/>
        </w:rPr>
      </w:pPr>
      <w:r>
        <w:t>7</w:t>
      </w:r>
      <w:r w:rsidR="00736DE3">
        <w:t xml:space="preserve">. </w:t>
      </w:r>
      <w:r w:rsidR="00E2307B">
        <w:t xml:space="preserve">Установлено, что в бухгалтерской отчетности (в пояснениях) должно быть раскрыто, что </w:t>
      </w:r>
      <w:r w:rsidR="00E2307B" w:rsidRPr="008D42C0">
        <w:t>бухгалтерская отчетность составлена в соответствии с федеральными и отраслевыми стандартами</w:t>
      </w:r>
      <w:r w:rsidR="00E2307B">
        <w:t xml:space="preserve"> бухгалтерского учета </w:t>
      </w:r>
      <w:r w:rsidR="00E2307B">
        <w:rPr>
          <w:i/>
        </w:rPr>
        <w:t xml:space="preserve">(ранее </w:t>
      </w:r>
      <w:r w:rsidR="00F13FCE">
        <w:rPr>
          <w:i/>
        </w:rPr>
        <w:t>–</w:t>
      </w:r>
      <w:r w:rsidR="00E2307B">
        <w:rPr>
          <w:i/>
        </w:rPr>
        <w:t xml:space="preserve"> </w:t>
      </w:r>
      <w:r w:rsidR="00F13FCE">
        <w:rPr>
          <w:i/>
        </w:rPr>
        <w:t>в пояснениях должно было указываться, что отчетность сформирована исходя из действующих в Российской Федерации правил бухгалтерского учета и отчетности)</w:t>
      </w:r>
      <w:r w:rsidR="00E2307B" w:rsidRPr="008D42C0">
        <w:t xml:space="preserve">. </w:t>
      </w:r>
      <w:r w:rsidR="00E2307B">
        <w:t xml:space="preserve">Однако такое указание допустимо лишь в том случае, когда </w:t>
      </w:r>
      <w:r w:rsidR="00E2307B" w:rsidRPr="008D42C0">
        <w:t xml:space="preserve">отчетность </w:t>
      </w:r>
      <w:r w:rsidR="00E2307B">
        <w:t xml:space="preserve">действительно </w:t>
      </w:r>
      <w:r w:rsidR="00E2307B" w:rsidRPr="008D42C0">
        <w:t xml:space="preserve">составлена в соответствии с </w:t>
      </w:r>
      <w:r w:rsidR="00E2307B">
        <w:t xml:space="preserve">этими </w:t>
      </w:r>
      <w:r w:rsidR="00E2307B" w:rsidRPr="008D42C0">
        <w:t>стандартами</w:t>
      </w:r>
      <w:r w:rsidR="00E2307B">
        <w:t>.</w:t>
      </w:r>
      <w:r w:rsidR="00626211">
        <w:t xml:space="preserve"> </w:t>
      </w:r>
      <w:r w:rsidR="00F13FCE">
        <w:t>Если экономический субъект отступил от федеральных и отраслевых стандартов бухгалтерского учета при составлении бухгалтерской отчетности, то он не</w:t>
      </w:r>
      <w:r w:rsidR="00E2307B" w:rsidRPr="008D42C0">
        <w:t xml:space="preserve"> может </w:t>
      </w:r>
      <w:r w:rsidR="00F13FCE">
        <w:t xml:space="preserve">включить в пояснения утверждение о соответствии отчетности </w:t>
      </w:r>
      <w:r w:rsidR="00E225A6">
        <w:t xml:space="preserve">этим </w:t>
      </w:r>
      <w:r w:rsidR="00F13FCE">
        <w:t xml:space="preserve">стандартам. </w:t>
      </w:r>
      <w:r w:rsidR="001116F1">
        <w:t>При</w:t>
      </w:r>
      <w:r w:rsidR="00626211">
        <w:t>чем</w:t>
      </w:r>
      <w:r w:rsidR="001116F1">
        <w:t xml:space="preserve"> данное утверждение недопустимо даже в том случае, если в бухгалтерской отчетности </w:t>
      </w:r>
      <w:r w:rsidR="00E2307B" w:rsidRPr="008D42C0">
        <w:t>раскрыт</w:t>
      </w:r>
      <w:r w:rsidR="001116F1">
        <w:t>а</w:t>
      </w:r>
      <w:r w:rsidR="00E2307B" w:rsidRPr="008D42C0">
        <w:t xml:space="preserve"> </w:t>
      </w:r>
      <w:r w:rsidR="00E2307B" w:rsidRPr="008D42C0">
        <w:rPr>
          <w:bCs/>
        </w:rPr>
        <w:t>информаци</w:t>
      </w:r>
      <w:r w:rsidR="001116F1">
        <w:rPr>
          <w:bCs/>
        </w:rPr>
        <w:t>я</w:t>
      </w:r>
      <w:r w:rsidR="00E2307B" w:rsidRPr="008D42C0">
        <w:rPr>
          <w:bCs/>
        </w:rPr>
        <w:t xml:space="preserve"> о способах ведения бухгалтерского учета, принятых экономическим субъектом, и (или) ин</w:t>
      </w:r>
      <w:r w:rsidR="001116F1">
        <w:rPr>
          <w:bCs/>
        </w:rPr>
        <w:t>ая</w:t>
      </w:r>
      <w:r w:rsidR="00E2307B" w:rsidRPr="008D42C0">
        <w:rPr>
          <w:bCs/>
        </w:rPr>
        <w:t xml:space="preserve"> соответствующ</w:t>
      </w:r>
      <w:r w:rsidR="001116F1">
        <w:rPr>
          <w:bCs/>
        </w:rPr>
        <w:t>ая</w:t>
      </w:r>
      <w:r w:rsidR="00E2307B" w:rsidRPr="008D42C0">
        <w:rPr>
          <w:bCs/>
        </w:rPr>
        <w:t xml:space="preserve"> информаци</w:t>
      </w:r>
      <w:r w:rsidR="001116F1">
        <w:rPr>
          <w:bCs/>
        </w:rPr>
        <w:t>я</w:t>
      </w:r>
      <w:r w:rsidR="00E2307B" w:rsidRPr="008D42C0">
        <w:rPr>
          <w:bCs/>
        </w:rPr>
        <w:t>.</w:t>
      </w:r>
    </w:p>
    <w:p w:rsidR="00F319C5" w:rsidRDefault="007672AB" w:rsidP="001116F1">
      <w:pPr>
        <w:autoSpaceDE w:val="0"/>
        <w:autoSpaceDN w:val="0"/>
        <w:adjustRightInd w:val="0"/>
        <w:ind w:firstLine="709"/>
      </w:pPr>
      <w:r>
        <w:rPr>
          <w:bCs/>
        </w:rPr>
        <w:t>8</w:t>
      </w:r>
      <w:r w:rsidR="00F319C5">
        <w:rPr>
          <w:bCs/>
        </w:rPr>
        <w:t xml:space="preserve">. Установлено, что </w:t>
      </w:r>
      <w:r w:rsidR="00F319C5" w:rsidRPr="008D42C0">
        <w:t xml:space="preserve">показатели, отсутствующие у экономического субъекта, не приводятся. </w:t>
      </w:r>
      <w:r w:rsidR="00F319C5">
        <w:t>При этом б</w:t>
      </w:r>
      <w:r w:rsidR="00F319C5" w:rsidRPr="008D42C0">
        <w:t>ухгалтерская отчетность, как правило, не должна содержать указание на отсутствие информации (в том числе показателей), подлежащей раскрытию в соответствии с федеральными и (или) отраслевыми стандартами</w:t>
      </w:r>
      <w:r w:rsidR="00F319C5">
        <w:t xml:space="preserve"> бухгалтерского учета</w:t>
      </w:r>
      <w:r w:rsidR="00F319C5" w:rsidRPr="008D42C0">
        <w:t>, у экономического субъекта</w:t>
      </w:r>
      <w:r w:rsidR="00F319C5">
        <w:rPr>
          <w:bCs/>
        </w:rPr>
        <w:t xml:space="preserve"> </w:t>
      </w:r>
      <w:r w:rsidR="00F319C5" w:rsidRPr="0086596E">
        <w:rPr>
          <w:i/>
        </w:rPr>
        <w:t xml:space="preserve">(ранее – </w:t>
      </w:r>
      <w:r w:rsidR="00F319C5">
        <w:rPr>
          <w:i/>
        </w:rPr>
        <w:t>требование не формулировалось</w:t>
      </w:r>
      <w:r w:rsidR="00F319C5" w:rsidRPr="0086596E">
        <w:rPr>
          <w:i/>
        </w:rPr>
        <w:t>)</w:t>
      </w:r>
      <w:r w:rsidR="00F319C5">
        <w:t>.</w:t>
      </w:r>
    </w:p>
    <w:p w:rsidR="003E525F" w:rsidRDefault="007672AB" w:rsidP="001116F1">
      <w:pPr>
        <w:autoSpaceDE w:val="0"/>
        <w:autoSpaceDN w:val="0"/>
        <w:adjustRightInd w:val="0"/>
        <w:ind w:firstLine="709"/>
      </w:pPr>
      <w:r>
        <w:t>9</w:t>
      </w:r>
      <w:r w:rsidR="003E525F">
        <w:t xml:space="preserve">. Установлены детальные правила составления промежуточной бухгалтерской отчетности, в частности, состав и содержание информации, раскрываемой в ней </w:t>
      </w:r>
      <w:r w:rsidR="003E525F" w:rsidRPr="0086596E">
        <w:rPr>
          <w:i/>
        </w:rPr>
        <w:t xml:space="preserve">(ранее – </w:t>
      </w:r>
      <w:r w:rsidR="004A16CF">
        <w:rPr>
          <w:i/>
        </w:rPr>
        <w:t xml:space="preserve">отдельные требования </w:t>
      </w:r>
      <w:r w:rsidR="004A16CF">
        <w:rPr>
          <w:bCs/>
          <w:i/>
        </w:rPr>
        <w:t xml:space="preserve">определялись </w:t>
      </w:r>
      <w:r w:rsidR="004A16CF" w:rsidRPr="002D24D8">
        <w:rPr>
          <w:bCs/>
          <w:i/>
        </w:rPr>
        <w:t>ПБУ 4/99</w:t>
      </w:r>
      <w:r w:rsidR="003E525F" w:rsidRPr="0086596E">
        <w:rPr>
          <w:i/>
        </w:rPr>
        <w:t>)</w:t>
      </w:r>
      <w:r w:rsidR="003E525F">
        <w:t>.</w:t>
      </w:r>
      <w:r w:rsidR="00C10EDD" w:rsidRPr="00C10EDD">
        <w:t xml:space="preserve"> </w:t>
      </w:r>
      <w:r w:rsidR="00C10EDD">
        <w:t>При этом состав и содержание информации, раскрываемой в промежуточной бухгалтерской отчетности, расширены.</w:t>
      </w:r>
    </w:p>
    <w:p w:rsidR="000442C1" w:rsidRDefault="007672AB" w:rsidP="001116F1">
      <w:pPr>
        <w:autoSpaceDE w:val="0"/>
        <w:autoSpaceDN w:val="0"/>
        <w:adjustRightInd w:val="0"/>
        <w:ind w:firstLine="709"/>
      </w:pPr>
      <w:r>
        <w:lastRenderedPageBreak/>
        <w:t>10</w:t>
      </w:r>
      <w:r w:rsidR="000442C1">
        <w:t xml:space="preserve">. Систематизированы правила составления упрощенной бухгалтерской отчетности, в частности, состав и содержание информации, раскрываемой в ней </w:t>
      </w:r>
      <w:r w:rsidR="000442C1" w:rsidRPr="0086596E">
        <w:rPr>
          <w:i/>
        </w:rPr>
        <w:t xml:space="preserve">(ранее – </w:t>
      </w:r>
      <w:r w:rsidR="000442C1">
        <w:rPr>
          <w:i/>
        </w:rPr>
        <w:t xml:space="preserve">отдельные требования </w:t>
      </w:r>
      <w:r w:rsidR="000442C1">
        <w:rPr>
          <w:bCs/>
          <w:i/>
        </w:rPr>
        <w:t xml:space="preserve">определялись </w:t>
      </w:r>
      <w:r w:rsidR="000442C1">
        <w:rPr>
          <w:i/>
        </w:rPr>
        <w:t>приказом № 66н</w:t>
      </w:r>
      <w:r w:rsidR="000442C1" w:rsidRPr="0086596E">
        <w:rPr>
          <w:i/>
        </w:rPr>
        <w:t>)</w:t>
      </w:r>
      <w:r w:rsidR="000442C1">
        <w:t>.</w:t>
      </w:r>
    </w:p>
    <w:p w:rsidR="00F83DE1" w:rsidRDefault="00F83DE1" w:rsidP="001116F1">
      <w:pPr>
        <w:autoSpaceDE w:val="0"/>
        <w:autoSpaceDN w:val="0"/>
        <w:adjustRightInd w:val="0"/>
        <w:ind w:firstLine="709"/>
      </w:pPr>
      <w:r>
        <w:t>1</w:t>
      </w:r>
      <w:r w:rsidR="007672AB">
        <w:t>1</w:t>
      </w:r>
      <w:r>
        <w:t>. С целью устранения дублирования информации</w:t>
      </w:r>
      <w:r w:rsidR="00182678">
        <w:t xml:space="preserve"> и более полной реализации потребностей пользователей бухгалтерской отчетности</w:t>
      </w:r>
      <w:r>
        <w:t xml:space="preserve"> введены дифференцированные требования к оформлению заголовочной части бухгалтерской отчетности: для заголовочной части бухгалтерской отчетности как единого целого</w:t>
      </w:r>
      <w:r w:rsidR="00182678">
        <w:t>,</w:t>
      </w:r>
      <w:r>
        <w:t xml:space="preserve"> заголовочной части составляющих бухгалтерской отчетности</w:t>
      </w:r>
      <w:r w:rsidR="00182678">
        <w:t>, заголовочной части бухгалтерской отчетности, представляемой в государственные органы</w:t>
      </w:r>
      <w:r>
        <w:t xml:space="preserve"> </w:t>
      </w:r>
      <w:r>
        <w:rPr>
          <w:i/>
        </w:rPr>
        <w:t xml:space="preserve">(ранее – определялись единые требования к заголовочной части </w:t>
      </w:r>
      <w:r w:rsidR="00010DD8">
        <w:rPr>
          <w:i/>
        </w:rPr>
        <w:t xml:space="preserve">составляющих </w:t>
      </w:r>
      <w:r>
        <w:rPr>
          <w:i/>
        </w:rPr>
        <w:t>бухгалтерской отчетности)</w:t>
      </w:r>
      <w:r>
        <w:t>.</w:t>
      </w:r>
    </w:p>
    <w:p w:rsidR="0085750C" w:rsidRDefault="0085750C" w:rsidP="001116F1">
      <w:pPr>
        <w:autoSpaceDE w:val="0"/>
        <w:autoSpaceDN w:val="0"/>
        <w:adjustRightInd w:val="0"/>
        <w:ind w:firstLine="709"/>
      </w:pPr>
      <w:r>
        <w:t>1</w:t>
      </w:r>
      <w:r w:rsidR="007672AB">
        <w:t>2</w:t>
      </w:r>
      <w:r>
        <w:t xml:space="preserve">. Конкретизированы правила подписания бухгалтерской отчетности </w:t>
      </w:r>
      <w:r w:rsidRPr="0086596E">
        <w:rPr>
          <w:i/>
        </w:rPr>
        <w:t>(ранее –</w:t>
      </w:r>
      <w:r w:rsidR="00B11A9D">
        <w:rPr>
          <w:i/>
        </w:rPr>
        <w:t xml:space="preserve"> </w:t>
      </w:r>
      <w:r>
        <w:rPr>
          <w:i/>
        </w:rPr>
        <w:t>устанавливалось лишь общее требование</w:t>
      </w:r>
      <w:r w:rsidRPr="0086596E">
        <w:rPr>
          <w:i/>
        </w:rPr>
        <w:t>)</w:t>
      </w:r>
      <w:r>
        <w:t>.</w:t>
      </w:r>
    </w:p>
    <w:p w:rsidR="003D48FF" w:rsidRDefault="003D48FF" w:rsidP="003D48FF">
      <w:pPr>
        <w:autoSpaceDE w:val="0"/>
        <w:autoSpaceDN w:val="0"/>
        <w:adjustRightInd w:val="0"/>
        <w:ind w:firstLine="0"/>
      </w:pPr>
    </w:p>
    <w:p w:rsidR="00F05623" w:rsidRDefault="003D48FF" w:rsidP="003D48F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Основные новации правил составления </w:t>
      </w:r>
    </w:p>
    <w:p w:rsidR="003D48FF" w:rsidRPr="003D48FF" w:rsidRDefault="003D48FF" w:rsidP="003D48F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бухгалтерского баланса</w:t>
      </w:r>
    </w:p>
    <w:p w:rsidR="003D48FF" w:rsidRDefault="003D48FF" w:rsidP="0086596E">
      <w:pPr>
        <w:autoSpaceDE w:val="0"/>
        <w:autoSpaceDN w:val="0"/>
        <w:adjustRightInd w:val="0"/>
        <w:ind w:firstLine="709"/>
      </w:pPr>
    </w:p>
    <w:p w:rsidR="009256B1" w:rsidRDefault="003D48FF" w:rsidP="0086596E">
      <w:pPr>
        <w:autoSpaceDE w:val="0"/>
        <w:autoSpaceDN w:val="0"/>
        <w:adjustRightInd w:val="0"/>
        <w:ind w:firstLine="709"/>
      </w:pPr>
      <w:r>
        <w:t>Основными новациями правил составления б</w:t>
      </w:r>
      <w:r w:rsidR="009256B1">
        <w:t>ухгалтерск</w:t>
      </w:r>
      <w:r>
        <w:t>ого</w:t>
      </w:r>
      <w:r w:rsidR="009256B1">
        <w:t xml:space="preserve"> баланс</w:t>
      </w:r>
      <w:r>
        <w:t>а являются</w:t>
      </w:r>
      <w:r w:rsidR="009256B1">
        <w:t>:</w:t>
      </w:r>
    </w:p>
    <w:p w:rsidR="009256B1" w:rsidRDefault="009256B1" w:rsidP="0086596E">
      <w:pPr>
        <w:autoSpaceDE w:val="0"/>
        <w:autoSpaceDN w:val="0"/>
        <w:adjustRightInd w:val="0"/>
        <w:ind w:firstLine="709"/>
        <w:rPr>
          <w:bCs/>
        </w:rPr>
      </w:pPr>
      <w:r>
        <w:t>а) уточнен минимальный перечень показателей, обеспечивающих представление о финансовом положении экономического субъекта</w:t>
      </w:r>
      <w:r w:rsidR="00F05623">
        <w:t xml:space="preserve"> на отчетную дату</w:t>
      </w:r>
      <w:r>
        <w:t xml:space="preserve">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)</w:t>
      </w:r>
      <w:r>
        <w:rPr>
          <w:bCs/>
        </w:rPr>
        <w:t>;</w:t>
      </w:r>
    </w:p>
    <w:p w:rsidR="009256B1" w:rsidRDefault="009256B1" w:rsidP="0086596E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б) состав и наименования показателей приведены в соответствие требованиям иных федеральных стандартов бухгалтерского учета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, приказом № 66н)</w:t>
      </w:r>
      <w:r>
        <w:rPr>
          <w:bCs/>
        </w:rPr>
        <w:t xml:space="preserve">; </w:t>
      </w:r>
    </w:p>
    <w:p w:rsidR="009256B1" w:rsidRDefault="009256B1" w:rsidP="0086596E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в) уточнены критерии выделения оборотных и </w:t>
      </w:r>
      <w:proofErr w:type="spellStart"/>
      <w:r>
        <w:rPr>
          <w:bCs/>
        </w:rPr>
        <w:t>внеоборотных</w:t>
      </w:r>
      <w:proofErr w:type="spellEnd"/>
      <w:r>
        <w:rPr>
          <w:bCs/>
        </w:rPr>
        <w:t xml:space="preserve"> активов, краткосрочных и долгосрочных обязательств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)</w:t>
      </w:r>
      <w:r>
        <w:rPr>
          <w:bCs/>
        </w:rPr>
        <w:t>;</w:t>
      </w:r>
    </w:p>
    <w:p w:rsidR="00E66A4B" w:rsidRDefault="009256B1" w:rsidP="0086596E">
      <w:pPr>
        <w:autoSpaceDE w:val="0"/>
        <w:autoSpaceDN w:val="0"/>
        <w:adjustRightInd w:val="0"/>
        <w:ind w:firstLine="709"/>
      </w:pPr>
      <w:r>
        <w:rPr>
          <w:bCs/>
        </w:rPr>
        <w:t>г) установлено, что</w:t>
      </w:r>
      <w:r w:rsidRPr="009256B1">
        <w:t xml:space="preserve"> </w:t>
      </w:r>
      <w:r>
        <w:t>к</w:t>
      </w:r>
      <w:r w:rsidRPr="008D42C0">
        <w:t xml:space="preserve">раткосрочная часть </w:t>
      </w:r>
      <w:proofErr w:type="spellStart"/>
      <w:r w:rsidRPr="008D42C0">
        <w:t>внеоборотных</w:t>
      </w:r>
      <w:proofErr w:type="spellEnd"/>
      <w:r w:rsidRPr="008D42C0">
        <w:t xml:space="preserve"> финансовых вложений представляется как оборотный актив</w:t>
      </w:r>
      <w:r>
        <w:rPr>
          <w:bCs/>
        </w:rPr>
        <w:t xml:space="preserve"> </w:t>
      </w:r>
      <w:r w:rsidR="00E66A4B" w:rsidRPr="0086596E">
        <w:rPr>
          <w:i/>
        </w:rPr>
        <w:t xml:space="preserve">(ранее – </w:t>
      </w:r>
      <w:r w:rsidR="00E66A4B">
        <w:rPr>
          <w:i/>
        </w:rPr>
        <w:t>требование не формулировалось</w:t>
      </w:r>
      <w:r w:rsidR="00E66A4B" w:rsidRPr="0086596E">
        <w:rPr>
          <w:i/>
        </w:rPr>
        <w:t>)</w:t>
      </w:r>
      <w:r w:rsidR="00E66A4B">
        <w:t>;</w:t>
      </w:r>
    </w:p>
    <w:p w:rsidR="009256B1" w:rsidRPr="009256B1" w:rsidRDefault="00E66A4B" w:rsidP="0086596E">
      <w:pPr>
        <w:autoSpaceDE w:val="0"/>
        <w:autoSpaceDN w:val="0"/>
        <w:adjustRightInd w:val="0"/>
        <w:ind w:firstLine="709"/>
        <w:rPr>
          <w:i/>
        </w:rPr>
      </w:pPr>
      <w:r>
        <w:t xml:space="preserve">д) </w:t>
      </w:r>
      <w:r>
        <w:rPr>
          <w:bCs/>
        </w:rPr>
        <w:t>установлено, что ч</w:t>
      </w:r>
      <w:r w:rsidRPr="008D42C0">
        <w:t xml:space="preserve">асть долгосрочного обязательства, подлежащая погашению в течение </w:t>
      </w:r>
      <w:r>
        <w:t>12</w:t>
      </w:r>
      <w:r w:rsidRPr="008D42C0">
        <w:t xml:space="preserve"> месяцев после отчетной даты, а также обязательство, которое должно было быть погашено в течение </w:t>
      </w:r>
      <w:r>
        <w:t>12</w:t>
      </w:r>
      <w:r w:rsidRPr="008D42C0">
        <w:t xml:space="preserve"> месяцев после отчетной даты, но в отношении которого в период между отчетной датой и датой составления бухгалтерской отчетности заключено соглашение о реструктуризации долга между экономическим субъектом и кредитором на период, превышающий </w:t>
      </w:r>
      <w:r>
        <w:t>12</w:t>
      </w:r>
      <w:r w:rsidRPr="008D42C0">
        <w:t xml:space="preserve"> месяцев после отчетной даты, представляются в бухгалтерском балансе как краткосрочные обязательства</w:t>
      </w:r>
      <w:r w:rsidR="009256B1">
        <w:rPr>
          <w:i/>
        </w:rPr>
        <w:t xml:space="preserve"> </w:t>
      </w:r>
      <w:r w:rsidRPr="0086596E">
        <w:rPr>
          <w:i/>
        </w:rPr>
        <w:t xml:space="preserve">(ранее – </w:t>
      </w:r>
      <w:r>
        <w:rPr>
          <w:i/>
        </w:rPr>
        <w:t>требование не формулировалось</w:t>
      </w:r>
      <w:r w:rsidRPr="0086596E">
        <w:rPr>
          <w:i/>
        </w:rPr>
        <w:t>)</w:t>
      </w:r>
      <w:r>
        <w:t>;</w:t>
      </w:r>
    </w:p>
    <w:p w:rsidR="002C6D6B" w:rsidRDefault="00E66A4B" w:rsidP="0086596E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="009256B1">
        <w:rPr>
          <w:rFonts w:eastAsia="Times New Roman"/>
          <w:color w:val="000000"/>
          <w:lang w:eastAsia="ru-RU"/>
        </w:rPr>
        <w:t xml:space="preserve">) </w:t>
      </w:r>
      <w:r w:rsidR="002C6D6B">
        <w:rPr>
          <w:rFonts w:eastAsia="Times New Roman"/>
          <w:color w:val="000000"/>
          <w:lang w:eastAsia="ru-RU"/>
        </w:rPr>
        <w:t xml:space="preserve">уточнен перечень итоговых показателей </w:t>
      </w:r>
      <w:r w:rsidR="002C6D6B">
        <w:rPr>
          <w:i/>
        </w:rPr>
        <w:t>(по сравнению с</w:t>
      </w:r>
      <w:r w:rsidR="002C6D6B" w:rsidRPr="009256B1">
        <w:rPr>
          <w:bCs/>
          <w:i/>
        </w:rPr>
        <w:t xml:space="preserve"> </w:t>
      </w:r>
      <w:r w:rsidR="002C6D6B" w:rsidRPr="002D24D8">
        <w:rPr>
          <w:bCs/>
          <w:i/>
        </w:rPr>
        <w:t>ПБУ 4/99</w:t>
      </w:r>
      <w:r w:rsidR="002C6D6B">
        <w:rPr>
          <w:bCs/>
          <w:i/>
        </w:rPr>
        <w:t>, приказом № 66н)</w:t>
      </w:r>
      <w:r w:rsidR="002C6D6B">
        <w:rPr>
          <w:bCs/>
        </w:rPr>
        <w:t>;</w:t>
      </w:r>
    </w:p>
    <w:p w:rsidR="00217955" w:rsidRDefault="002C6D6B" w:rsidP="0086596E">
      <w:pPr>
        <w:autoSpaceDE w:val="0"/>
        <w:autoSpaceDN w:val="0"/>
        <w:adjustRightInd w:val="0"/>
        <w:ind w:firstLine="709"/>
      </w:pPr>
      <w:r>
        <w:rPr>
          <w:rFonts w:eastAsia="Times New Roman"/>
          <w:color w:val="000000"/>
          <w:lang w:eastAsia="ru-RU"/>
        </w:rPr>
        <w:lastRenderedPageBreak/>
        <w:t xml:space="preserve">ж) </w:t>
      </w:r>
      <w:r w:rsidR="00925D57">
        <w:rPr>
          <w:bCs/>
        </w:rPr>
        <w:t>установлено</w:t>
      </w:r>
      <w:r w:rsidR="008F6277">
        <w:rPr>
          <w:bCs/>
        </w:rPr>
        <w:t xml:space="preserve">, что итоговый показатель Актива должен быть равен итоговому показателю Пассива </w:t>
      </w:r>
      <w:r w:rsidR="008F6277" w:rsidRPr="0086596E">
        <w:rPr>
          <w:i/>
        </w:rPr>
        <w:t xml:space="preserve">(ранее – </w:t>
      </w:r>
      <w:r w:rsidR="008F6277">
        <w:rPr>
          <w:i/>
        </w:rPr>
        <w:t>требование не формулировалось</w:t>
      </w:r>
      <w:r w:rsidR="008F6277" w:rsidRPr="0086596E">
        <w:rPr>
          <w:i/>
        </w:rPr>
        <w:t>)</w:t>
      </w:r>
      <w:r w:rsidR="008F6277" w:rsidRPr="008D42C0">
        <w:t>.</w:t>
      </w:r>
    </w:p>
    <w:p w:rsidR="00182102" w:rsidRDefault="00182102" w:rsidP="00F05623">
      <w:pPr>
        <w:autoSpaceDE w:val="0"/>
        <w:autoSpaceDN w:val="0"/>
        <w:adjustRightInd w:val="0"/>
        <w:ind w:firstLine="0"/>
      </w:pPr>
    </w:p>
    <w:p w:rsidR="00F05623" w:rsidRDefault="00F05623" w:rsidP="00F0562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Основные новации правил составления </w:t>
      </w:r>
    </w:p>
    <w:p w:rsidR="00F05623" w:rsidRPr="003D48FF" w:rsidRDefault="00F05623" w:rsidP="00F0562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отчета о финансовых результатах</w:t>
      </w:r>
    </w:p>
    <w:p w:rsidR="00F05623" w:rsidRDefault="00F05623" w:rsidP="00F05623">
      <w:pPr>
        <w:autoSpaceDE w:val="0"/>
        <w:autoSpaceDN w:val="0"/>
        <w:adjustRightInd w:val="0"/>
        <w:ind w:firstLine="709"/>
      </w:pPr>
    </w:p>
    <w:p w:rsidR="00F05623" w:rsidRDefault="00F05623" w:rsidP="00F05623">
      <w:pPr>
        <w:autoSpaceDE w:val="0"/>
        <w:autoSpaceDN w:val="0"/>
        <w:adjustRightInd w:val="0"/>
        <w:ind w:firstLine="709"/>
      </w:pPr>
      <w:r>
        <w:t>Основными новациями правил составления отчета о финансовых результатах являются:</w:t>
      </w:r>
    </w:p>
    <w:p w:rsidR="00F05623" w:rsidRDefault="00F05623" w:rsidP="00F05623">
      <w:pPr>
        <w:autoSpaceDE w:val="0"/>
        <w:autoSpaceDN w:val="0"/>
        <w:adjustRightInd w:val="0"/>
        <w:ind w:firstLine="709"/>
        <w:rPr>
          <w:bCs/>
        </w:rPr>
      </w:pPr>
      <w:r>
        <w:t xml:space="preserve">а) уточнен минимальный перечень показателей, обеспечивающих представление о финансовом результате деятельности экономического субъекта за отчетный период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)</w:t>
      </w:r>
      <w:r>
        <w:rPr>
          <w:bCs/>
        </w:rPr>
        <w:t>;</w:t>
      </w:r>
    </w:p>
    <w:p w:rsidR="00F05623" w:rsidRDefault="00F05623" w:rsidP="00F05623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б) состав и наименования показателей приведены в соответствие требованиям иных федеральных стандартов бухгалтерского учета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, приказом № 66н)</w:t>
      </w:r>
      <w:r>
        <w:rPr>
          <w:bCs/>
        </w:rPr>
        <w:t xml:space="preserve">; </w:t>
      </w:r>
    </w:p>
    <w:p w:rsidR="002C6D6B" w:rsidRDefault="002C6D6B" w:rsidP="002C6D6B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в) уточнен перечень итоговых показателей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, приказом № 66н)</w:t>
      </w:r>
      <w:r>
        <w:rPr>
          <w:bCs/>
        </w:rPr>
        <w:t>.</w:t>
      </w:r>
    </w:p>
    <w:p w:rsidR="00F05623" w:rsidRDefault="00F05623" w:rsidP="00F05623">
      <w:pPr>
        <w:autoSpaceDE w:val="0"/>
        <w:autoSpaceDN w:val="0"/>
        <w:adjustRightInd w:val="0"/>
        <w:ind w:firstLine="0"/>
      </w:pPr>
    </w:p>
    <w:p w:rsidR="002C6D6B" w:rsidRDefault="002C6D6B" w:rsidP="002C6D6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Основные новации правил составления </w:t>
      </w:r>
    </w:p>
    <w:p w:rsidR="002C6D6B" w:rsidRPr="003D48FF" w:rsidRDefault="002C6D6B" w:rsidP="002C6D6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отчета о</w:t>
      </w:r>
      <w:r w:rsidR="00080E10">
        <w:rPr>
          <w:b/>
        </w:rPr>
        <w:t>б изменениях капитала</w:t>
      </w:r>
    </w:p>
    <w:p w:rsidR="002C6D6B" w:rsidRDefault="002C6D6B" w:rsidP="002C6D6B">
      <w:pPr>
        <w:autoSpaceDE w:val="0"/>
        <w:autoSpaceDN w:val="0"/>
        <w:adjustRightInd w:val="0"/>
        <w:ind w:firstLine="709"/>
      </w:pPr>
    </w:p>
    <w:p w:rsidR="002C6D6B" w:rsidRDefault="002C6D6B" w:rsidP="002C6D6B">
      <w:pPr>
        <w:autoSpaceDE w:val="0"/>
        <w:autoSpaceDN w:val="0"/>
        <w:adjustRightInd w:val="0"/>
        <w:ind w:firstLine="709"/>
      </w:pPr>
      <w:r>
        <w:t>Основными новациями правил составления отчета о</w:t>
      </w:r>
      <w:r w:rsidR="00080E10">
        <w:t>б изменениях капитала</w:t>
      </w:r>
      <w:r>
        <w:t xml:space="preserve"> являются:</w:t>
      </w:r>
    </w:p>
    <w:p w:rsidR="002C6D6B" w:rsidRDefault="002C6D6B" w:rsidP="002C6D6B">
      <w:pPr>
        <w:autoSpaceDE w:val="0"/>
        <w:autoSpaceDN w:val="0"/>
        <w:adjustRightInd w:val="0"/>
        <w:ind w:firstLine="709"/>
        <w:rPr>
          <w:bCs/>
        </w:rPr>
      </w:pPr>
      <w:r>
        <w:t>а) уточнен минимальный перечень показателей, обеспечивающих представление о</w:t>
      </w:r>
      <w:r w:rsidR="00080E10">
        <w:t>б изменении капитала</w:t>
      </w:r>
      <w:r>
        <w:t xml:space="preserve"> экономического субъекта за отчетный период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)</w:t>
      </w:r>
      <w:r>
        <w:rPr>
          <w:bCs/>
        </w:rPr>
        <w:t>;</w:t>
      </w:r>
    </w:p>
    <w:p w:rsidR="002C6D6B" w:rsidRDefault="002C6D6B" w:rsidP="002C6D6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б) состав и наименования показателей приведены в соответствие требованиям иных федеральных стандартов бухгалтерского учета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 w:rsidRPr="002D24D8">
        <w:rPr>
          <w:bCs/>
          <w:i/>
        </w:rPr>
        <w:t>ПБУ 4/99</w:t>
      </w:r>
      <w:r>
        <w:rPr>
          <w:bCs/>
          <w:i/>
        </w:rPr>
        <w:t>, приказом № 66н)</w:t>
      </w:r>
      <w:r w:rsidR="000459A1">
        <w:rPr>
          <w:bCs/>
        </w:rPr>
        <w:t>;</w:t>
      </w:r>
    </w:p>
    <w:p w:rsidR="000459A1" w:rsidRPr="000459A1" w:rsidRDefault="000459A1" w:rsidP="002C6D6B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bCs/>
        </w:rPr>
        <w:t xml:space="preserve">в) уточнена форма отчета </w:t>
      </w:r>
      <w:r>
        <w:rPr>
          <w:i/>
        </w:rPr>
        <w:t>(по сравнению с</w:t>
      </w:r>
      <w:r w:rsidRPr="009256B1">
        <w:rPr>
          <w:bCs/>
          <w:i/>
        </w:rPr>
        <w:t xml:space="preserve"> </w:t>
      </w:r>
      <w:r>
        <w:rPr>
          <w:bCs/>
          <w:i/>
        </w:rPr>
        <w:t>приказом № 66н)</w:t>
      </w:r>
      <w:r>
        <w:rPr>
          <w:bCs/>
        </w:rPr>
        <w:t>.</w:t>
      </w:r>
    </w:p>
    <w:p w:rsidR="009B4876" w:rsidRDefault="009B4876" w:rsidP="009B4876">
      <w:pPr>
        <w:autoSpaceDE w:val="0"/>
        <w:autoSpaceDN w:val="0"/>
        <w:adjustRightInd w:val="0"/>
        <w:ind w:firstLine="0"/>
      </w:pPr>
    </w:p>
    <w:p w:rsidR="009B4876" w:rsidRPr="003D48FF" w:rsidRDefault="009B4876" w:rsidP="009B48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Основные новации правил составления пояснений</w:t>
      </w:r>
    </w:p>
    <w:p w:rsidR="009B4876" w:rsidRDefault="009B4876" w:rsidP="009B4876">
      <w:pPr>
        <w:autoSpaceDE w:val="0"/>
        <w:autoSpaceDN w:val="0"/>
        <w:adjustRightInd w:val="0"/>
        <w:ind w:firstLine="709"/>
      </w:pPr>
    </w:p>
    <w:p w:rsidR="009B4876" w:rsidRDefault="009B4876" w:rsidP="009B4876">
      <w:pPr>
        <w:autoSpaceDE w:val="0"/>
        <w:autoSpaceDN w:val="0"/>
        <w:adjustRightInd w:val="0"/>
        <w:ind w:firstLine="709"/>
      </w:pPr>
      <w:r>
        <w:t>Основными новациями правил составления пояснений являются:</w:t>
      </w:r>
    </w:p>
    <w:p w:rsidR="00606767" w:rsidRDefault="009B4876" w:rsidP="00606767">
      <w:pPr>
        <w:autoSpaceDE w:val="0"/>
        <w:autoSpaceDN w:val="0"/>
        <w:adjustRightInd w:val="0"/>
        <w:ind w:firstLine="709"/>
        <w:rPr>
          <w:bCs/>
        </w:rPr>
      </w:pPr>
      <w:r>
        <w:t xml:space="preserve">а) </w:t>
      </w:r>
      <w:r w:rsidR="00606767">
        <w:t xml:space="preserve">уточнен минимальный состав информации, подлежащей раскрытию в пояснениях </w:t>
      </w:r>
      <w:r w:rsidR="00606767">
        <w:rPr>
          <w:i/>
        </w:rPr>
        <w:t>(по сравнению с</w:t>
      </w:r>
      <w:r w:rsidR="00606767" w:rsidRPr="009256B1">
        <w:rPr>
          <w:bCs/>
          <w:i/>
        </w:rPr>
        <w:t xml:space="preserve"> </w:t>
      </w:r>
      <w:r w:rsidR="00606767" w:rsidRPr="002D24D8">
        <w:rPr>
          <w:bCs/>
          <w:i/>
        </w:rPr>
        <w:t>ПБУ 4/99</w:t>
      </w:r>
      <w:r w:rsidR="00606767">
        <w:rPr>
          <w:bCs/>
          <w:i/>
        </w:rPr>
        <w:t>)</w:t>
      </w:r>
      <w:r w:rsidR="00606767">
        <w:rPr>
          <w:bCs/>
        </w:rPr>
        <w:t>;</w:t>
      </w:r>
    </w:p>
    <w:p w:rsidR="00606767" w:rsidRDefault="00606767" w:rsidP="00606767">
      <w:pPr>
        <w:autoSpaceDE w:val="0"/>
        <w:autoSpaceDN w:val="0"/>
        <w:adjustRightInd w:val="0"/>
        <w:ind w:firstLine="709"/>
      </w:pPr>
      <w:r>
        <w:rPr>
          <w:bCs/>
        </w:rPr>
        <w:t xml:space="preserve">б) </w:t>
      </w:r>
      <w:r w:rsidR="00DB59C4">
        <w:rPr>
          <w:bCs/>
        </w:rPr>
        <w:t xml:space="preserve">предусмотрено раскрытие </w:t>
      </w:r>
      <w:r w:rsidR="00DB59C4" w:rsidRPr="00D71D01">
        <w:t>величин</w:t>
      </w:r>
      <w:r w:rsidR="00DB59C4">
        <w:t>ы</w:t>
      </w:r>
      <w:r w:rsidR="00DB59C4" w:rsidRPr="00D71D01">
        <w:t xml:space="preserve"> выплаченного (подлежащего выплате) аудиторской организации вознаграждения за проведение аудита бухгалтерской отчетности экономического субъекта, относящегося к общественно значимым организациям в соответствии с Федеральным законом «Об аудиторской деятельности», за отчетный год, а также величины выплаченных (подлежащих </w:t>
      </w:r>
      <w:r w:rsidR="00DB59C4" w:rsidRPr="00D71D01">
        <w:lastRenderedPageBreak/>
        <w:t>выплате) этой же аудиторской организации вознаграждения за иные аудиторские услуги, оказанные в отчетном году, и вознаграждения за прочие связанные с аудиторской деятельностью услуги, оказанные в отчетном году</w:t>
      </w:r>
      <w:r w:rsidR="00FE2C49">
        <w:t xml:space="preserve"> </w:t>
      </w:r>
      <w:r w:rsidR="00DB59C4" w:rsidRPr="0086596E">
        <w:rPr>
          <w:i/>
        </w:rPr>
        <w:t xml:space="preserve">(ранее – </w:t>
      </w:r>
      <w:r w:rsidR="00DB59C4">
        <w:rPr>
          <w:i/>
        </w:rPr>
        <w:t>требование не формулировалось</w:t>
      </w:r>
      <w:r w:rsidR="00DB59C4" w:rsidRPr="0086596E">
        <w:rPr>
          <w:i/>
        </w:rPr>
        <w:t>)</w:t>
      </w:r>
      <w:r w:rsidR="00DB59C4" w:rsidRPr="00D71D01">
        <w:t>;</w:t>
      </w:r>
    </w:p>
    <w:p w:rsidR="00F319C5" w:rsidRPr="005F1EE7" w:rsidRDefault="00DB59C4" w:rsidP="005F1EE7">
      <w:pPr>
        <w:autoSpaceDE w:val="0"/>
        <w:autoSpaceDN w:val="0"/>
        <w:adjustRightInd w:val="0"/>
        <w:ind w:firstLine="709"/>
      </w:pPr>
      <w:r>
        <w:t xml:space="preserve">в) </w:t>
      </w:r>
      <w:r w:rsidR="00F319C5">
        <w:t>установлено, что п</w:t>
      </w:r>
      <w:r w:rsidR="00F319C5" w:rsidRPr="008D42C0">
        <w:t>оследовательность представления информации в пояснениях должна соответствовать последовательности представления информации в бухгалтерском балансе, отчете о финансовых результатах, отчете о целевом использовании средств, отчете об изменениях капитала, отчете о движении денежных средств, за исключением случаев, когда это противоречит содержанию информации</w:t>
      </w:r>
      <w:r w:rsidR="00F319C5">
        <w:t xml:space="preserve"> </w:t>
      </w:r>
      <w:r w:rsidR="00F319C5" w:rsidRPr="0086596E">
        <w:rPr>
          <w:i/>
        </w:rPr>
        <w:t xml:space="preserve">(ранее – </w:t>
      </w:r>
      <w:r w:rsidR="00F319C5">
        <w:rPr>
          <w:i/>
        </w:rPr>
        <w:t>требование не формулировалось</w:t>
      </w:r>
      <w:r w:rsidR="00F319C5" w:rsidRPr="0086596E">
        <w:rPr>
          <w:i/>
        </w:rPr>
        <w:t>)</w:t>
      </w:r>
      <w:r w:rsidR="005F1EE7">
        <w:t>.</w:t>
      </w:r>
    </w:p>
    <w:p w:rsidR="002C6D6B" w:rsidRDefault="002C6D6B" w:rsidP="005C67CB">
      <w:pPr>
        <w:autoSpaceDE w:val="0"/>
        <w:autoSpaceDN w:val="0"/>
        <w:adjustRightInd w:val="0"/>
        <w:ind w:firstLine="0"/>
      </w:pPr>
    </w:p>
    <w:p w:rsidR="005C67CB" w:rsidRDefault="005C67CB" w:rsidP="005C67C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Основные новации бухгалтерской отчетности </w:t>
      </w:r>
    </w:p>
    <w:p w:rsidR="005C67CB" w:rsidRPr="003D48FF" w:rsidRDefault="005C67CB" w:rsidP="005C67C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некоммерческой организации</w:t>
      </w:r>
    </w:p>
    <w:p w:rsidR="005C67CB" w:rsidRDefault="005C67CB" w:rsidP="005C67CB">
      <w:pPr>
        <w:autoSpaceDE w:val="0"/>
        <w:autoSpaceDN w:val="0"/>
        <w:adjustRightInd w:val="0"/>
        <w:ind w:firstLine="709"/>
      </w:pPr>
    </w:p>
    <w:p w:rsidR="005C67CB" w:rsidRDefault="005C67CB" w:rsidP="005C67CB">
      <w:pPr>
        <w:autoSpaceDE w:val="0"/>
        <w:autoSpaceDN w:val="0"/>
        <w:adjustRightInd w:val="0"/>
        <w:ind w:firstLine="709"/>
      </w:pPr>
      <w:r>
        <w:t>Основными новациями бухгалтерской отчетности некоммерческой организации являются:</w:t>
      </w:r>
    </w:p>
    <w:p w:rsidR="001A3920" w:rsidRDefault="005C67CB" w:rsidP="005C67CB">
      <w:pPr>
        <w:autoSpaceDE w:val="0"/>
        <w:autoSpaceDN w:val="0"/>
        <w:adjustRightInd w:val="0"/>
        <w:ind w:firstLine="709"/>
      </w:pPr>
      <w:r>
        <w:t xml:space="preserve">а) </w:t>
      </w:r>
      <w:r w:rsidR="001A3920">
        <w:t xml:space="preserve">установлены особенности состава показателей бухгалтерского баланса </w:t>
      </w:r>
      <w:r w:rsidR="00862958">
        <w:rPr>
          <w:i/>
        </w:rPr>
        <w:t>(</w:t>
      </w:r>
      <w:r w:rsidR="00CD1294">
        <w:rPr>
          <w:i/>
        </w:rPr>
        <w:t xml:space="preserve">ранее - </w:t>
      </w:r>
      <w:r w:rsidR="00862958">
        <w:rPr>
          <w:bCs/>
          <w:i/>
        </w:rPr>
        <w:t>приказ № 66н)</w:t>
      </w:r>
      <w:r w:rsidR="00862958">
        <w:rPr>
          <w:bCs/>
        </w:rPr>
        <w:t>;</w:t>
      </w:r>
    </w:p>
    <w:p w:rsidR="005C67CB" w:rsidRDefault="00862958" w:rsidP="005C67CB">
      <w:pPr>
        <w:autoSpaceDE w:val="0"/>
        <w:autoSpaceDN w:val="0"/>
        <w:adjustRightInd w:val="0"/>
        <w:ind w:firstLine="709"/>
      </w:pPr>
      <w:r>
        <w:t xml:space="preserve">б) </w:t>
      </w:r>
      <w:r w:rsidR="001A3920">
        <w:t xml:space="preserve">установлен порядок составления отчета о целевом использовании средств </w:t>
      </w:r>
      <w:r w:rsidR="001A3920" w:rsidRPr="0086596E">
        <w:rPr>
          <w:i/>
        </w:rPr>
        <w:t xml:space="preserve">(ранее – </w:t>
      </w:r>
      <w:r w:rsidR="001A3920">
        <w:rPr>
          <w:i/>
        </w:rPr>
        <w:t>детальный порядок не определялся</w:t>
      </w:r>
      <w:r w:rsidR="001A3920" w:rsidRPr="0086596E">
        <w:rPr>
          <w:i/>
        </w:rPr>
        <w:t>)</w:t>
      </w:r>
      <w:r w:rsidR="001A3920">
        <w:t>;</w:t>
      </w:r>
    </w:p>
    <w:p w:rsidR="001A3920" w:rsidRDefault="00862958" w:rsidP="001A3920">
      <w:pPr>
        <w:widowControl w:val="0"/>
        <w:autoSpaceDE w:val="0"/>
        <w:autoSpaceDN w:val="0"/>
        <w:adjustRightInd w:val="0"/>
        <w:ind w:firstLine="709"/>
      </w:pPr>
      <w:r>
        <w:t>в</w:t>
      </w:r>
      <w:r w:rsidR="008B235A">
        <w:t xml:space="preserve">) </w:t>
      </w:r>
      <w:r w:rsidR="001A3920">
        <w:t xml:space="preserve">определены допустимые варианты состава приложений к </w:t>
      </w:r>
      <w:r w:rsidR="001A3920" w:rsidRPr="008D42C0">
        <w:t>бухгалтерскому балансу и отчету о целевом использовании средств</w:t>
      </w:r>
      <w:r w:rsidR="001A3920">
        <w:t xml:space="preserve">: </w:t>
      </w:r>
    </w:p>
    <w:p w:rsidR="001A3920" w:rsidRDefault="001A3920" w:rsidP="001A3920">
      <w:pPr>
        <w:widowControl w:val="0"/>
        <w:autoSpaceDE w:val="0"/>
        <w:autoSpaceDN w:val="0"/>
        <w:adjustRightInd w:val="0"/>
        <w:ind w:firstLine="709"/>
      </w:pPr>
      <w:r>
        <w:t>1)</w:t>
      </w:r>
      <w:r w:rsidRPr="008D42C0">
        <w:t xml:space="preserve"> отчет о финансовых результатах, отчет о движении денежных средств, пояснени</w:t>
      </w:r>
      <w:r>
        <w:t>я</w:t>
      </w:r>
      <w:r w:rsidRPr="008D42C0">
        <w:t xml:space="preserve"> к бухгалтерскому балансу и отчету о целевом использовании средств</w:t>
      </w:r>
      <w:r>
        <w:t xml:space="preserve">; </w:t>
      </w:r>
    </w:p>
    <w:p w:rsidR="001A3920" w:rsidRDefault="001A3920" w:rsidP="001A3920">
      <w:pPr>
        <w:widowControl w:val="0"/>
        <w:autoSpaceDE w:val="0"/>
        <w:autoSpaceDN w:val="0"/>
        <w:adjustRightInd w:val="0"/>
        <w:ind w:firstLine="709"/>
      </w:pPr>
      <w:r>
        <w:t xml:space="preserve">2) </w:t>
      </w:r>
      <w:r w:rsidRPr="008D42C0">
        <w:t>отчет о финансовых результатах, пояснени</w:t>
      </w:r>
      <w:r>
        <w:t>я</w:t>
      </w:r>
      <w:r w:rsidRPr="008D42C0">
        <w:t xml:space="preserve"> к бухгалтерскому балансу и отчету о целевом использовании средств</w:t>
      </w:r>
      <w:r>
        <w:t xml:space="preserve"> (включая </w:t>
      </w:r>
      <w:r w:rsidRPr="008D42C0">
        <w:t>информаци</w:t>
      </w:r>
      <w:r>
        <w:t>ю</w:t>
      </w:r>
      <w:r w:rsidRPr="008D42C0">
        <w:t>, подлежащ</w:t>
      </w:r>
      <w:r>
        <w:t>ую</w:t>
      </w:r>
      <w:r w:rsidRPr="008D42C0">
        <w:t xml:space="preserve"> раскрытию в</w:t>
      </w:r>
      <w:r w:rsidRPr="001A3920">
        <w:t xml:space="preserve"> </w:t>
      </w:r>
      <w:r w:rsidRPr="008D42C0">
        <w:t>отчет</w:t>
      </w:r>
      <w:r>
        <w:t>е</w:t>
      </w:r>
      <w:r w:rsidRPr="008D42C0">
        <w:t xml:space="preserve"> о движении денежных средств</w:t>
      </w:r>
      <w:r>
        <w:t xml:space="preserve">); </w:t>
      </w:r>
    </w:p>
    <w:p w:rsidR="001A3920" w:rsidRDefault="001A3920" w:rsidP="001A3920">
      <w:pPr>
        <w:widowControl w:val="0"/>
        <w:autoSpaceDE w:val="0"/>
        <w:autoSpaceDN w:val="0"/>
        <w:adjustRightInd w:val="0"/>
        <w:ind w:firstLine="709"/>
      </w:pPr>
      <w:r>
        <w:t xml:space="preserve">3) </w:t>
      </w:r>
      <w:r w:rsidRPr="008D42C0">
        <w:t>отчет о</w:t>
      </w:r>
      <w:r w:rsidRPr="001A3920">
        <w:t xml:space="preserve"> </w:t>
      </w:r>
      <w:r w:rsidRPr="008D42C0">
        <w:t>движении денежных средств, пояснени</w:t>
      </w:r>
      <w:r>
        <w:t>я</w:t>
      </w:r>
      <w:r w:rsidRPr="008D42C0">
        <w:t xml:space="preserve"> к бухгалтерскому балансу и отчету о целевом использовании средств</w:t>
      </w:r>
      <w:r>
        <w:t xml:space="preserve"> (включая </w:t>
      </w:r>
      <w:r w:rsidRPr="008D42C0">
        <w:t>информаци</w:t>
      </w:r>
      <w:r>
        <w:t>ю</w:t>
      </w:r>
      <w:r w:rsidRPr="008D42C0">
        <w:t>, подлежащ</w:t>
      </w:r>
      <w:r>
        <w:t>ую</w:t>
      </w:r>
      <w:r w:rsidRPr="008D42C0">
        <w:t xml:space="preserve"> раскрытию в</w:t>
      </w:r>
      <w:r w:rsidRPr="001A3920">
        <w:t xml:space="preserve"> </w:t>
      </w:r>
      <w:r w:rsidRPr="008D42C0">
        <w:t>отчет</w:t>
      </w:r>
      <w:r>
        <w:t>е</w:t>
      </w:r>
      <w:r w:rsidRPr="008D42C0">
        <w:t xml:space="preserve"> о финансовых результатах</w:t>
      </w:r>
      <w:r>
        <w:t xml:space="preserve">); </w:t>
      </w:r>
    </w:p>
    <w:p w:rsidR="001A3920" w:rsidRDefault="001A3920" w:rsidP="001A3920">
      <w:pPr>
        <w:widowControl w:val="0"/>
        <w:autoSpaceDE w:val="0"/>
        <w:autoSpaceDN w:val="0"/>
        <w:adjustRightInd w:val="0"/>
        <w:ind w:firstLine="709"/>
      </w:pPr>
      <w:r>
        <w:t xml:space="preserve">4) </w:t>
      </w:r>
      <w:r w:rsidRPr="008D42C0">
        <w:t>пояснени</w:t>
      </w:r>
      <w:r>
        <w:t>я</w:t>
      </w:r>
      <w:r w:rsidRPr="008D42C0">
        <w:t xml:space="preserve"> к бухгалтерскому балансу и отчету о целевом использовании средств</w:t>
      </w:r>
      <w:r>
        <w:t xml:space="preserve"> (включая </w:t>
      </w:r>
      <w:r w:rsidRPr="008D42C0">
        <w:t>информаци</w:t>
      </w:r>
      <w:r>
        <w:t>ю</w:t>
      </w:r>
      <w:r w:rsidRPr="008D42C0">
        <w:t>, подлежащ</w:t>
      </w:r>
      <w:r>
        <w:t>ую</w:t>
      </w:r>
      <w:r w:rsidRPr="008D42C0">
        <w:t xml:space="preserve"> раскрытию в</w:t>
      </w:r>
      <w:r w:rsidRPr="001A3920">
        <w:t xml:space="preserve"> </w:t>
      </w:r>
      <w:r w:rsidRPr="008D42C0">
        <w:t>отчет</w:t>
      </w:r>
      <w:r>
        <w:t>е</w:t>
      </w:r>
      <w:r w:rsidRPr="008D42C0">
        <w:t xml:space="preserve"> о финансовых результатах</w:t>
      </w:r>
      <w:r w:rsidRPr="001A3920">
        <w:t xml:space="preserve"> </w:t>
      </w:r>
      <w:r>
        <w:t xml:space="preserve">и </w:t>
      </w:r>
      <w:r w:rsidRPr="008D42C0">
        <w:t>отчет</w:t>
      </w:r>
      <w:r>
        <w:t>е</w:t>
      </w:r>
      <w:r w:rsidRPr="008D42C0">
        <w:t xml:space="preserve"> о</w:t>
      </w:r>
      <w:r w:rsidRPr="001A3920">
        <w:t xml:space="preserve"> </w:t>
      </w:r>
      <w:r w:rsidRPr="008D42C0">
        <w:t>движении денежных средств</w:t>
      </w:r>
      <w:r>
        <w:t>).</w:t>
      </w:r>
    </w:p>
    <w:p w:rsidR="001A3920" w:rsidRDefault="001A3920" w:rsidP="001A3920">
      <w:pPr>
        <w:widowControl w:val="0"/>
        <w:autoSpaceDE w:val="0"/>
        <w:autoSpaceDN w:val="0"/>
        <w:adjustRightInd w:val="0"/>
        <w:ind w:firstLine="709"/>
      </w:pPr>
      <w:r>
        <w:t xml:space="preserve">Решение о составе приложений к </w:t>
      </w:r>
      <w:r w:rsidRPr="008D42C0">
        <w:t>бухгалтерскому балансу и отчету о целевом использовании средств</w:t>
      </w:r>
      <w:r>
        <w:t xml:space="preserve"> принимает некоммерческая организация самостоятельно</w:t>
      </w:r>
      <w:r w:rsidR="00862958">
        <w:t>;</w:t>
      </w:r>
    </w:p>
    <w:p w:rsidR="00862958" w:rsidRDefault="00862958" w:rsidP="001A3920">
      <w:pPr>
        <w:widowControl w:val="0"/>
        <w:autoSpaceDE w:val="0"/>
        <w:autoSpaceDN w:val="0"/>
        <w:adjustRightInd w:val="0"/>
        <w:ind w:firstLine="709"/>
      </w:pPr>
      <w:r>
        <w:t xml:space="preserve">г) установлено, что </w:t>
      </w:r>
      <w:r w:rsidR="004974ED" w:rsidRPr="008D42C0">
        <w:t xml:space="preserve">отчет о финансовых результатах </w:t>
      </w:r>
      <w:r w:rsidR="004974ED">
        <w:t>составляется</w:t>
      </w:r>
      <w:r w:rsidRPr="008D42C0">
        <w:t xml:space="preserve"> некоммерческ</w:t>
      </w:r>
      <w:r w:rsidR="004974ED">
        <w:t>ой</w:t>
      </w:r>
      <w:r w:rsidRPr="008D42C0">
        <w:t xml:space="preserve"> организаци</w:t>
      </w:r>
      <w:r w:rsidR="004974ED">
        <w:t>ей</w:t>
      </w:r>
      <w:r w:rsidRPr="008D42C0">
        <w:t xml:space="preserve"> в соответствии с </w:t>
      </w:r>
      <w:r>
        <w:t>общими правилами составления такого отчета, предусмотренными ФСБУ 4/2023;</w:t>
      </w:r>
    </w:p>
    <w:p w:rsidR="0031273D" w:rsidRDefault="00862958" w:rsidP="00862958">
      <w:pPr>
        <w:widowControl w:val="0"/>
        <w:autoSpaceDE w:val="0"/>
        <w:autoSpaceDN w:val="0"/>
        <w:adjustRightInd w:val="0"/>
        <w:ind w:firstLine="709"/>
      </w:pPr>
      <w:r>
        <w:t>д) установлено,</w:t>
      </w:r>
      <w:r w:rsidR="004974ED">
        <w:t xml:space="preserve"> </w:t>
      </w:r>
      <w:r>
        <w:t xml:space="preserve">что </w:t>
      </w:r>
      <w:r w:rsidR="004974ED" w:rsidRPr="008D42C0">
        <w:t>отчет о движении денежных средств</w:t>
      </w:r>
      <w:r w:rsidR="004974ED">
        <w:t xml:space="preserve"> составляется</w:t>
      </w:r>
      <w:r w:rsidRPr="008D42C0">
        <w:t xml:space="preserve"> некоммерческ</w:t>
      </w:r>
      <w:r w:rsidR="004974ED">
        <w:t>ой</w:t>
      </w:r>
      <w:r w:rsidRPr="008D42C0">
        <w:t xml:space="preserve"> организаци</w:t>
      </w:r>
      <w:r w:rsidR="004974ED">
        <w:t>ей</w:t>
      </w:r>
      <w:r w:rsidRPr="008D42C0">
        <w:t xml:space="preserve"> применительно к правилам, установленным </w:t>
      </w:r>
      <w:r w:rsidRPr="008D42C0">
        <w:lastRenderedPageBreak/>
        <w:t>ПБУ</w:t>
      </w:r>
      <w:r w:rsidR="00F413DF">
        <w:t> </w:t>
      </w:r>
      <w:r w:rsidRPr="008D42C0">
        <w:t>23/2011</w:t>
      </w:r>
      <w:r w:rsidR="0031273D">
        <w:t>;</w:t>
      </w:r>
    </w:p>
    <w:p w:rsidR="00862958" w:rsidRDefault="0031273D" w:rsidP="00862958">
      <w:pPr>
        <w:widowControl w:val="0"/>
        <w:autoSpaceDE w:val="0"/>
        <w:autoSpaceDN w:val="0"/>
        <w:adjustRightInd w:val="0"/>
        <w:ind w:firstLine="709"/>
      </w:pPr>
      <w:r>
        <w:t xml:space="preserve">е) </w:t>
      </w:r>
      <w:r w:rsidR="002C7103">
        <w:t>определен</w:t>
      </w:r>
      <w:r>
        <w:t xml:space="preserve"> состав промежуточной бухгалтерской отчетности некоммерческой организации </w:t>
      </w:r>
      <w:r w:rsidRPr="00065DAE">
        <w:rPr>
          <w:i/>
        </w:rPr>
        <w:t>(ранее</w:t>
      </w:r>
      <w:r w:rsidRPr="00556B71">
        <w:rPr>
          <w:i/>
        </w:rPr>
        <w:t xml:space="preserve"> – не устанавливался</w:t>
      </w:r>
      <w:r>
        <w:rPr>
          <w:i/>
        </w:rPr>
        <w:t>)</w:t>
      </w:r>
      <w:r w:rsidR="00862958">
        <w:t>.</w:t>
      </w:r>
    </w:p>
    <w:p w:rsidR="008B235A" w:rsidRDefault="008B235A" w:rsidP="008B235A">
      <w:pPr>
        <w:autoSpaceDE w:val="0"/>
        <w:autoSpaceDN w:val="0"/>
        <w:adjustRightInd w:val="0"/>
        <w:ind w:firstLine="709"/>
      </w:pPr>
    </w:p>
    <w:p w:rsidR="00574462" w:rsidRPr="009127B3" w:rsidRDefault="00CE44DD" w:rsidP="0086596E">
      <w:pPr>
        <w:pStyle w:val="ad"/>
        <w:autoSpaceDE w:val="0"/>
        <w:autoSpaceDN w:val="0"/>
        <w:ind w:left="0" w:firstLine="0"/>
        <w:contextualSpacing w:val="0"/>
        <w:jc w:val="center"/>
        <w:rPr>
          <w:b/>
        </w:rPr>
      </w:pPr>
      <w:r w:rsidRPr="009127B3">
        <w:rPr>
          <w:b/>
        </w:rPr>
        <w:t>Б</w:t>
      </w:r>
      <w:r w:rsidR="00574462" w:rsidRPr="009127B3">
        <w:rPr>
          <w:b/>
        </w:rPr>
        <w:t>ухгалтерск</w:t>
      </w:r>
      <w:r w:rsidRPr="009127B3">
        <w:rPr>
          <w:b/>
        </w:rPr>
        <w:t>ая</w:t>
      </w:r>
      <w:r w:rsidR="00574462" w:rsidRPr="009127B3">
        <w:rPr>
          <w:b/>
        </w:rPr>
        <w:t xml:space="preserve"> отчетност</w:t>
      </w:r>
      <w:r w:rsidRPr="009127B3">
        <w:rPr>
          <w:b/>
        </w:rPr>
        <w:t xml:space="preserve">ь </w:t>
      </w:r>
      <w:r w:rsidR="00574462" w:rsidRPr="009127B3">
        <w:rPr>
          <w:b/>
        </w:rPr>
        <w:t>в форме открытых данных</w:t>
      </w:r>
    </w:p>
    <w:p w:rsidR="00574462" w:rsidRPr="009127B3" w:rsidRDefault="00574462" w:rsidP="0086596E">
      <w:pPr>
        <w:pStyle w:val="ad"/>
        <w:autoSpaceDE w:val="0"/>
        <w:autoSpaceDN w:val="0"/>
        <w:ind w:left="0" w:firstLine="0"/>
        <w:contextualSpacing w:val="0"/>
        <w:jc w:val="center"/>
      </w:pPr>
    </w:p>
    <w:p w:rsidR="00CE44DD" w:rsidRPr="009127B3" w:rsidRDefault="00CE44DD" w:rsidP="00CE44DD">
      <w:pPr>
        <w:pStyle w:val="ad"/>
        <w:widowControl w:val="0"/>
        <w:autoSpaceDE w:val="0"/>
        <w:autoSpaceDN w:val="0"/>
        <w:adjustRightInd w:val="0"/>
        <w:ind w:left="0" w:firstLine="709"/>
        <w:contextualSpacing w:val="0"/>
      </w:pPr>
      <w:r w:rsidRPr="009127B3">
        <w:t>Для размещения на официальном Интернет-сайте экономического субъекта его б</w:t>
      </w:r>
      <w:r w:rsidR="00A42478" w:rsidRPr="009127B3">
        <w:t>ухгалтерская отчетность может быть оформлена как открытые данные</w:t>
      </w:r>
      <w:r w:rsidRPr="009127B3">
        <w:t xml:space="preserve"> </w:t>
      </w:r>
      <w:r w:rsidR="00A42478" w:rsidRPr="009127B3">
        <w:t xml:space="preserve">без составления ее по формам, </w:t>
      </w:r>
      <w:r w:rsidR="00574462" w:rsidRPr="009127B3">
        <w:t xml:space="preserve">образцы которых установлены </w:t>
      </w:r>
      <w:r w:rsidRPr="009127B3">
        <w:t>ФСБУ 4/2023</w:t>
      </w:r>
      <w:r w:rsidR="00162715">
        <w:t xml:space="preserve"> </w:t>
      </w:r>
      <w:r w:rsidR="00162715" w:rsidRPr="0086596E">
        <w:rPr>
          <w:i/>
        </w:rPr>
        <w:t xml:space="preserve">(ранее – </w:t>
      </w:r>
      <w:r w:rsidR="00162715">
        <w:rPr>
          <w:i/>
        </w:rPr>
        <w:t>такая возможность отсутствовала</w:t>
      </w:r>
      <w:r w:rsidR="00162715" w:rsidRPr="0086596E">
        <w:rPr>
          <w:i/>
        </w:rPr>
        <w:t>)</w:t>
      </w:r>
      <w:r w:rsidRPr="009127B3">
        <w:t xml:space="preserve">. Однако, когда в соответствии с законодательством Российской Федерации или договором обязательным является представление бухгалтерской отчетности на бумажном носителе или (и) в виде электронного документа (в частности, в органы исполнительной власти, Банк России), отчетность в форме открытых данных представляется заинтересованным пользователям </w:t>
      </w:r>
      <w:r w:rsidR="00A42478" w:rsidRPr="009127B3">
        <w:t xml:space="preserve">в дополнение к </w:t>
      </w:r>
      <w:r w:rsidRPr="009127B3">
        <w:t xml:space="preserve">отчетности, </w:t>
      </w:r>
      <w:r w:rsidR="00A42478" w:rsidRPr="009127B3">
        <w:t>составлен</w:t>
      </w:r>
      <w:r w:rsidRPr="009127B3">
        <w:t>ной</w:t>
      </w:r>
      <w:r w:rsidR="00A42478" w:rsidRPr="009127B3">
        <w:t xml:space="preserve"> по </w:t>
      </w:r>
      <w:r w:rsidR="00E1307B" w:rsidRPr="009127B3">
        <w:t xml:space="preserve">формам, определенным </w:t>
      </w:r>
      <w:r w:rsidRPr="009127B3">
        <w:t>в соответствии с</w:t>
      </w:r>
      <w:r w:rsidR="00E1307B" w:rsidRPr="009127B3">
        <w:t xml:space="preserve"> </w:t>
      </w:r>
      <w:r w:rsidRPr="009127B3">
        <w:t>ФСБУ 4/2023</w:t>
      </w:r>
      <w:r w:rsidR="00577AFC" w:rsidRPr="009127B3">
        <w:t xml:space="preserve">. </w:t>
      </w:r>
    </w:p>
    <w:p w:rsidR="00577AFC" w:rsidRPr="007A316C" w:rsidRDefault="009127B3" w:rsidP="00CE44DD">
      <w:pPr>
        <w:pStyle w:val="ad"/>
        <w:widowControl w:val="0"/>
        <w:autoSpaceDE w:val="0"/>
        <w:autoSpaceDN w:val="0"/>
        <w:adjustRightInd w:val="0"/>
        <w:ind w:left="0" w:firstLine="709"/>
        <w:contextualSpacing w:val="0"/>
      </w:pPr>
      <w:r w:rsidRPr="009127B3">
        <w:t>Решение об оформлении б</w:t>
      </w:r>
      <w:r w:rsidR="00CE44DD" w:rsidRPr="009127B3">
        <w:t>ухгалтерск</w:t>
      </w:r>
      <w:r w:rsidRPr="009127B3">
        <w:t>ой</w:t>
      </w:r>
      <w:r w:rsidR="00CE44DD" w:rsidRPr="009127B3">
        <w:t xml:space="preserve"> отчетност</w:t>
      </w:r>
      <w:r w:rsidRPr="009127B3">
        <w:t>и</w:t>
      </w:r>
      <w:r w:rsidR="00CE44DD" w:rsidRPr="009127B3">
        <w:t xml:space="preserve"> </w:t>
      </w:r>
      <w:r w:rsidRPr="009127B3">
        <w:t>как</w:t>
      </w:r>
      <w:r w:rsidR="00CE44DD" w:rsidRPr="009127B3">
        <w:t xml:space="preserve"> открытых данных</w:t>
      </w:r>
      <w:r w:rsidRPr="009127B3">
        <w:t xml:space="preserve"> принимается экономическим субъектом самостоятельно при наличии технической возможности. Б</w:t>
      </w:r>
      <w:r w:rsidR="00A42478" w:rsidRPr="009127B3">
        <w:t>ухгалтерская отчетность в форме открытых данных должна соответствовать бухгалтерской отчетности на бумажном носителе или (и) в виде электронного документа</w:t>
      </w:r>
      <w:r w:rsidR="00A42478" w:rsidRPr="007A316C">
        <w:t xml:space="preserve">. </w:t>
      </w:r>
    </w:p>
    <w:p w:rsidR="00577AFC" w:rsidRPr="001C17BC" w:rsidRDefault="00577AFC" w:rsidP="001C17BC">
      <w:pPr>
        <w:widowControl w:val="0"/>
        <w:autoSpaceDE w:val="0"/>
        <w:autoSpaceDN w:val="0"/>
        <w:adjustRightInd w:val="0"/>
        <w:ind w:firstLine="0"/>
      </w:pPr>
    </w:p>
    <w:p w:rsidR="001C17BC" w:rsidRPr="001C17BC" w:rsidRDefault="001C17BC" w:rsidP="001C17BC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C17BC">
        <w:rPr>
          <w:b/>
        </w:rPr>
        <w:t>Бухгалтерская отчетность в составе иного документа</w:t>
      </w:r>
    </w:p>
    <w:p w:rsidR="001C17BC" w:rsidRDefault="001C17BC" w:rsidP="001C17BC">
      <w:pPr>
        <w:widowControl w:val="0"/>
        <w:autoSpaceDE w:val="0"/>
        <w:autoSpaceDN w:val="0"/>
        <w:adjustRightInd w:val="0"/>
        <w:ind w:firstLine="0"/>
      </w:pPr>
    </w:p>
    <w:p w:rsidR="001C17BC" w:rsidRDefault="001C17BC" w:rsidP="001C17BC">
      <w:pPr>
        <w:autoSpaceDE w:val="0"/>
        <w:autoSpaceDN w:val="0"/>
        <w:adjustRightInd w:val="0"/>
        <w:ind w:firstLine="709"/>
      </w:pPr>
      <w:r>
        <w:t>Законодательством Российской Федерации может быть предусмотрено, что б</w:t>
      </w:r>
      <w:r w:rsidRPr="008D42C0">
        <w:t>ухгалтерская отчетность представляется и (или) раскрывается в составе какого-либо документа</w:t>
      </w:r>
      <w:r>
        <w:t xml:space="preserve">, </w:t>
      </w:r>
      <w:r w:rsidRPr="008D42C0">
        <w:t>например, годового отчета экономического субъекта</w:t>
      </w:r>
      <w:r>
        <w:t>. В этом случае документ должен быть оформлен таким образом, чтобы пользователи его получили</w:t>
      </w:r>
      <w:r w:rsidRPr="008D42C0">
        <w:t xml:space="preserve"> однозначное понимание состава бухгалтерской отчетности</w:t>
      </w:r>
      <w:r w:rsidR="00D6447A">
        <w:t xml:space="preserve"> </w:t>
      </w:r>
      <w:r w:rsidR="00D6447A" w:rsidRPr="0086596E">
        <w:rPr>
          <w:i/>
        </w:rPr>
        <w:t xml:space="preserve">(ранее – </w:t>
      </w:r>
      <w:r w:rsidR="00D6447A">
        <w:rPr>
          <w:i/>
        </w:rPr>
        <w:t>требование не формулировалось</w:t>
      </w:r>
      <w:r w:rsidR="00D6447A" w:rsidRPr="0086596E">
        <w:rPr>
          <w:i/>
        </w:rPr>
        <w:t>)</w:t>
      </w:r>
      <w:r>
        <w:t>.</w:t>
      </w:r>
      <w:r w:rsidRPr="008D42C0">
        <w:t xml:space="preserve"> </w:t>
      </w:r>
    </w:p>
    <w:p w:rsidR="001C17BC" w:rsidRPr="001C17BC" w:rsidRDefault="001C17BC" w:rsidP="001C17BC">
      <w:pPr>
        <w:widowControl w:val="0"/>
        <w:autoSpaceDE w:val="0"/>
        <w:autoSpaceDN w:val="0"/>
        <w:adjustRightInd w:val="0"/>
        <w:ind w:firstLine="0"/>
      </w:pPr>
    </w:p>
    <w:p w:rsidR="00A42478" w:rsidRPr="00CE44DD" w:rsidRDefault="00AB64BF" w:rsidP="0086596E">
      <w:pPr>
        <w:pStyle w:val="ad"/>
        <w:widowControl w:val="0"/>
        <w:autoSpaceDE w:val="0"/>
        <w:autoSpaceDN w:val="0"/>
        <w:adjustRightInd w:val="0"/>
        <w:ind w:left="0" w:firstLine="0"/>
        <w:contextualSpacing w:val="0"/>
        <w:jc w:val="center"/>
        <w:rPr>
          <w:b/>
        </w:rPr>
      </w:pPr>
      <w:r w:rsidRPr="00CE44DD">
        <w:rPr>
          <w:b/>
        </w:rPr>
        <w:t>У</w:t>
      </w:r>
      <w:bookmarkStart w:id="0" w:name="_GoBack"/>
      <w:bookmarkEnd w:id="0"/>
      <w:r w:rsidR="00A42478" w:rsidRPr="00CE44DD">
        <w:rPr>
          <w:b/>
        </w:rPr>
        <w:t>словия достоверности бухгалтерской отчетности</w:t>
      </w:r>
    </w:p>
    <w:p w:rsidR="00A42478" w:rsidRPr="00CE44DD" w:rsidRDefault="00A42478" w:rsidP="0086596E">
      <w:pPr>
        <w:autoSpaceDE w:val="0"/>
        <w:autoSpaceDN w:val="0"/>
        <w:adjustRightInd w:val="0"/>
        <w:ind w:left="709" w:firstLine="0"/>
      </w:pPr>
      <w:bookmarkStart w:id="1" w:name="Par32"/>
      <w:bookmarkStart w:id="2" w:name="Par36"/>
      <w:bookmarkEnd w:id="1"/>
      <w:bookmarkEnd w:id="2"/>
    </w:p>
    <w:p w:rsidR="00AB64BF" w:rsidRPr="00CE44DD" w:rsidRDefault="00B608BE" w:rsidP="00C575FA">
      <w:pPr>
        <w:autoSpaceDE w:val="0"/>
        <w:autoSpaceDN w:val="0"/>
        <w:adjustRightInd w:val="0"/>
        <w:ind w:firstLine="709"/>
      </w:pPr>
      <w:r w:rsidRPr="00CE44DD">
        <w:t xml:space="preserve">В соответствии с Федеральным законом «О бухгалтерском учете» федеральные стандарты бухгалтерского учета должны устанавливать </w:t>
      </w:r>
      <w:r w:rsidR="00B052F6" w:rsidRPr="00CE44DD">
        <w:t>условия, при которых бухгалтерская отчетность дает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период.</w:t>
      </w:r>
      <w:r w:rsidRPr="00CE44DD">
        <w:t xml:space="preserve"> ФСБУ 4/2023 установлены такие условия</w:t>
      </w:r>
      <w:r w:rsidR="00C575FA">
        <w:t xml:space="preserve"> </w:t>
      </w:r>
      <w:r w:rsidR="00C575FA" w:rsidRPr="00CE44DD">
        <w:rPr>
          <w:i/>
        </w:rPr>
        <w:t xml:space="preserve">(ранее – </w:t>
      </w:r>
      <w:r w:rsidR="00C575FA">
        <w:rPr>
          <w:i/>
        </w:rPr>
        <w:t>аналогичные положения не обозначались как условия достоверности бухгалтерской отчетности</w:t>
      </w:r>
      <w:r w:rsidR="00C575FA" w:rsidRPr="00CE44DD">
        <w:rPr>
          <w:i/>
        </w:rPr>
        <w:t>)</w:t>
      </w:r>
      <w:r w:rsidRPr="00CE44DD">
        <w:t>.</w:t>
      </w:r>
      <w:r w:rsidR="00C575FA">
        <w:t xml:space="preserve"> Среди них</w:t>
      </w:r>
      <w:r w:rsidR="00AB64BF" w:rsidRPr="00CE44DD">
        <w:t xml:space="preserve">: </w:t>
      </w:r>
    </w:p>
    <w:p w:rsidR="009127B3" w:rsidRDefault="00485B7E" w:rsidP="0086596E">
      <w:pPr>
        <w:autoSpaceDE w:val="0"/>
        <w:autoSpaceDN w:val="0"/>
        <w:adjustRightInd w:val="0"/>
        <w:ind w:firstLine="709"/>
      </w:pPr>
      <w:r>
        <w:lastRenderedPageBreak/>
        <w:t xml:space="preserve">формирование </w:t>
      </w:r>
      <w:r w:rsidR="00924D4A">
        <w:t>информации</w:t>
      </w:r>
      <w:r>
        <w:t xml:space="preserve">, </w:t>
      </w:r>
      <w:r w:rsidRPr="00CE44DD">
        <w:t>раскрыт</w:t>
      </w:r>
      <w:r>
        <w:t>ой</w:t>
      </w:r>
      <w:r w:rsidRPr="00CE44DD">
        <w:t xml:space="preserve"> в </w:t>
      </w:r>
      <w:r>
        <w:t>бухгалтерской отчетности,</w:t>
      </w:r>
      <w:r w:rsidR="00924D4A">
        <w:t xml:space="preserve"> </w:t>
      </w:r>
      <w:r w:rsidR="00A42478" w:rsidRPr="00CE44DD">
        <w:t>в соответствии с федеральными и отраслевыми стандартами</w:t>
      </w:r>
      <w:r w:rsidR="00F1252A" w:rsidRPr="00CE44DD">
        <w:t xml:space="preserve"> бухгалтерского учета</w:t>
      </w:r>
      <w:r w:rsidR="00924D4A">
        <w:t xml:space="preserve"> и </w:t>
      </w:r>
      <w:r w:rsidR="00A42478" w:rsidRPr="00CE44DD">
        <w:t>систематиз</w:t>
      </w:r>
      <w:r>
        <w:t>ация ее</w:t>
      </w:r>
      <w:r w:rsidR="009127B3" w:rsidRPr="00CE44DD">
        <w:t xml:space="preserve"> </w:t>
      </w:r>
      <w:r>
        <w:t>согласно</w:t>
      </w:r>
      <w:r w:rsidR="00A42478" w:rsidRPr="00CE44DD">
        <w:t xml:space="preserve"> требованиям, установленным Федеральным законом</w:t>
      </w:r>
      <w:r w:rsidR="00F1252A" w:rsidRPr="00CE44DD">
        <w:t xml:space="preserve"> «О бухгалтерском учете»</w:t>
      </w:r>
      <w:r w:rsidR="00A42478" w:rsidRPr="00CE44DD">
        <w:t xml:space="preserve"> и </w:t>
      </w:r>
      <w:r w:rsidR="00F1252A" w:rsidRPr="00CE44DD">
        <w:t>ФСБУ 4/2023</w:t>
      </w:r>
      <w:r w:rsidR="009127B3">
        <w:t>;</w:t>
      </w:r>
    </w:p>
    <w:p w:rsidR="00692C4E" w:rsidRPr="00CE44DD" w:rsidRDefault="009127B3" w:rsidP="0086596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нейтральность информации, </w:t>
      </w:r>
      <w:r w:rsidR="007B413A" w:rsidRPr="00CE44DD">
        <w:rPr>
          <w:rFonts w:eastAsiaTheme="minorHAnsi"/>
          <w:sz w:val="28"/>
          <w:szCs w:val="28"/>
          <w:lang w:eastAsia="en-US"/>
        </w:rPr>
        <w:t>раскрыт</w:t>
      </w:r>
      <w:r>
        <w:rPr>
          <w:rFonts w:eastAsiaTheme="minorHAnsi"/>
          <w:sz w:val="28"/>
          <w:szCs w:val="28"/>
          <w:lang w:eastAsia="en-US"/>
        </w:rPr>
        <w:t>ой</w:t>
      </w:r>
      <w:r w:rsidR="007B413A" w:rsidRPr="00CE44DD">
        <w:rPr>
          <w:rFonts w:eastAsiaTheme="minorHAnsi"/>
          <w:sz w:val="28"/>
          <w:szCs w:val="28"/>
          <w:lang w:eastAsia="en-US"/>
        </w:rPr>
        <w:t xml:space="preserve"> </w:t>
      </w:r>
      <w:r w:rsidR="00A42478" w:rsidRPr="00CE44DD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бухгалтерской отчетности</w:t>
      </w:r>
      <w:r w:rsidR="00692C4E" w:rsidRPr="00CE44DD">
        <w:rPr>
          <w:rFonts w:eastAsiaTheme="minorHAnsi"/>
          <w:sz w:val="28"/>
          <w:szCs w:val="28"/>
          <w:lang w:eastAsia="en-US"/>
        </w:rPr>
        <w:t>;</w:t>
      </w:r>
    </w:p>
    <w:p w:rsidR="00A42478" w:rsidRPr="00CE44DD" w:rsidRDefault="00C575FA" w:rsidP="0086596E">
      <w:pPr>
        <w:autoSpaceDE w:val="0"/>
        <w:autoSpaceDN w:val="0"/>
        <w:adjustRightInd w:val="0"/>
        <w:ind w:firstLine="709"/>
      </w:pPr>
      <w:r>
        <w:t xml:space="preserve">последовательное применение содержания и форм </w:t>
      </w:r>
      <w:r w:rsidR="009127B3">
        <w:t xml:space="preserve">бухгалтерской отчетности </w:t>
      </w:r>
      <w:r>
        <w:t>от одного отчетного периода к другому</w:t>
      </w:r>
      <w:r w:rsidR="00692C4E" w:rsidRPr="00CE44DD">
        <w:t>;</w:t>
      </w:r>
    </w:p>
    <w:p w:rsidR="008C3A51" w:rsidRDefault="00485B7E" w:rsidP="0086596E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наличие</w:t>
      </w:r>
      <w:r w:rsidR="009127B3">
        <w:rPr>
          <w:sz w:val="28"/>
          <w:szCs w:val="28"/>
        </w:rPr>
        <w:t xml:space="preserve"> </w:t>
      </w:r>
      <w:r w:rsidR="008C3A51" w:rsidRPr="00CE44DD">
        <w:rPr>
          <w:sz w:val="28"/>
          <w:szCs w:val="28"/>
        </w:rPr>
        <w:t>сравнительны</w:t>
      </w:r>
      <w:r w:rsidR="00924D4A">
        <w:rPr>
          <w:sz w:val="28"/>
          <w:szCs w:val="28"/>
        </w:rPr>
        <w:t>х</w:t>
      </w:r>
      <w:r w:rsidR="008C3A51" w:rsidRPr="00CE44DD">
        <w:rPr>
          <w:sz w:val="28"/>
          <w:szCs w:val="28"/>
        </w:rPr>
        <w:t xml:space="preserve"> </w:t>
      </w:r>
      <w:r w:rsidR="00924D4A">
        <w:rPr>
          <w:sz w:val="28"/>
          <w:szCs w:val="28"/>
        </w:rPr>
        <w:t xml:space="preserve">показателей (иной информации) </w:t>
      </w:r>
      <w:r w:rsidR="00924D4A" w:rsidRPr="00CE44DD">
        <w:rPr>
          <w:sz w:val="28"/>
          <w:szCs w:val="28"/>
        </w:rPr>
        <w:t xml:space="preserve">за аналогичный </w:t>
      </w:r>
      <w:r w:rsidR="00C575FA">
        <w:rPr>
          <w:sz w:val="28"/>
          <w:szCs w:val="28"/>
        </w:rPr>
        <w:t>предшествующий отчетный период</w:t>
      </w:r>
      <w:r w:rsidR="00924D4A" w:rsidRPr="00CE44DD">
        <w:rPr>
          <w:sz w:val="28"/>
          <w:szCs w:val="28"/>
        </w:rPr>
        <w:t>;</w:t>
      </w:r>
    </w:p>
    <w:p w:rsidR="00A42478" w:rsidRPr="00CE44DD" w:rsidRDefault="00924D4A" w:rsidP="0086596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4DD">
        <w:rPr>
          <w:sz w:val="28"/>
          <w:szCs w:val="28"/>
        </w:rPr>
        <w:t>существенн</w:t>
      </w:r>
      <w:r>
        <w:rPr>
          <w:sz w:val="28"/>
          <w:szCs w:val="28"/>
        </w:rPr>
        <w:t>о</w:t>
      </w:r>
      <w:r w:rsidR="00176075">
        <w:rPr>
          <w:sz w:val="28"/>
          <w:szCs w:val="28"/>
        </w:rPr>
        <w:t>сть</w:t>
      </w:r>
      <w:r w:rsidRPr="00CE44D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и, раскрытой </w:t>
      </w:r>
      <w:r w:rsidRPr="008C3A51">
        <w:rPr>
          <w:sz w:val="28"/>
          <w:szCs w:val="28"/>
        </w:rPr>
        <w:t>в бухгалтерской отчетности</w:t>
      </w:r>
      <w:r w:rsidR="00F55A22" w:rsidRPr="00CE44DD">
        <w:rPr>
          <w:bCs/>
          <w:sz w:val="28"/>
          <w:szCs w:val="28"/>
        </w:rPr>
        <w:t>;</w:t>
      </w:r>
    </w:p>
    <w:p w:rsidR="00EC6355" w:rsidRPr="007A316C" w:rsidRDefault="00C575FA" w:rsidP="0086596E">
      <w:pPr>
        <w:autoSpaceDE w:val="0"/>
        <w:autoSpaceDN w:val="0"/>
        <w:adjustRightInd w:val="0"/>
        <w:ind w:firstLine="709"/>
      </w:pPr>
      <w:r>
        <w:t>обособленное раскрытие существенной информации</w:t>
      </w:r>
      <w:r w:rsidRPr="00C575FA">
        <w:t xml:space="preserve"> </w:t>
      </w:r>
      <w:r w:rsidRPr="008D42C0">
        <w:t>об отдельных объектах бухгалтерского учета</w:t>
      </w:r>
      <w:r w:rsidR="00EC6355" w:rsidRPr="00CE44DD">
        <w:t>.</w:t>
      </w:r>
    </w:p>
    <w:p w:rsidR="00A42478" w:rsidRPr="007A316C" w:rsidRDefault="00A42478" w:rsidP="0086596E">
      <w:pPr>
        <w:autoSpaceDE w:val="0"/>
        <w:autoSpaceDN w:val="0"/>
        <w:adjustRightInd w:val="0"/>
        <w:ind w:firstLine="709"/>
      </w:pPr>
    </w:p>
    <w:p w:rsidR="008B306A" w:rsidRPr="00B907D4" w:rsidRDefault="008B306A" w:rsidP="008659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7D4">
        <w:rPr>
          <w:rFonts w:ascii="Times New Roman" w:hAnsi="Times New Roman" w:cs="Times New Roman"/>
          <w:sz w:val="28"/>
          <w:szCs w:val="28"/>
        </w:rPr>
        <w:t>Начало применения стандарта</w:t>
      </w:r>
    </w:p>
    <w:p w:rsidR="008B306A" w:rsidRPr="00B907D4" w:rsidRDefault="008B306A" w:rsidP="00865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49F6" w:rsidRDefault="002349F6" w:rsidP="00865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E">
        <w:rPr>
          <w:rFonts w:ascii="Times New Roman" w:hAnsi="Times New Roman" w:cs="Times New Roman"/>
          <w:sz w:val="28"/>
          <w:szCs w:val="28"/>
        </w:rPr>
        <w:t xml:space="preserve">Организация обязана применять </w:t>
      </w:r>
      <w:r w:rsidR="00DA0BA1" w:rsidRPr="00B907D4">
        <w:rPr>
          <w:rFonts w:ascii="Times New Roman" w:hAnsi="Times New Roman" w:cs="Times New Roman"/>
          <w:sz w:val="28"/>
          <w:szCs w:val="28"/>
        </w:rPr>
        <w:t>ФСБУ 4/2023</w:t>
      </w:r>
      <w:r w:rsidR="00B907D4" w:rsidRPr="00B907D4">
        <w:rPr>
          <w:rFonts w:ascii="Times New Roman" w:hAnsi="Times New Roman" w:cs="Times New Roman"/>
          <w:sz w:val="28"/>
          <w:szCs w:val="28"/>
        </w:rPr>
        <w:t>, начиная с</w:t>
      </w:r>
      <w:r w:rsidR="00DA0BA1" w:rsidRPr="00B907D4">
        <w:rPr>
          <w:rFonts w:ascii="Times New Roman" w:hAnsi="Times New Roman" w:cs="Times New Roman"/>
          <w:sz w:val="28"/>
          <w:szCs w:val="28"/>
        </w:rPr>
        <w:t xml:space="preserve"> бухгалтерской отчетности за 2025 г.</w:t>
      </w:r>
      <w:r w:rsidR="00D15E7F">
        <w:rPr>
          <w:rFonts w:ascii="Times New Roman" w:hAnsi="Times New Roman" w:cs="Times New Roman"/>
          <w:sz w:val="28"/>
          <w:szCs w:val="28"/>
        </w:rPr>
        <w:t xml:space="preserve"> Возможность досрочного применения этого стандарта не предусмотрена.</w:t>
      </w:r>
      <w:r w:rsidR="00DA0BA1" w:rsidRPr="00B9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6A" w:rsidRPr="00B907D4" w:rsidRDefault="00DA0BA1" w:rsidP="00865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7D4">
        <w:rPr>
          <w:rFonts w:ascii="Times New Roman" w:hAnsi="Times New Roman" w:cs="Times New Roman"/>
          <w:sz w:val="28"/>
          <w:szCs w:val="28"/>
        </w:rPr>
        <w:t xml:space="preserve">Соответственно с </w:t>
      </w:r>
      <w:r w:rsidR="00B907D4" w:rsidRPr="00B907D4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907D4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B907D4" w:rsidRPr="00B907D4">
        <w:rPr>
          <w:rFonts w:ascii="Times New Roman" w:hAnsi="Times New Roman" w:cs="Times New Roman"/>
          <w:sz w:val="28"/>
          <w:szCs w:val="28"/>
        </w:rPr>
        <w:t>не подлежат применению (</w:t>
      </w:r>
      <w:r w:rsidR="005302BE" w:rsidRPr="00B907D4">
        <w:rPr>
          <w:rFonts w:ascii="Times New Roman" w:hAnsi="Times New Roman" w:cs="Times New Roman"/>
          <w:sz w:val="28"/>
          <w:szCs w:val="28"/>
        </w:rPr>
        <w:t>утрачивают силу</w:t>
      </w:r>
      <w:r w:rsidR="00B907D4" w:rsidRPr="00B907D4">
        <w:rPr>
          <w:rFonts w:ascii="Times New Roman" w:hAnsi="Times New Roman" w:cs="Times New Roman"/>
          <w:sz w:val="28"/>
          <w:szCs w:val="28"/>
        </w:rPr>
        <w:t>)</w:t>
      </w:r>
      <w:r w:rsidRPr="00B907D4">
        <w:rPr>
          <w:rFonts w:ascii="Times New Roman" w:hAnsi="Times New Roman" w:cs="Times New Roman"/>
          <w:sz w:val="28"/>
          <w:szCs w:val="28"/>
        </w:rPr>
        <w:t xml:space="preserve"> </w:t>
      </w:r>
      <w:r w:rsidR="002349F6">
        <w:rPr>
          <w:rFonts w:ascii="Times New Roman" w:hAnsi="Times New Roman" w:cs="Times New Roman"/>
          <w:sz w:val="28"/>
          <w:szCs w:val="28"/>
        </w:rPr>
        <w:t xml:space="preserve">ПБУ 4/99 и </w:t>
      </w:r>
      <w:r w:rsidRPr="00B907D4">
        <w:rPr>
          <w:rFonts w:ascii="Times New Roman" w:hAnsi="Times New Roman" w:cs="Times New Roman"/>
          <w:sz w:val="28"/>
          <w:szCs w:val="28"/>
        </w:rPr>
        <w:t>приказ № 66н</w:t>
      </w:r>
      <w:r w:rsidR="005302BE" w:rsidRPr="00B907D4">
        <w:rPr>
          <w:rFonts w:ascii="Times New Roman" w:hAnsi="Times New Roman" w:cs="Times New Roman"/>
          <w:sz w:val="28"/>
          <w:szCs w:val="28"/>
        </w:rPr>
        <w:t>.</w:t>
      </w:r>
      <w:r w:rsidRPr="00B907D4">
        <w:rPr>
          <w:rFonts w:ascii="Times New Roman" w:hAnsi="Times New Roman" w:cs="Times New Roman"/>
          <w:sz w:val="28"/>
          <w:szCs w:val="28"/>
        </w:rPr>
        <w:t xml:space="preserve"> </w:t>
      </w:r>
      <w:r w:rsidR="008B306A" w:rsidRPr="00B907D4">
        <w:rPr>
          <w:rFonts w:ascii="Times New Roman" w:hAnsi="Times New Roman" w:cs="Times New Roman"/>
          <w:sz w:val="28"/>
          <w:szCs w:val="28"/>
        </w:rPr>
        <w:t>П</w:t>
      </w:r>
      <w:r w:rsidR="00B907D4" w:rsidRPr="00B907D4">
        <w:rPr>
          <w:rFonts w:ascii="Times New Roman" w:hAnsi="Times New Roman" w:cs="Times New Roman"/>
          <w:sz w:val="28"/>
          <w:szCs w:val="28"/>
        </w:rPr>
        <w:t>ри составлении бухгалтерской отчетности за</w:t>
      </w:r>
      <w:r w:rsidR="00915977">
        <w:rPr>
          <w:rFonts w:ascii="Times New Roman" w:hAnsi="Times New Roman" w:cs="Times New Roman"/>
          <w:sz w:val="28"/>
          <w:szCs w:val="28"/>
        </w:rPr>
        <w:t> </w:t>
      </w:r>
      <w:r w:rsidR="00B907D4" w:rsidRPr="00B907D4">
        <w:rPr>
          <w:rFonts w:ascii="Times New Roman" w:hAnsi="Times New Roman" w:cs="Times New Roman"/>
          <w:sz w:val="28"/>
          <w:szCs w:val="28"/>
        </w:rPr>
        <w:t>2025</w:t>
      </w:r>
      <w:r w:rsidR="00915977">
        <w:rPr>
          <w:rFonts w:ascii="Times New Roman" w:hAnsi="Times New Roman" w:cs="Times New Roman"/>
          <w:sz w:val="28"/>
          <w:szCs w:val="28"/>
        </w:rPr>
        <w:t> </w:t>
      </w:r>
      <w:r w:rsidR="00B907D4" w:rsidRPr="00B907D4">
        <w:rPr>
          <w:rFonts w:ascii="Times New Roman" w:hAnsi="Times New Roman" w:cs="Times New Roman"/>
          <w:sz w:val="28"/>
          <w:szCs w:val="28"/>
        </w:rPr>
        <w:t>г. п</w:t>
      </w:r>
      <w:r w:rsidR="008B306A" w:rsidRPr="00B907D4">
        <w:rPr>
          <w:rFonts w:ascii="Times New Roman" w:hAnsi="Times New Roman" w:cs="Times New Roman"/>
          <w:sz w:val="28"/>
          <w:szCs w:val="28"/>
        </w:rPr>
        <w:t>оложения иных нормативных правовых актов</w:t>
      </w:r>
      <w:r w:rsidR="00B907D4" w:rsidRPr="00B907D4">
        <w:rPr>
          <w:rFonts w:ascii="Times New Roman" w:hAnsi="Times New Roman" w:cs="Times New Roman"/>
          <w:sz w:val="28"/>
          <w:szCs w:val="28"/>
        </w:rPr>
        <w:t xml:space="preserve"> по </w:t>
      </w:r>
      <w:r w:rsidRPr="00B907D4">
        <w:rPr>
          <w:rFonts w:ascii="Times New Roman" w:hAnsi="Times New Roman" w:cs="Times New Roman"/>
          <w:sz w:val="28"/>
          <w:szCs w:val="28"/>
        </w:rPr>
        <w:t>вопрос</w:t>
      </w:r>
      <w:r w:rsidR="00B907D4" w:rsidRPr="00B907D4">
        <w:rPr>
          <w:rFonts w:ascii="Times New Roman" w:hAnsi="Times New Roman" w:cs="Times New Roman"/>
          <w:sz w:val="28"/>
          <w:szCs w:val="28"/>
        </w:rPr>
        <w:t>ам</w:t>
      </w:r>
      <w:r w:rsidRPr="00B907D4">
        <w:rPr>
          <w:rFonts w:ascii="Times New Roman" w:hAnsi="Times New Roman" w:cs="Times New Roman"/>
          <w:sz w:val="28"/>
          <w:szCs w:val="28"/>
        </w:rPr>
        <w:t xml:space="preserve"> бухгалтерской отчетности</w:t>
      </w:r>
      <w:r w:rsidR="008B306A" w:rsidRPr="00B907D4">
        <w:rPr>
          <w:rFonts w:ascii="Times New Roman" w:hAnsi="Times New Roman" w:cs="Times New Roman"/>
          <w:sz w:val="28"/>
          <w:szCs w:val="28"/>
        </w:rPr>
        <w:t xml:space="preserve"> применяются в части, не противоречащей </w:t>
      </w:r>
      <w:r w:rsidRPr="00B907D4">
        <w:rPr>
          <w:rFonts w:ascii="Times New Roman" w:hAnsi="Times New Roman" w:cs="Times New Roman"/>
          <w:sz w:val="28"/>
          <w:szCs w:val="28"/>
        </w:rPr>
        <w:t>ФСБУ 4/2023</w:t>
      </w:r>
      <w:r w:rsidR="00B907D4" w:rsidRPr="00B907D4">
        <w:rPr>
          <w:rFonts w:ascii="Times New Roman" w:hAnsi="Times New Roman" w:cs="Times New Roman"/>
          <w:sz w:val="28"/>
          <w:szCs w:val="28"/>
        </w:rPr>
        <w:t>.</w:t>
      </w:r>
      <w:r w:rsidRPr="00B907D4">
        <w:rPr>
          <w:rFonts w:ascii="Times New Roman" w:hAnsi="Times New Roman" w:cs="Times New Roman"/>
          <w:sz w:val="28"/>
          <w:szCs w:val="28"/>
        </w:rPr>
        <w:t xml:space="preserve"> </w:t>
      </w:r>
      <w:r w:rsidR="00B907D4" w:rsidRPr="00B907D4">
        <w:rPr>
          <w:rFonts w:ascii="Times New Roman" w:hAnsi="Times New Roman" w:cs="Times New Roman"/>
          <w:sz w:val="28"/>
          <w:szCs w:val="28"/>
        </w:rPr>
        <w:t>Это относится, н</w:t>
      </w:r>
      <w:r w:rsidR="008B306A" w:rsidRPr="00B907D4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B907D4" w:rsidRPr="00B907D4">
        <w:rPr>
          <w:rFonts w:ascii="Times New Roman" w:hAnsi="Times New Roman" w:cs="Times New Roman"/>
          <w:sz w:val="28"/>
          <w:szCs w:val="28"/>
        </w:rPr>
        <w:t xml:space="preserve">к </w:t>
      </w:r>
      <w:r w:rsidRPr="00B907D4">
        <w:rPr>
          <w:rFonts w:ascii="Times New Roman" w:hAnsi="Times New Roman" w:cs="Times New Roman"/>
          <w:sz w:val="28"/>
          <w:szCs w:val="28"/>
        </w:rPr>
        <w:t>пункт</w:t>
      </w:r>
      <w:r w:rsidR="00B907D4" w:rsidRPr="00B907D4">
        <w:rPr>
          <w:rFonts w:ascii="Times New Roman" w:hAnsi="Times New Roman" w:cs="Times New Roman"/>
          <w:sz w:val="28"/>
          <w:szCs w:val="28"/>
        </w:rPr>
        <w:t>ам</w:t>
      </w:r>
      <w:r w:rsidRPr="00B907D4">
        <w:rPr>
          <w:rFonts w:ascii="Times New Roman" w:hAnsi="Times New Roman" w:cs="Times New Roman"/>
          <w:sz w:val="28"/>
          <w:szCs w:val="28"/>
        </w:rPr>
        <w:t xml:space="preserve"> 30</w:t>
      </w:r>
      <w:r w:rsidR="00915977">
        <w:rPr>
          <w:rFonts w:ascii="Times New Roman" w:hAnsi="Times New Roman" w:cs="Times New Roman"/>
          <w:sz w:val="28"/>
          <w:szCs w:val="28"/>
        </w:rPr>
        <w:t xml:space="preserve"> – </w:t>
      </w:r>
      <w:r w:rsidRPr="00B907D4">
        <w:rPr>
          <w:rFonts w:ascii="Times New Roman" w:hAnsi="Times New Roman" w:cs="Times New Roman"/>
          <w:sz w:val="28"/>
          <w:szCs w:val="28"/>
        </w:rPr>
        <w:t xml:space="preserve">40, </w:t>
      </w:r>
      <w:r w:rsidR="00FF4B0F" w:rsidRPr="00B907D4">
        <w:rPr>
          <w:rFonts w:ascii="Times New Roman" w:hAnsi="Times New Roman" w:cs="Times New Roman"/>
          <w:sz w:val="28"/>
          <w:szCs w:val="28"/>
        </w:rPr>
        <w:t>70</w:t>
      </w:r>
      <w:r w:rsidR="00915977">
        <w:rPr>
          <w:rFonts w:ascii="Times New Roman" w:hAnsi="Times New Roman" w:cs="Times New Roman"/>
          <w:sz w:val="28"/>
          <w:szCs w:val="28"/>
        </w:rPr>
        <w:t xml:space="preserve"> – </w:t>
      </w:r>
      <w:r w:rsidR="00FF4B0F" w:rsidRPr="00B907D4">
        <w:rPr>
          <w:rFonts w:ascii="Times New Roman" w:hAnsi="Times New Roman" w:cs="Times New Roman"/>
          <w:sz w:val="28"/>
          <w:szCs w:val="28"/>
        </w:rPr>
        <w:t xml:space="preserve">97 </w:t>
      </w:r>
      <w:r w:rsidR="008B306A" w:rsidRPr="00B907D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F4B0F" w:rsidRPr="00B907D4">
        <w:rPr>
          <w:rFonts w:ascii="Times New Roman" w:hAnsi="Times New Roman" w:cs="Times New Roman"/>
          <w:sz w:val="28"/>
          <w:szCs w:val="28"/>
        </w:rPr>
        <w:t>№</w:t>
      </w:r>
      <w:r w:rsidR="008B306A" w:rsidRPr="00B907D4">
        <w:rPr>
          <w:rFonts w:ascii="Times New Roman" w:hAnsi="Times New Roman" w:cs="Times New Roman"/>
          <w:sz w:val="28"/>
          <w:szCs w:val="28"/>
        </w:rPr>
        <w:t xml:space="preserve"> 34н.</w:t>
      </w:r>
    </w:p>
    <w:p w:rsidR="00DA0BA1" w:rsidRPr="0086596E" w:rsidRDefault="00DA0BA1" w:rsidP="008659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A8F" w:rsidRDefault="00C70A8F" w:rsidP="00C70A8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C70A8F" w:rsidRDefault="00C70A8F" w:rsidP="00C70A8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CD1294" w:rsidRDefault="008B306A" w:rsidP="00C70A8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70A8F">
        <w:rPr>
          <w:rFonts w:ascii="Times New Roman" w:hAnsi="Times New Roman" w:cs="Times New Roman"/>
          <w:i/>
          <w:sz w:val="28"/>
          <w:szCs w:val="28"/>
        </w:rPr>
        <w:t>Департамент регулирования</w:t>
      </w:r>
      <w:r w:rsidR="00CD1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A8F">
        <w:rPr>
          <w:rFonts w:ascii="Times New Roman" w:hAnsi="Times New Roman" w:cs="Times New Roman"/>
          <w:i/>
          <w:sz w:val="28"/>
          <w:szCs w:val="28"/>
        </w:rPr>
        <w:t xml:space="preserve">бухгалтерского учета, </w:t>
      </w:r>
    </w:p>
    <w:p w:rsidR="008B306A" w:rsidRPr="00C70A8F" w:rsidRDefault="00CD1294" w:rsidP="00C70A8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8B306A" w:rsidRPr="00C70A8F">
        <w:rPr>
          <w:rFonts w:ascii="Times New Roman" w:hAnsi="Times New Roman" w:cs="Times New Roman"/>
          <w:i/>
          <w:sz w:val="28"/>
          <w:szCs w:val="28"/>
        </w:rPr>
        <w:t>инансовой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06A" w:rsidRPr="00C70A8F">
        <w:rPr>
          <w:rFonts w:ascii="Times New Roman" w:hAnsi="Times New Roman" w:cs="Times New Roman"/>
          <w:i/>
          <w:sz w:val="28"/>
          <w:szCs w:val="28"/>
        </w:rPr>
        <w:t>отчетности и аудиторской деятельности</w:t>
      </w:r>
    </w:p>
    <w:p w:rsidR="008B306A" w:rsidRPr="00C70A8F" w:rsidRDefault="008B306A" w:rsidP="00C70A8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70A8F">
        <w:rPr>
          <w:rFonts w:ascii="Times New Roman" w:hAnsi="Times New Roman" w:cs="Times New Roman"/>
          <w:i/>
          <w:sz w:val="28"/>
          <w:szCs w:val="28"/>
        </w:rPr>
        <w:t>Минфина России</w:t>
      </w:r>
    </w:p>
    <w:sectPr w:rsidR="008B306A" w:rsidRPr="00C70A8F" w:rsidSect="0071166A">
      <w:headerReference w:type="default" r:id="rId8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95" w:rsidRDefault="00882B95" w:rsidP="004A5562">
      <w:r>
        <w:separator/>
      </w:r>
    </w:p>
  </w:endnote>
  <w:endnote w:type="continuationSeparator" w:id="0">
    <w:p w:rsidR="00882B95" w:rsidRDefault="00882B95" w:rsidP="004A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95" w:rsidRDefault="00882B95" w:rsidP="004A5562">
      <w:r>
        <w:separator/>
      </w:r>
    </w:p>
  </w:footnote>
  <w:footnote w:type="continuationSeparator" w:id="0">
    <w:p w:rsidR="00882B95" w:rsidRDefault="00882B95" w:rsidP="004A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8"/>
      <w:gridCol w:w="8433"/>
    </w:tblGrid>
    <w:tr w:rsidR="00E2307B" w:rsidRPr="004A5562" w:rsidTr="004A5562">
      <w:tc>
        <w:tcPr>
          <w:tcW w:w="750" w:type="pct"/>
          <w:tcBorders>
            <w:right w:val="single" w:sz="18" w:space="0" w:color="4F81BD"/>
          </w:tcBorders>
        </w:tcPr>
        <w:p w:rsidR="00E2307B" w:rsidRPr="004A5562" w:rsidRDefault="00E2307B" w:rsidP="004A5562">
          <w:pPr>
            <w:tabs>
              <w:tab w:val="center" w:pos="4677"/>
              <w:tab w:val="right" w:pos="9355"/>
            </w:tabs>
            <w:suppressAutoHyphens/>
            <w:autoSpaceDN w:val="0"/>
            <w:ind w:firstLine="0"/>
            <w:jc w:val="left"/>
            <w:textAlignment w:val="baseline"/>
            <w:rPr>
              <w:rFonts w:eastAsia="Times New Roman"/>
              <w:i/>
              <w:kern w:val="3"/>
              <w:sz w:val="24"/>
              <w:szCs w:val="24"/>
              <w:lang w:eastAsia="zh-CN"/>
            </w:rPr>
          </w:pPr>
          <w:r w:rsidRPr="004C636A">
            <w:rPr>
              <w:rFonts w:eastAsia="Times New Roman"/>
              <w:i/>
              <w:noProof/>
              <w:kern w:val="3"/>
              <w:sz w:val="24"/>
              <w:szCs w:val="24"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2" name="Блок-схема: альтернативный процесс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307B" w:rsidRDefault="00E2307B" w:rsidP="003C7241">
                                <w:pPr>
                                  <w:pStyle w:val="a5"/>
                                  <w:pBdr>
                                    <w:top w:val="single" w:sz="12" w:space="1" w:color="A5A5A5" w:themeColor="accent3"/>
                                    <w:bottom w:val="single" w:sz="48" w:space="1" w:color="A5A5A5" w:themeColor="accent3"/>
                                  </w:pBdr>
                                  <w:ind w:firstLine="0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D681D">
                                  <w:rPr>
                                    <w:noProof/>
                                  </w:rPr>
                                  <w:t>11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Блок-схема: альтернативный процесс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" filled="f" fillcolor="#5c83b4" stroked="f" strokecolor="#737373">
                    <v:textbox>
                      <w:txbxContent>
                        <w:p w:rsidR="00E2307B" w:rsidRDefault="00E2307B" w:rsidP="003C7241">
                          <w:pPr>
                            <w:pStyle w:val="a5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ind w:firstLine="0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D681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525522986"/>
          <w:placeholder>
            <w:docPart w:val="65ADC6E968A04C4A952DC4BC5D3FD52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/>
              </w:tcBorders>
            </w:tcPr>
            <w:p w:rsidR="00E2307B" w:rsidRPr="004A5562" w:rsidRDefault="00E2307B" w:rsidP="004A5562">
              <w:pPr>
                <w:tabs>
                  <w:tab w:val="center" w:pos="4677"/>
                  <w:tab w:val="right" w:pos="9355"/>
                </w:tabs>
                <w:suppressAutoHyphens/>
                <w:autoSpaceDN w:val="0"/>
                <w:ind w:firstLine="0"/>
                <w:textAlignment w:val="baseline"/>
                <w:rPr>
                  <w:rFonts w:ascii="Cambria" w:eastAsia="Times New Roman" w:hAnsi="Cambria"/>
                  <w:i/>
                  <w:color w:val="4F81BD"/>
                  <w:kern w:val="3"/>
                  <w:sz w:val="24"/>
                  <w:szCs w:val="24"/>
                  <w:lang w:eastAsia="zh-CN"/>
                </w:rPr>
              </w:pPr>
              <w:r w:rsidRPr="004A5562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E2307B" w:rsidRPr="004A5562" w:rsidRDefault="00E2307B" w:rsidP="004A55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ECC"/>
    <w:multiLevelType w:val="hybridMultilevel"/>
    <w:tmpl w:val="E0D029B6"/>
    <w:lvl w:ilvl="0" w:tplc="8776637C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E376A"/>
    <w:multiLevelType w:val="hybridMultilevel"/>
    <w:tmpl w:val="281AF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BF68BC"/>
    <w:multiLevelType w:val="hybridMultilevel"/>
    <w:tmpl w:val="EA5EAED6"/>
    <w:lvl w:ilvl="0" w:tplc="6A3CF84C">
      <w:start w:val="1"/>
      <w:numFmt w:val="decimal"/>
      <w:lvlText w:val="%1."/>
      <w:lvlJc w:val="left"/>
      <w:pPr>
        <w:ind w:left="3905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3" w15:restartNumberingAfterBreak="0">
    <w:nsid w:val="0FA73E52"/>
    <w:multiLevelType w:val="hybridMultilevel"/>
    <w:tmpl w:val="35067BBA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F2A48"/>
    <w:multiLevelType w:val="hybridMultilevel"/>
    <w:tmpl w:val="6F0EE640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B255FC"/>
    <w:multiLevelType w:val="hybridMultilevel"/>
    <w:tmpl w:val="BCB897F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9B69D3"/>
    <w:multiLevelType w:val="hybridMultilevel"/>
    <w:tmpl w:val="98E6513E"/>
    <w:lvl w:ilvl="0" w:tplc="434E56C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5957CCF"/>
    <w:multiLevelType w:val="hybridMultilevel"/>
    <w:tmpl w:val="FDE8342C"/>
    <w:lvl w:ilvl="0" w:tplc="6A3CF84C">
      <w:start w:val="1"/>
      <w:numFmt w:val="decimal"/>
      <w:lvlText w:val="%1."/>
      <w:lvlJc w:val="left"/>
      <w:pPr>
        <w:ind w:left="3479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3402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4352" w:hanging="180"/>
      </w:pPr>
    </w:lvl>
    <w:lvl w:ilvl="3" w:tplc="0419000F" w:tentative="1">
      <w:start w:val="1"/>
      <w:numFmt w:val="decimal"/>
      <w:lvlText w:val="%4."/>
      <w:lvlJc w:val="left"/>
      <w:pPr>
        <w:ind w:left="15072" w:hanging="360"/>
      </w:pPr>
    </w:lvl>
    <w:lvl w:ilvl="4" w:tplc="04190019" w:tentative="1">
      <w:start w:val="1"/>
      <w:numFmt w:val="lowerLetter"/>
      <w:lvlText w:val="%5."/>
      <w:lvlJc w:val="left"/>
      <w:pPr>
        <w:ind w:left="15792" w:hanging="360"/>
      </w:pPr>
    </w:lvl>
    <w:lvl w:ilvl="5" w:tplc="0419001B" w:tentative="1">
      <w:start w:val="1"/>
      <w:numFmt w:val="lowerRoman"/>
      <w:lvlText w:val="%6."/>
      <w:lvlJc w:val="right"/>
      <w:pPr>
        <w:ind w:left="16512" w:hanging="180"/>
      </w:pPr>
    </w:lvl>
    <w:lvl w:ilvl="6" w:tplc="0419000F" w:tentative="1">
      <w:start w:val="1"/>
      <w:numFmt w:val="decimal"/>
      <w:lvlText w:val="%7."/>
      <w:lvlJc w:val="left"/>
      <w:pPr>
        <w:ind w:left="17232" w:hanging="360"/>
      </w:pPr>
    </w:lvl>
    <w:lvl w:ilvl="7" w:tplc="04190019" w:tentative="1">
      <w:start w:val="1"/>
      <w:numFmt w:val="lowerLetter"/>
      <w:lvlText w:val="%8."/>
      <w:lvlJc w:val="left"/>
      <w:pPr>
        <w:ind w:left="17952" w:hanging="360"/>
      </w:pPr>
    </w:lvl>
    <w:lvl w:ilvl="8" w:tplc="0419001B" w:tentative="1">
      <w:start w:val="1"/>
      <w:numFmt w:val="lowerRoman"/>
      <w:lvlText w:val="%9."/>
      <w:lvlJc w:val="right"/>
      <w:pPr>
        <w:ind w:left="18672" w:hanging="180"/>
      </w:pPr>
    </w:lvl>
  </w:abstractNum>
  <w:abstractNum w:abstractNumId="8" w15:restartNumberingAfterBreak="0">
    <w:nsid w:val="2A9A0D6C"/>
    <w:multiLevelType w:val="hybridMultilevel"/>
    <w:tmpl w:val="18664232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78033F"/>
    <w:multiLevelType w:val="hybridMultilevel"/>
    <w:tmpl w:val="112641F2"/>
    <w:lvl w:ilvl="0" w:tplc="55AC3C7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922BB0"/>
    <w:multiLevelType w:val="hybridMultilevel"/>
    <w:tmpl w:val="79D8CE42"/>
    <w:lvl w:ilvl="0" w:tplc="6A3CF84C">
      <w:start w:val="1"/>
      <w:numFmt w:val="decimal"/>
      <w:lvlText w:val="%1."/>
      <w:lvlJc w:val="left"/>
      <w:pPr>
        <w:ind w:left="4613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1" w15:restartNumberingAfterBreak="0">
    <w:nsid w:val="30D5151C"/>
    <w:multiLevelType w:val="hybridMultilevel"/>
    <w:tmpl w:val="099E326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A3257"/>
    <w:multiLevelType w:val="hybridMultilevel"/>
    <w:tmpl w:val="EA16CA78"/>
    <w:lvl w:ilvl="0" w:tplc="434E56C6">
      <w:start w:val="1"/>
      <w:numFmt w:val="russianLower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43026B7E"/>
    <w:multiLevelType w:val="hybridMultilevel"/>
    <w:tmpl w:val="1DEC5D90"/>
    <w:lvl w:ilvl="0" w:tplc="434E56C6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261C24"/>
    <w:multiLevelType w:val="hybridMultilevel"/>
    <w:tmpl w:val="FDE8342C"/>
    <w:lvl w:ilvl="0" w:tplc="6A3CF84C">
      <w:start w:val="1"/>
      <w:numFmt w:val="decimal"/>
      <w:lvlText w:val="%1."/>
      <w:lvlJc w:val="left"/>
      <w:pPr>
        <w:ind w:left="1919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5" w15:restartNumberingAfterBreak="0">
    <w:nsid w:val="486E664A"/>
    <w:multiLevelType w:val="hybridMultilevel"/>
    <w:tmpl w:val="79D8CE42"/>
    <w:lvl w:ilvl="0" w:tplc="6A3CF84C">
      <w:start w:val="1"/>
      <w:numFmt w:val="decimal"/>
      <w:lvlText w:val="%1."/>
      <w:lvlJc w:val="left"/>
      <w:pPr>
        <w:ind w:left="928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6" w15:restartNumberingAfterBreak="0">
    <w:nsid w:val="50064EF9"/>
    <w:multiLevelType w:val="hybridMultilevel"/>
    <w:tmpl w:val="C5EC6058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29568A"/>
    <w:multiLevelType w:val="hybridMultilevel"/>
    <w:tmpl w:val="FDE8342C"/>
    <w:lvl w:ilvl="0" w:tplc="6A3CF84C">
      <w:start w:val="1"/>
      <w:numFmt w:val="decimal"/>
      <w:lvlText w:val="%1."/>
      <w:lvlJc w:val="left"/>
      <w:pPr>
        <w:ind w:left="6455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8" w15:restartNumberingAfterBreak="0">
    <w:nsid w:val="63AD32FE"/>
    <w:multiLevelType w:val="hybridMultilevel"/>
    <w:tmpl w:val="F6326208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1F2E2D"/>
    <w:multiLevelType w:val="hybridMultilevel"/>
    <w:tmpl w:val="5354591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9925CA"/>
    <w:multiLevelType w:val="hybridMultilevel"/>
    <w:tmpl w:val="C96CC88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17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A"/>
    <w:rsid w:val="00001A85"/>
    <w:rsid w:val="0001015E"/>
    <w:rsid w:val="00010DD8"/>
    <w:rsid w:val="000145C1"/>
    <w:rsid w:val="00026A78"/>
    <w:rsid w:val="000360A4"/>
    <w:rsid w:val="000442C1"/>
    <w:rsid w:val="00044B91"/>
    <w:rsid w:val="000459A1"/>
    <w:rsid w:val="00045AD5"/>
    <w:rsid w:val="00051D28"/>
    <w:rsid w:val="000558A5"/>
    <w:rsid w:val="00055FA4"/>
    <w:rsid w:val="00056FA3"/>
    <w:rsid w:val="00065D26"/>
    <w:rsid w:val="00080E10"/>
    <w:rsid w:val="000900E6"/>
    <w:rsid w:val="00090833"/>
    <w:rsid w:val="0009402D"/>
    <w:rsid w:val="000B0F74"/>
    <w:rsid w:val="000B2343"/>
    <w:rsid w:val="000B286E"/>
    <w:rsid w:val="000C44F3"/>
    <w:rsid w:val="000D3964"/>
    <w:rsid w:val="000E7C55"/>
    <w:rsid w:val="001031E5"/>
    <w:rsid w:val="001116F1"/>
    <w:rsid w:val="001538D0"/>
    <w:rsid w:val="00162715"/>
    <w:rsid w:val="00174B32"/>
    <w:rsid w:val="00176075"/>
    <w:rsid w:val="00182102"/>
    <w:rsid w:val="00182678"/>
    <w:rsid w:val="00185AC6"/>
    <w:rsid w:val="0019772E"/>
    <w:rsid w:val="001A3920"/>
    <w:rsid w:val="001A5A59"/>
    <w:rsid w:val="001B2C34"/>
    <w:rsid w:val="001C17BC"/>
    <w:rsid w:val="001D09C7"/>
    <w:rsid w:val="001D65BD"/>
    <w:rsid w:val="001D7207"/>
    <w:rsid w:val="001E6A59"/>
    <w:rsid w:val="00217955"/>
    <w:rsid w:val="0022375D"/>
    <w:rsid w:val="00232A5E"/>
    <w:rsid w:val="002349F6"/>
    <w:rsid w:val="0023768E"/>
    <w:rsid w:val="00287A7E"/>
    <w:rsid w:val="00293B0D"/>
    <w:rsid w:val="002A3BA4"/>
    <w:rsid w:val="002C6D6B"/>
    <w:rsid w:val="002C7103"/>
    <w:rsid w:val="002D24D8"/>
    <w:rsid w:val="002D70E4"/>
    <w:rsid w:val="002E2612"/>
    <w:rsid w:val="002F33E8"/>
    <w:rsid w:val="00302ED7"/>
    <w:rsid w:val="00305EA7"/>
    <w:rsid w:val="0031273D"/>
    <w:rsid w:val="0033764D"/>
    <w:rsid w:val="0034091A"/>
    <w:rsid w:val="0035251B"/>
    <w:rsid w:val="00360287"/>
    <w:rsid w:val="00361C6E"/>
    <w:rsid w:val="00377BA3"/>
    <w:rsid w:val="00381BC2"/>
    <w:rsid w:val="003863CD"/>
    <w:rsid w:val="00387295"/>
    <w:rsid w:val="00387FC3"/>
    <w:rsid w:val="00392AF4"/>
    <w:rsid w:val="00395E5E"/>
    <w:rsid w:val="003B3728"/>
    <w:rsid w:val="003B4B86"/>
    <w:rsid w:val="003C0259"/>
    <w:rsid w:val="003C4770"/>
    <w:rsid w:val="003C7241"/>
    <w:rsid w:val="003D2FFE"/>
    <w:rsid w:val="003D48FF"/>
    <w:rsid w:val="003E525F"/>
    <w:rsid w:val="003E5B4B"/>
    <w:rsid w:val="003E7DC6"/>
    <w:rsid w:val="003F6E67"/>
    <w:rsid w:val="003F7581"/>
    <w:rsid w:val="00411D18"/>
    <w:rsid w:val="00437ACF"/>
    <w:rsid w:val="00442F6D"/>
    <w:rsid w:val="00451E3A"/>
    <w:rsid w:val="00464972"/>
    <w:rsid w:val="0046515B"/>
    <w:rsid w:val="0046540B"/>
    <w:rsid w:val="0047124A"/>
    <w:rsid w:val="00471CD0"/>
    <w:rsid w:val="0047721F"/>
    <w:rsid w:val="0048134D"/>
    <w:rsid w:val="00482406"/>
    <w:rsid w:val="00485B7E"/>
    <w:rsid w:val="00491A8D"/>
    <w:rsid w:val="004974ED"/>
    <w:rsid w:val="004A16CF"/>
    <w:rsid w:val="004A5562"/>
    <w:rsid w:val="004A7D1D"/>
    <w:rsid w:val="004C636A"/>
    <w:rsid w:val="004D7B9E"/>
    <w:rsid w:val="004E701E"/>
    <w:rsid w:val="004F0B99"/>
    <w:rsid w:val="00511B04"/>
    <w:rsid w:val="00522694"/>
    <w:rsid w:val="00527A73"/>
    <w:rsid w:val="005302BE"/>
    <w:rsid w:val="0054613C"/>
    <w:rsid w:val="00574462"/>
    <w:rsid w:val="00577AFC"/>
    <w:rsid w:val="00582920"/>
    <w:rsid w:val="005864AF"/>
    <w:rsid w:val="00593B07"/>
    <w:rsid w:val="00594E1A"/>
    <w:rsid w:val="005A4E55"/>
    <w:rsid w:val="005A6029"/>
    <w:rsid w:val="005C354B"/>
    <w:rsid w:val="005C67CB"/>
    <w:rsid w:val="005E1F7F"/>
    <w:rsid w:val="005E72DD"/>
    <w:rsid w:val="005F1EE7"/>
    <w:rsid w:val="005F265B"/>
    <w:rsid w:val="00602CFE"/>
    <w:rsid w:val="00606767"/>
    <w:rsid w:val="00626211"/>
    <w:rsid w:val="0063485B"/>
    <w:rsid w:val="006373B9"/>
    <w:rsid w:val="0064153B"/>
    <w:rsid w:val="006530CF"/>
    <w:rsid w:val="006546FD"/>
    <w:rsid w:val="006776A3"/>
    <w:rsid w:val="00682667"/>
    <w:rsid w:val="00682FF2"/>
    <w:rsid w:val="00684331"/>
    <w:rsid w:val="00685BF2"/>
    <w:rsid w:val="00692C4E"/>
    <w:rsid w:val="006974C8"/>
    <w:rsid w:val="006B2D68"/>
    <w:rsid w:val="006C68AD"/>
    <w:rsid w:val="006E57DE"/>
    <w:rsid w:val="006F1105"/>
    <w:rsid w:val="0071166A"/>
    <w:rsid w:val="00724552"/>
    <w:rsid w:val="007268EE"/>
    <w:rsid w:val="00726F48"/>
    <w:rsid w:val="0073004E"/>
    <w:rsid w:val="0073527E"/>
    <w:rsid w:val="00736DE3"/>
    <w:rsid w:val="00740BA5"/>
    <w:rsid w:val="00762612"/>
    <w:rsid w:val="00766A05"/>
    <w:rsid w:val="007672AB"/>
    <w:rsid w:val="007954F4"/>
    <w:rsid w:val="007A316C"/>
    <w:rsid w:val="007B2AFF"/>
    <w:rsid w:val="007B413A"/>
    <w:rsid w:val="007C2BF0"/>
    <w:rsid w:val="007C2CC9"/>
    <w:rsid w:val="007E525D"/>
    <w:rsid w:val="007F7977"/>
    <w:rsid w:val="008010DB"/>
    <w:rsid w:val="00812CC9"/>
    <w:rsid w:val="008377CB"/>
    <w:rsid w:val="00843988"/>
    <w:rsid w:val="008525C8"/>
    <w:rsid w:val="0085750C"/>
    <w:rsid w:val="00862958"/>
    <w:rsid w:val="0086596E"/>
    <w:rsid w:val="00882B95"/>
    <w:rsid w:val="00886585"/>
    <w:rsid w:val="00891456"/>
    <w:rsid w:val="008A7CC8"/>
    <w:rsid w:val="008B0F00"/>
    <w:rsid w:val="008B235A"/>
    <w:rsid w:val="008B306A"/>
    <w:rsid w:val="008C17BB"/>
    <w:rsid w:val="008C3915"/>
    <w:rsid w:val="008C3A51"/>
    <w:rsid w:val="008C7152"/>
    <w:rsid w:val="008D2B54"/>
    <w:rsid w:val="008E646C"/>
    <w:rsid w:val="008F6277"/>
    <w:rsid w:val="00906848"/>
    <w:rsid w:val="009127B3"/>
    <w:rsid w:val="009157CA"/>
    <w:rsid w:val="00915977"/>
    <w:rsid w:val="00924D4A"/>
    <w:rsid w:val="009255E0"/>
    <w:rsid w:val="009256B1"/>
    <w:rsid w:val="00925D57"/>
    <w:rsid w:val="009709FA"/>
    <w:rsid w:val="00984851"/>
    <w:rsid w:val="009851C1"/>
    <w:rsid w:val="0099599A"/>
    <w:rsid w:val="009A669C"/>
    <w:rsid w:val="009A7453"/>
    <w:rsid w:val="009B4876"/>
    <w:rsid w:val="009B56B3"/>
    <w:rsid w:val="009E12E3"/>
    <w:rsid w:val="009E7662"/>
    <w:rsid w:val="009F4441"/>
    <w:rsid w:val="00A138AB"/>
    <w:rsid w:val="00A258F8"/>
    <w:rsid w:val="00A345B4"/>
    <w:rsid w:val="00A42478"/>
    <w:rsid w:val="00A429D3"/>
    <w:rsid w:val="00A47E5B"/>
    <w:rsid w:val="00A53930"/>
    <w:rsid w:val="00A6660C"/>
    <w:rsid w:val="00A7710E"/>
    <w:rsid w:val="00A90E7B"/>
    <w:rsid w:val="00AA1219"/>
    <w:rsid w:val="00AA1712"/>
    <w:rsid w:val="00AB64BF"/>
    <w:rsid w:val="00B0307C"/>
    <w:rsid w:val="00B052F6"/>
    <w:rsid w:val="00B0730E"/>
    <w:rsid w:val="00B107CE"/>
    <w:rsid w:val="00B11A9D"/>
    <w:rsid w:val="00B22A76"/>
    <w:rsid w:val="00B608BE"/>
    <w:rsid w:val="00B6478C"/>
    <w:rsid w:val="00B71280"/>
    <w:rsid w:val="00B71323"/>
    <w:rsid w:val="00B71471"/>
    <w:rsid w:val="00B71622"/>
    <w:rsid w:val="00B81E21"/>
    <w:rsid w:val="00B907D4"/>
    <w:rsid w:val="00BB2C82"/>
    <w:rsid w:val="00BB5CAB"/>
    <w:rsid w:val="00BD45F6"/>
    <w:rsid w:val="00BD5424"/>
    <w:rsid w:val="00C035EA"/>
    <w:rsid w:val="00C03A7B"/>
    <w:rsid w:val="00C10EDD"/>
    <w:rsid w:val="00C33D0C"/>
    <w:rsid w:val="00C414DE"/>
    <w:rsid w:val="00C5338D"/>
    <w:rsid w:val="00C575FA"/>
    <w:rsid w:val="00C70A8F"/>
    <w:rsid w:val="00C70B2C"/>
    <w:rsid w:val="00C71569"/>
    <w:rsid w:val="00CB69EE"/>
    <w:rsid w:val="00CD1294"/>
    <w:rsid w:val="00CD681D"/>
    <w:rsid w:val="00CE44DD"/>
    <w:rsid w:val="00CF4258"/>
    <w:rsid w:val="00D107B4"/>
    <w:rsid w:val="00D15E7F"/>
    <w:rsid w:val="00D165D7"/>
    <w:rsid w:val="00D21248"/>
    <w:rsid w:val="00D26ACA"/>
    <w:rsid w:val="00D560D2"/>
    <w:rsid w:val="00D57195"/>
    <w:rsid w:val="00D6447A"/>
    <w:rsid w:val="00D767FF"/>
    <w:rsid w:val="00D86409"/>
    <w:rsid w:val="00D96529"/>
    <w:rsid w:val="00D96907"/>
    <w:rsid w:val="00DA0BA1"/>
    <w:rsid w:val="00DB59C4"/>
    <w:rsid w:val="00DD0D25"/>
    <w:rsid w:val="00DD6AD2"/>
    <w:rsid w:val="00DD6CA1"/>
    <w:rsid w:val="00DF697A"/>
    <w:rsid w:val="00E014D6"/>
    <w:rsid w:val="00E03EE9"/>
    <w:rsid w:val="00E1307B"/>
    <w:rsid w:val="00E16F0F"/>
    <w:rsid w:val="00E202A1"/>
    <w:rsid w:val="00E225A6"/>
    <w:rsid w:val="00E2307B"/>
    <w:rsid w:val="00E24DFC"/>
    <w:rsid w:val="00E35CEA"/>
    <w:rsid w:val="00E5034E"/>
    <w:rsid w:val="00E664C8"/>
    <w:rsid w:val="00E66A4B"/>
    <w:rsid w:val="00E75641"/>
    <w:rsid w:val="00E835DC"/>
    <w:rsid w:val="00EA27DA"/>
    <w:rsid w:val="00EB7EA1"/>
    <w:rsid w:val="00EC6355"/>
    <w:rsid w:val="00ED3700"/>
    <w:rsid w:val="00EE3FFC"/>
    <w:rsid w:val="00EE7477"/>
    <w:rsid w:val="00EF4BD2"/>
    <w:rsid w:val="00F040A7"/>
    <w:rsid w:val="00F05623"/>
    <w:rsid w:val="00F1252A"/>
    <w:rsid w:val="00F13FCE"/>
    <w:rsid w:val="00F25AEB"/>
    <w:rsid w:val="00F319C5"/>
    <w:rsid w:val="00F33178"/>
    <w:rsid w:val="00F413DF"/>
    <w:rsid w:val="00F50BED"/>
    <w:rsid w:val="00F55A22"/>
    <w:rsid w:val="00F615FF"/>
    <w:rsid w:val="00F725EC"/>
    <w:rsid w:val="00F83DE1"/>
    <w:rsid w:val="00FA2152"/>
    <w:rsid w:val="00FA5C86"/>
    <w:rsid w:val="00FC7E89"/>
    <w:rsid w:val="00FE2C49"/>
    <w:rsid w:val="00FE6AB1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AB331"/>
  <w15:chartTrackingRefBased/>
  <w15:docId w15:val="{D5ED8244-8AFD-40FB-B03E-8053A48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34"/>
    <w:pPr>
      <w:ind w:firstLine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6A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8B306A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8B306A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4A5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562"/>
  </w:style>
  <w:style w:type="paragraph" w:styleId="a5">
    <w:name w:val="footer"/>
    <w:basedOn w:val="a"/>
    <w:link w:val="a6"/>
    <w:uiPriority w:val="99"/>
    <w:unhideWhenUsed/>
    <w:rsid w:val="004A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562"/>
  </w:style>
  <w:style w:type="paragraph" w:customStyle="1" w:styleId="Standard">
    <w:name w:val="Standard"/>
    <w:rsid w:val="004A5562"/>
    <w:pPr>
      <w:suppressAutoHyphens/>
      <w:autoSpaceDN w:val="0"/>
      <w:textAlignment w:val="baseline"/>
    </w:pPr>
    <w:rPr>
      <w:rFonts w:eastAsia="Times New Roman"/>
      <w:kern w:val="3"/>
      <w:szCs w:val="20"/>
      <w:lang w:eastAsia="zh-CN"/>
    </w:rPr>
  </w:style>
  <w:style w:type="paragraph" w:styleId="a7">
    <w:name w:val="footnote text"/>
    <w:basedOn w:val="a"/>
    <w:link w:val="a8"/>
    <w:uiPriority w:val="99"/>
    <w:unhideWhenUsed/>
    <w:rsid w:val="00685BF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85BF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5BF2"/>
    <w:rPr>
      <w:vertAlign w:val="superscript"/>
    </w:rPr>
  </w:style>
  <w:style w:type="paragraph" w:customStyle="1" w:styleId="ConsPlusNonformat">
    <w:name w:val="ConsPlusNonformat"/>
    <w:rsid w:val="007116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1166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71166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116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71166A"/>
    <w:pPr>
      <w:ind w:left="720"/>
      <w:contextualSpacing/>
    </w:pPr>
  </w:style>
  <w:style w:type="paragraph" w:styleId="ae">
    <w:name w:val="annotation text"/>
    <w:basedOn w:val="a"/>
    <w:link w:val="af"/>
    <w:uiPriority w:val="99"/>
    <w:unhideWhenUsed/>
    <w:rsid w:val="007116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1166A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1166A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1166A"/>
    <w:rPr>
      <w:b/>
      <w:bCs/>
    </w:rPr>
  </w:style>
  <w:style w:type="paragraph" w:styleId="af2">
    <w:name w:val="No Spacing"/>
    <w:link w:val="af3"/>
    <w:uiPriority w:val="1"/>
    <w:qFormat/>
    <w:rsid w:val="0071166A"/>
    <w:pPr>
      <w:ind w:firstLine="181"/>
      <w:jc w:val="both"/>
    </w:pPr>
  </w:style>
  <w:style w:type="paragraph" w:styleId="af4">
    <w:name w:val="Normal (Web)"/>
    <w:basedOn w:val="a"/>
    <w:uiPriority w:val="99"/>
    <w:unhideWhenUsed/>
    <w:rsid w:val="007116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4C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DC6E968A04C4A952DC4BC5D3FD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6696D-4FD6-4CB1-8652-5233640B49FE}"/>
      </w:docPartPr>
      <w:docPartBody>
        <w:p w:rsidR="006B6C18" w:rsidRDefault="001C61E0" w:rsidP="001C61E0">
          <w:pPr>
            <w:pStyle w:val="65ADC6E968A04C4A952DC4BC5D3FD52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E0"/>
    <w:rsid w:val="00123BA4"/>
    <w:rsid w:val="0019235B"/>
    <w:rsid w:val="001C61E0"/>
    <w:rsid w:val="001F0DBB"/>
    <w:rsid w:val="00327995"/>
    <w:rsid w:val="00351329"/>
    <w:rsid w:val="003A5F79"/>
    <w:rsid w:val="0041310B"/>
    <w:rsid w:val="00420187"/>
    <w:rsid w:val="0045313C"/>
    <w:rsid w:val="00475BCC"/>
    <w:rsid w:val="004E480C"/>
    <w:rsid w:val="00642D23"/>
    <w:rsid w:val="0067672E"/>
    <w:rsid w:val="00692149"/>
    <w:rsid w:val="006B6C18"/>
    <w:rsid w:val="00854676"/>
    <w:rsid w:val="009F6B31"/>
    <w:rsid w:val="00A74BE6"/>
    <w:rsid w:val="00A7789E"/>
    <w:rsid w:val="00B07394"/>
    <w:rsid w:val="00C07FB3"/>
    <w:rsid w:val="00D5421B"/>
    <w:rsid w:val="00D7602E"/>
    <w:rsid w:val="00DA3E31"/>
    <w:rsid w:val="00E00F85"/>
    <w:rsid w:val="00E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9C54EDDB08402894C49D0C5CEC9ABE">
    <w:name w:val="BD9C54EDDB08402894C49D0C5CEC9ABE"/>
    <w:rsid w:val="001C61E0"/>
  </w:style>
  <w:style w:type="paragraph" w:customStyle="1" w:styleId="E05703248A0741D9961C99CF3B81F697">
    <w:name w:val="E05703248A0741D9961C99CF3B81F697"/>
    <w:rsid w:val="001C61E0"/>
  </w:style>
  <w:style w:type="paragraph" w:customStyle="1" w:styleId="9EC87B82F6D94C95BB29430503149D9C">
    <w:name w:val="9EC87B82F6D94C95BB29430503149D9C"/>
    <w:rsid w:val="001C61E0"/>
  </w:style>
  <w:style w:type="paragraph" w:customStyle="1" w:styleId="02D560D00FD74F38B10C35FABA7C0D8D">
    <w:name w:val="02D560D00FD74F38B10C35FABA7C0D8D"/>
    <w:rsid w:val="001C61E0"/>
  </w:style>
  <w:style w:type="paragraph" w:customStyle="1" w:styleId="A205364B1AD54EDFA58F99B16777E160">
    <w:name w:val="A205364B1AD54EDFA58F99B16777E160"/>
    <w:rsid w:val="001C61E0"/>
  </w:style>
  <w:style w:type="paragraph" w:customStyle="1" w:styleId="C4D9ED0AEB434796BA04006CE14380D8">
    <w:name w:val="C4D9ED0AEB434796BA04006CE14380D8"/>
    <w:rsid w:val="001C61E0"/>
  </w:style>
  <w:style w:type="paragraph" w:customStyle="1" w:styleId="65ADC6E968A04C4A952DC4BC5D3FD52A">
    <w:name w:val="65ADC6E968A04C4A952DC4BC5D3FD52A"/>
    <w:rsid w:val="001C61E0"/>
  </w:style>
  <w:style w:type="paragraph" w:customStyle="1" w:styleId="686FBB57336A40D888723302A52A231A">
    <w:name w:val="686FBB57336A40D888723302A52A231A"/>
    <w:rsid w:val="001C61E0"/>
  </w:style>
  <w:style w:type="paragraph" w:customStyle="1" w:styleId="005C56F3A97D443EB1FC5D83517BDEB0">
    <w:name w:val="005C56F3A97D443EB1FC5D83517BDEB0"/>
    <w:rsid w:val="00EC4FD4"/>
  </w:style>
  <w:style w:type="paragraph" w:customStyle="1" w:styleId="96BD04B4F1EB4A0C9E7DC4542AD50EF4">
    <w:name w:val="96BD04B4F1EB4A0C9E7DC4542AD50EF4"/>
    <w:rsid w:val="00EC4FD4"/>
  </w:style>
  <w:style w:type="paragraph" w:customStyle="1" w:styleId="EFCD62E351BE4238A3D78B7D6B03EDE3">
    <w:name w:val="EFCD62E351BE4238A3D78B7D6B03EDE3"/>
    <w:rsid w:val="00EC4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A935-9605-4BB2-AB56-7F08198A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/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subject/>
  <dc:creator>ПЫЛЕВА ИРИНА АНАТОЛЬЕВНА</dc:creator>
  <cp:keywords/>
  <dc:description/>
  <cp:lastModifiedBy>ПЫЛЕВА ИРИНА АНАТОЛЬЕВНА</cp:lastModifiedBy>
  <cp:revision>4</cp:revision>
  <cp:lastPrinted>2023-10-16T13:35:00Z</cp:lastPrinted>
  <dcterms:created xsi:type="dcterms:W3CDTF">2024-03-26T11:09:00Z</dcterms:created>
  <dcterms:modified xsi:type="dcterms:W3CDTF">2024-03-26T11:38:00Z</dcterms:modified>
</cp:coreProperties>
</file>