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E64B" w14:textId="78BE5673" w:rsidR="003F7E6D" w:rsidRPr="00316C60" w:rsidRDefault="00B172FE" w:rsidP="003F7E6D">
      <w:pPr>
        <w:keepNext/>
        <w:keepLines/>
        <w:spacing w:after="0" w:line="240" w:lineRule="auto"/>
        <w:rPr>
          <w:rFonts w:ascii="Arial" w:eastAsia="Times New Roman" w:hAnsi="Arial" w:cs="Arial"/>
          <w:b/>
          <w:sz w:val="36"/>
          <w:szCs w:val="36"/>
        </w:rPr>
      </w:pPr>
      <w:bookmarkStart w:id="0" w:name="F31712266"/>
      <w:bookmarkStart w:id="1" w:name="F55665966"/>
      <w:r w:rsidRPr="00316C60">
        <w:rPr>
          <w:rFonts w:ascii="Arial" w:eastAsia="Times New Roman" w:hAnsi="Arial" w:cs="Arial"/>
          <w:b/>
          <w:sz w:val="36"/>
          <w:szCs w:val="36"/>
        </w:rPr>
        <w:t xml:space="preserve">Международный стандарт финансовой </w:t>
      </w:r>
      <w:r w:rsidR="00B6553B" w:rsidRPr="00316C60">
        <w:rPr>
          <w:rFonts w:ascii="Arial" w:eastAsia="Times New Roman" w:hAnsi="Arial" w:cs="Arial"/>
          <w:b/>
          <w:sz w:val="36"/>
          <w:szCs w:val="36"/>
        </w:rPr>
        <w:t>о</w:t>
      </w:r>
      <w:r w:rsidRPr="00316C60">
        <w:rPr>
          <w:rFonts w:ascii="Arial" w:eastAsia="Times New Roman" w:hAnsi="Arial" w:cs="Arial"/>
          <w:b/>
          <w:sz w:val="36"/>
          <w:szCs w:val="36"/>
        </w:rPr>
        <w:t>тчетности (</w:t>
      </w:r>
      <w:r w:rsidRPr="00316C60">
        <w:rPr>
          <w:rFonts w:ascii="Arial" w:eastAsia="Times New Roman" w:hAnsi="Arial" w:cs="Arial"/>
          <w:b/>
          <w:sz w:val="36"/>
          <w:szCs w:val="36"/>
          <w:lang w:val="en-US"/>
        </w:rPr>
        <w:t>IFRS</w:t>
      </w:r>
      <w:r w:rsidRPr="00316C60">
        <w:rPr>
          <w:rFonts w:ascii="Arial" w:eastAsia="Times New Roman" w:hAnsi="Arial" w:cs="Arial"/>
          <w:b/>
          <w:sz w:val="36"/>
          <w:szCs w:val="36"/>
        </w:rPr>
        <w:t>) 17</w:t>
      </w:r>
    </w:p>
    <w:p w14:paraId="65C2B56B" w14:textId="77777777" w:rsidR="00B172FE" w:rsidRPr="00316C60" w:rsidRDefault="00B172FE" w:rsidP="003F7E6D">
      <w:pPr>
        <w:keepNext/>
        <w:keepLines/>
        <w:spacing w:line="240" w:lineRule="auto"/>
        <w:rPr>
          <w:rFonts w:ascii="Arial" w:eastAsia="Times New Roman" w:hAnsi="Arial" w:cs="Arial"/>
          <w:b/>
          <w:sz w:val="36"/>
          <w:szCs w:val="36"/>
        </w:rPr>
      </w:pPr>
      <w:r w:rsidRPr="00316C60">
        <w:rPr>
          <w:rFonts w:ascii="Arial" w:eastAsia="Times New Roman" w:hAnsi="Arial" w:cs="Arial"/>
          <w:b/>
          <w:i/>
          <w:sz w:val="36"/>
          <w:szCs w:val="36"/>
        </w:rPr>
        <w:t>«Договоры страхования»</w:t>
      </w:r>
      <w:bookmarkEnd w:id="0"/>
    </w:p>
    <w:p w14:paraId="79B6B28B" w14:textId="77777777" w:rsidR="00B172FE" w:rsidRPr="00E24B71" w:rsidRDefault="00B172FE" w:rsidP="00B172FE">
      <w:pPr>
        <w:keepNext/>
        <w:keepLines/>
        <w:spacing w:before="300" w:line="240" w:lineRule="auto"/>
        <w:rPr>
          <w:rFonts w:ascii="Times New Roman" w:eastAsia="Times New Roman" w:hAnsi="Times New Roman" w:cs="Times New Roman"/>
          <w:sz w:val="24"/>
          <w:szCs w:val="24"/>
        </w:rPr>
      </w:pPr>
    </w:p>
    <w:p w14:paraId="70EC752E"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 w:name="F55665969"/>
      <w:bookmarkEnd w:id="1"/>
      <w:r w:rsidRPr="00316C60">
        <w:rPr>
          <w:rFonts w:ascii="Arial" w:eastAsia="Times New Roman" w:hAnsi="Arial" w:cs="Arial"/>
          <w:b/>
          <w:sz w:val="26"/>
          <w:szCs w:val="20"/>
        </w:rPr>
        <w:t>Цель</w:t>
      </w:r>
      <w:bookmarkEnd w:id="2"/>
    </w:p>
    <w:p w14:paraId="3A585B2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w:t>
      </w:r>
      <w:r w:rsidRPr="00316C60">
        <w:rPr>
          <w:rFonts w:ascii="Times New Roman" w:eastAsia="Times New Roman" w:hAnsi="Times New Roman" w:cs="Times New Roman"/>
          <w:b/>
          <w:sz w:val="19"/>
          <w:szCs w:val="20"/>
        </w:rPr>
        <w:tab/>
        <w:t xml:space="preserve">МСФО (IFRS) 17 </w:t>
      </w:r>
      <w:r w:rsidRPr="00316C60">
        <w:rPr>
          <w:rFonts w:ascii="Times New Roman" w:eastAsia="Times New Roman" w:hAnsi="Times New Roman" w:cs="Times New Roman"/>
          <w:b/>
          <w:i/>
          <w:sz w:val="19"/>
          <w:szCs w:val="20"/>
        </w:rPr>
        <w:t xml:space="preserve">«Договоры страхования» </w:t>
      </w:r>
      <w:r w:rsidRPr="00316C60">
        <w:rPr>
          <w:rFonts w:ascii="Times New Roman" w:eastAsia="Times New Roman" w:hAnsi="Times New Roman" w:cs="Times New Roman"/>
          <w:b/>
          <w:sz w:val="19"/>
          <w:szCs w:val="20"/>
        </w:rPr>
        <w:t xml:space="preserve">устанавливает принципы признания, оценки, представления и раскрытия информации по </w:t>
      </w:r>
      <w:r w:rsidRPr="00316C60">
        <w:rPr>
          <w:rFonts w:ascii="Times New Roman" w:eastAsia="Times New Roman" w:hAnsi="Times New Roman" w:cs="Times New Roman"/>
          <w:b/>
          <w:i/>
          <w:sz w:val="19"/>
          <w:szCs w:val="20"/>
        </w:rPr>
        <w:t>договорам страхования</w:t>
      </w:r>
      <w:r w:rsidRPr="00316C60">
        <w:rPr>
          <w:rFonts w:ascii="Times New Roman" w:eastAsia="Times New Roman" w:hAnsi="Times New Roman" w:cs="Times New Roman"/>
          <w:b/>
          <w:sz w:val="19"/>
          <w:szCs w:val="20"/>
        </w:rPr>
        <w:t>, относящимся к сфере применения настоящего стандарта.</w:t>
      </w:r>
      <w:bookmarkStart w:id="3" w:name="F55665970"/>
      <w:r w:rsidRPr="00316C60">
        <w:rPr>
          <w:rFonts w:ascii="Times New Roman" w:eastAsia="Times New Roman" w:hAnsi="Times New Roman" w:cs="Times New Roman"/>
          <w:b/>
          <w:sz w:val="19"/>
          <w:szCs w:val="20"/>
        </w:rPr>
        <w:t xml:space="preserve"> Целью МСФО (IFRS) 17 является обеспечение предоставления организацией уместной информации, которая правдиво представляет такие договоры. Данная информация является основой, используемой пользователями финансовой отчетности для оценки влияния, которое договоры страхования оказывают на финансовое положение, финансовые результаты и денежные потоки организации.</w:t>
      </w:r>
      <w:bookmarkEnd w:id="3"/>
    </w:p>
    <w:p w14:paraId="6AACA660" w14:textId="583C9CD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w:t>
      </w:r>
      <w:r w:rsidRPr="00316C60">
        <w:rPr>
          <w:rFonts w:ascii="Times New Roman" w:eastAsia="Times New Roman" w:hAnsi="Times New Roman" w:cs="Times New Roman"/>
          <w:sz w:val="19"/>
          <w:szCs w:val="20"/>
        </w:rPr>
        <w:tab/>
        <w:t>При применении МСФО (IFRS) 17 организация должна учитывать свои действительные права и обязанности, независимо от того, обусловлены они договором, законом или нормативными актами.</w:t>
      </w:r>
      <w:bookmarkStart w:id="4" w:name="F55665972"/>
      <w:r w:rsidRPr="00316C60">
        <w:rPr>
          <w:rFonts w:ascii="Times New Roman" w:eastAsia="Times New Roman" w:hAnsi="Times New Roman" w:cs="Times New Roman"/>
          <w:sz w:val="19"/>
          <w:szCs w:val="20"/>
        </w:rPr>
        <w:t xml:space="preserve"> Договор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соглашение между двумя или несколькими сторонами, которое создает юридически защищенные права и обязанности. Юридическая защищенность прав и обязанностей в договоре обеспечивается законодательством. Договоры могут иметь письменную форму, устную форму либо подразумеваться в силу обычной деловой практики организации. К договорным условиям относятся все условия по договору, явно указанные или подразумеваемые, но организация не должна принимать во внимание условия, которые не имеют коммерческого содержания (то есть не имеющие заметного влияния на экономическую сторону договора). Подразумеваемые условия по договору включают условия, предусмотренные законом или регуляторными требованиями. Практика и процедуры заключения договоров с клиентами варьируются в зависимости от юрисдикций, отраслей и организаций. Кроме того, они могут отличаться в рамках одной организации (например, они могут зависеть от категории клиентов или характера обещанных товаров или услуг).</w:t>
      </w:r>
      <w:bookmarkEnd w:id="4"/>
    </w:p>
    <w:p w14:paraId="7C77A336"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5" w:name="F55665975"/>
      <w:r w:rsidRPr="00316C60">
        <w:rPr>
          <w:rFonts w:ascii="Arial" w:eastAsia="Times New Roman" w:hAnsi="Arial" w:cs="Arial"/>
          <w:b/>
          <w:sz w:val="26"/>
          <w:szCs w:val="20"/>
        </w:rPr>
        <w:t>Сфера применения</w:t>
      </w:r>
      <w:bookmarkEnd w:id="5"/>
    </w:p>
    <w:p w14:paraId="14BD55DE" w14:textId="3CB675B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w:t>
      </w:r>
      <w:r w:rsidRPr="00316C60">
        <w:rPr>
          <w:rFonts w:ascii="Times New Roman" w:eastAsia="Times New Roman" w:hAnsi="Times New Roman" w:cs="Times New Roman"/>
          <w:sz w:val="19"/>
          <w:szCs w:val="20"/>
        </w:rPr>
        <w:tab/>
        <w:t>Организация должна применять МСФО (IFRS) 17:</w:t>
      </w:r>
    </w:p>
    <w:p w14:paraId="3E93D3E1" w14:textId="6A8E3E9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6" w:name="F55665979"/>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выпущенным ею договорам страхования, включая </w:t>
      </w:r>
      <w:r w:rsidRPr="00316C60">
        <w:rPr>
          <w:rFonts w:ascii="Times New Roman" w:eastAsia="Times New Roman" w:hAnsi="Times New Roman" w:cs="Times New Roman"/>
          <w:i/>
          <w:sz w:val="19"/>
          <w:szCs w:val="20"/>
        </w:rPr>
        <w:t>договоры перестрахования</w:t>
      </w:r>
      <w:r w:rsidRPr="00316C60">
        <w:rPr>
          <w:rFonts w:ascii="Times New Roman" w:eastAsia="Times New Roman" w:hAnsi="Times New Roman" w:cs="Times New Roman"/>
          <w:sz w:val="19"/>
          <w:szCs w:val="20"/>
        </w:rPr>
        <w:t>;</w:t>
      </w:r>
      <w:bookmarkEnd w:id="6"/>
    </w:p>
    <w:p w14:paraId="48343B59" w14:textId="3BF9445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7" w:name="F55665981"/>
      <w:r w:rsidR="00CB31A2">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удерживаемым ею договорам перестрахования; </w:t>
      </w:r>
      <w:bookmarkEnd w:id="7"/>
    </w:p>
    <w:p w14:paraId="16D5B2A8" w14:textId="024A9BB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r w:rsidR="00CB31A2">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выпущенным ею </w:t>
      </w:r>
      <w:r w:rsidRPr="00316C60">
        <w:rPr>
          <w:rFonts w:ascii="Times New Roman" w:eastAsia="Times New Roman" w:hAnsi="Times New Roman" w:cs="Times New Roman"/>
          <w:i/>
          <w:sz w:val="19"/>
          <w:szCs w:val="20"/>
        </w:rPr>
        <w:t>инвестиционным договорам</w:t>
      </w:r>
      <w:bookmarkStart w:id="8" w:name="F55665983"/>
      <w:r w:rsidRPr="00316C60">
        <w:rPr>
          <w:rFonts w:ascii="Times New Roman" w:eastAsia="Times New Roman" w:hAnsi="Times New Roman" w:cs="Times New Roman"/>
          <w:i/>
          <w:sz w:val="19"/>
          <w:szCs w:val="20"/>
        </w:rPr>
        <w:t xml:space="preserve"> с условиями дискреционного участия</w:t>
      </w:r>
      <w:r w:rsidRPr="00316C60">
        <w:rPr>
          <w:rFonts w:ascii="Times New Roman" w:eastAsia="Times New Roman" w:hAnsi="Times New Roman" w:cs="Times New Roman"/>
          <w:sz w:val="19"/>
          <w:szCs w:val="20"/>
        </w:rPr>
        <w:t xml:space="preserve"> при условии, что организация также выпускает договоры страхования.</w:t>
      </w:r>
      <w:bookmarkEnd w:id="8"/>
    </w:p>
    <w:p w14:paraId="1F338B09" w14:textId="232C435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rPr>
        <w:tab/>
        <w:t>Все ссылки в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17 на договоры страхования также относятся</w:t>
      </w:r>
      <w:bookmarkStart w:id="9" w:name="F55665984"/>
      <w:r w:rsidRPr="00316C60">
        <w:rPr>
          <w:rFonts w:ascii="Times New Roman" w:eastAsia="Times New Roman" w:hAnsi="Times New Roman" w:cs="Times New Roman"/>
          <w:sz w:val="19"/>
          <w:szCs w:val="20"/>
        </w:rPr>
        <w:t>:</w:t>
      </w:r>
      <w:bookmarkEnd w:id="9"/>
    </w:p>
    <w:p w14:paraId="17698DFF" w14:textId="40F047B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удерживаемым договорам перестрахования, за исключением:</w:t>
      </w:r>
    </w:p>
    <w:p w14:paraId="47792C2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 w:name="F55665992"/>
      <w:r w:rsidRPr="00316C60">
        <w:rPr>
          <w:rFonts w:ascii="Times New Roman" w:eastAsia="Times New Roman" w:hAnsi="Times New Roman" w:cs="Times New Roman"/>
          <w:sz w:val="19"/>
          <w:szCs w:val="20"/>
        </w:rPr>
        <w:t>ссылок на выпущенные договоры страхования; и</w:t>
      </w:r>
      <w:bookmarkEnd w:id="10"/>
    </w:p>
    <w:p w14:paraId="0EA0B19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 w:name="F55665994"/>
      <w:r w:rsidRPr="00316C60">
        <w:rPr>
          <w:rFonts w:ascii="Times New Roman" w:eastAsia="Times New Roman" w:hAnsi="Times New Roman" w:cs="Times New Roman"/>
          <w:sz w:val="19"/>
          <w:szCs w:val="20"/>
        </w:rPr>
        <w:t>случаев, описанных в пунктах 60–70</w:t>
      </w:r>
      <w:bookmarkEnd w:id="11"/>
      <w:r w:rsidR="00D12253"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p>
    <w:p w14:paraId="45C8946A" w14:textId="2245753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 w:name="F55665989"/>
      <w:r w:rsidR="00C76581">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инвестиционным договорам с условиями дискреционного участия, указанным в пункте 3(</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за исключением ссылки в пункте 3(</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на договоры страхования и случаев, описанных в пункте 71.</w:t>
      </w:r>
      <w:bookmarkEnd w:id="12"/>
    </w:p>
    <w:p w14:paraId="3AF27BB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w:t>
      </w:r>
      <w:r w:rsidRPr="00316C60">
        <w:rPr>
          <w:rFonts w:ascii="Times New Roman" w:eastAsia="Times New Roman" w:hAnsi="Times New Roman" w:cs="Times New Roman"/>
          <w:sz w:val="19"/>
          <w:szCs w:val="20"/>
        </w:rPr>
        <w:tab/>
      </w:r>
      <w:bookmarkStart w:id="13" w:name="F55665995"/>
      <w:r w:rsidRPr="00316C60">
        <w:rPr>
          <w:rFonts w:ascii="Times New Roman" w:eastAsia="Times New Roman" w:hAnsi="Times New Roman" w:cs="Times New Roman"/>
          <w:sz w:val="19"/>
          <w:szCs w:val="20"/>
        </w:rPr>
        <w:t>Все ссылки в МСФО (IFRS) 17 на выпущенные договоры страхования также относятся к договорам страхования, приобретенным организацией в результате передачи договоров страхования или объединения бизнесов, отличным от удерживаемых договоров перестрахования.</w:t>
      </w:r>
      <w:bookmarkEnd w:id="13"/>
    </w:p>
    <w:p w14:paraId="0380700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rPr>
        <w:tab/>
      </w:r>
      <w:bookmarkStart w:id="14" w:name="F55665996"/>
      <w:r w:rsidRPr="00316C60">
        <w:rPr>
          <w:rFonts w:ascii="Times New Roman" w:eastAsia="Times New Roman" w:hAnsi="Times New Roman" w:cs="Times New Roman"/>
          <w:sz w:val="19"/>
          <w:szCs w:val="20"/>
        </w:rPr>
        <w:t>В Приложении A содержится определение договора страхования, а в пунктах B2–B30 Приложения B представлено руководство по применению определения договора страхования.</w:t>
      </w:r>
      <w:bookmarkEnd w:id="14"/>
    </w:p>
    <w:p w14:paraId="71566287" w14:textId="2710E72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w:t>
      </w:r>
      <w:r w:rsidRPr="00316C60">
        <w:rPr>
          <w:rFonts w:ascii="Times New Roman" w:eastAsia="Times New Roman" w:hAnsi="Times New Roman" w:cs="Times New Roman"/>
          <w:sz w:val="19"/>
          <w:szCs w:val="20"/>
        </w:rPr>
        <w:tab/>
        <w:t>Организация не может применять МСФО (IFRS) 17:</w:t>
      </w:r>
    </w:p>
    <w:p w14:paraId="1A0ED8C5" w14:textId="38B6345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15" w:name="F55666002"/>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гарантиям, предоставленным производителем, дилером или розничным торговцем в связи с продажей своих товаров или услуг покупателю (см. МСФО (IFRS) 15 </w:t>
      </w:r>
      <w:r w:rsidRPr="00316C60">
        <w:rPr>
          <w:rFonts w:ascii="Times New Roman" w:eastAsia="Times New Roman" w:hAnsi="Times New Roman" w:cs="Times New Roman"/>
          <w:i/>
          <w:sz w:val="19"/>
          <w:szCs w:val="20"/>
        </w:rPr>
        <w:t>«Выручка по договорам с покупателями»</w:t>
      </w:r>
      <w:r w:rsidRPr="00316C60">
        <w:rPr>
          <w:rFonts w:ascii="Times New Roman" w:eastAsia="Times New Roman" w:hAnsi="Times New Roman" w:cs="Times New Roman"/>
          <w:sz w:val="19"/>
          <w:szCs w:val="20"/>
        </w:rPr>
        <w:t>);</w:t>
      </w:r>
      <w:bookmarkEnd w:id="15"/>
    </w:p>
    <w:p w14:paraId="469EBDA1" w14:textId="410337B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(b)</w:t>
      </w:r>
      <w:r w:rsidRPr="00316C60">
        <w:rPr>
          <w:rFonts w:ascii="Times New Roman" w:eastAsia="Times New Roman" w:hAnsi="Times New Roman" w:cs="Times New Roman"/>
          <w:sz w:val="19"/>
          <w:szCs w:val="20"/>
        </w:rPr>
        <w:tab/>
      </w:r>
      <w:bookmarkStart w:id="16" w:name="F55666004"/>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активам и обязательствам работодателей по программам вознаграждений работникам (см. МСФО (IAS) 19 </w:t>
      </w:r>
      <w:r w:rsidRPr="00316C60">
        <w:rPr>
          <w:rFonts w:ascii="Times New Roman" w:eastAsia="Times New Roman" w:hAnsi="Times New Roman" w:cs="Times New Roman"/>
          <w:i/>
          <w:sz w:val="19"/>
          <w:szCs w:val="20"/>
        </w:rPr>
        <w:t xml:space="preserve">«Вознаграждения работникам» </w:t>
      </w:r>
      <w:r w:rsidRPr="00316C60">
        <w:rPr>
          <w:rFonts w:ascii="Times New Roman" w:eastAsia="Times New Roman" w:hAnsi="Times New Roman" w:cs="Times New Roman"/>
          <w:sz w:val="19"/>
          <w:szCs w:val="20"/>
        </w:rPr>
        <w:t xml:space="preserve">и МСФО (IFRS) 2 </w:t>
      </w:r>
      <w:r w:rsidRPr="00316C60">
        <w:rPr>
          <w:rFonts w:ascii="Times New Roman" w:eastAsia="Times New Roman" w:hAnsi="Times New Roman" w:cs="Times New Roman"/>
          <w:i/>
          <w:sz w:val="19"/>
          <w:szCs w:val="20"/>
        </w:rPr>
        <w:t>«Выплаты на основе акций»</w:t>
      </w:r>
      <w:r w:rsidRPr="00316C60">
        <w:rPr>
          <w:rFonts w:ascii="Times New Roman" w:eastAsia="Times New Roman" w:hAnsi="Times New Roman" w:cs="Times New Roman"/>
          <w:sz w:val="19"/>
          <w:szCs w:val="20"/>
        </w:rPr>
        <w:t xml:space="preserve">) и обязательствам по пенсионным выплатам, отражаемым в финансовой отчетности пенсионных программ с установленными выплатами (см. МСФО (IAS) 26 </w:t>
      </w:r>
      <w:r w:rsidRPr="00316C60">
        <w:rPr>
          <w:rFonts w:ascii="Times New Roman" w:eastAsia="Times New Roman" w:hAnsi="Times New Roman" w:cs="Times New Roman"/>
          <w:i/>
          <w:sz w:val="19"/>
          <w:szCs w:val="20"/>
        </w:rPr>
        <w:t>«Учет и отчетность по пенсионным программам»</w:t>
      </w:r>
      <w:r w:rsidRPr="00316C60">
        <w:rPr>
          <w:rFonts w:ascii="Times New Roman" w:eastAsia="Times New Roman" w:hAnsi="Times New Roman" w:cs="Times New Roman"/>
          <w:sz w:val="19"/>
          <w:szCs w:val="20"/>
        </w:rPr>
        <w:t>);</w:t>
      </w:r>
      <w:bookmarkEnd w:id="16"/>
    </w:p>
    <w:p w14:paraId="52DDAEF1" w14:textId="337C305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17" w:name="F55666006"/>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предусмотренным договором правам или предусмотренным договором обязанностям, которые зависят от будущего использования или права на использование нефинансового объекта (например, некоторым лицензионным платежам, роялти, переменным и прочим условным арендным платежам и аналогичным статьям (см. МСФО (IFRS) 15, МСФО (IAS) 38 </w:t>
      </w:r>
      <w:r w:rsidRPr="00316C60">
        <w:rPr>
          <w:rFonts w:ascii="Times New Roman" w:eastAsia="Times New Roman" w:hAnsi="Times New Roman" w:cs="Times New Roman"/>
          <w:i/>
          <w:sz w:val="19"/>
          <w:szCs w:val="20"/>
        </w:rPr>
        <w:t>«Нематериальные активы»</w:t>
      </w:r>
      <w:r w:rsidRPr="00316C60">
        <w:rPr>
          <w:rFonts w:ascii="Times New Roman" w:eastAsia="Times New Roman" w:hAnsi="Times New Roman" w:cs="Times New Roman"/>
          <w:sz w:val="19"/>
          <w:szCs w:val="20"/>
        </w:rPr>
        <w:t xml:space="preserve"> и МСФО (IFRS) 16 </w:t>
      </w:r>
      <w:r w:rsidRPr="00316C60">
        <w:rPr>
          <w:rFonts w:ascii="Times New Roman" w:eastAsia="Times New Roman" w:hAnsi="Times New Roman" w:cs="Times New Roman"/>
          <w:i/>
          <w:sz w:val="19"/>
          <w:szCs w:val="20"/>
        </w:rPr>
        <w:t>«Аренда»</w:t>
      </w:r>
      <w:r w:rsidRPr="00316C60">
        <w:rPr>
          <w:rFonts w:ascii="Times New Roman" w:eastAsia="Times New Roman" w:hAnsi="Times New Roman" w:cs="Times New Roman"/>
          <w:sz w:val="19"/>
          <w:szCs w:val="20"/>
        </w:rPr>
        <w:t>);</w:t>
      </w:r>
      <w:bookmarkEnd w:id="17"/>
    </w:p>
    <w:p w14:paraId="1D8D2B25" w14:textId="3E57EF9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18" w:name="F55666008"/>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гарантиям ликвидационной стоимости, предоставленным производителем, дилером или розничным торговцем, и гарантиям ликвидационной стоимости, предоставленным арендатором, если они встроены в условия аренды (см. МСФО (IFRS) 15 и МСФО (IFRS) 16);</w:t>
      </w:r>
      <w:bookmarkEnd w:id="18"/>
    </w:p>
    <w:p w14:paraId="4BBCEAE1" w14:textId="4E8F809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договорам финансовой гарантии, за исключением случаев, когда выпустившая их сторона ранее в явной форме заявляла, что рассматривает такие договоры как договоры страхования, и учитывала их в порядке, применимом к договорам страхования.</w:t>
      </w:r>
      <w:bookmarkStart w:id="19" w:name="F55666011"/>
      <w:r w:rsidRPr="00316C60">
        <w:rPr>
          <w:rFonts w:ascii="Times New Roman" w:eastAsia="Times New Roman" w:hAnsi="Times New Roman" w:cs="Times New Roman"/>
          <w:sz w:val="19"/>
          <w:szCs w:val="20"/>
        </w:rPr>
        <w:t xml:space="preserve"> Данная сторона должна принять решение о применении к таким договорам финансовой гарантии либо МСФО (IFRS) 17, либо МСФО (IAS) 32 </w:t>
      </w:r>
      <w:r w:rsidRPr="00316C60">
        <w:rPr>
          <w:rFonts w:ascii="Times New Roman" w:eastAsia="Times New Roman" w:hAnsi="Times New Roman" w:cs="Times New Roman"/>
          <w:i/>
          <w:sz w:val="19"/>
          <w:szCs w:val="20"/>
        </w:rPr>
        <w:t>«Финансовые инструменты: представление»</w:t>
      </w:r>
      <w:r w:rsidRPr="00316C60">
        <w:rPr>
          <w:rFonts w:ascii="Times New Roman" w:eastAsia="Times New Roman" w:hAnsi="Times New Roman" w:cs="Times New Roman"/>
          <w:sz w:val="19"/>
          <w:szCs w:val="20"/>
        </w:rPr>
        <w:t>, МСФО (IFRS) 7 </w:t>
      </w:r>
      <w:r w:rsidRPr="00316C60">
        <w:rPr>
          <w:rFonts w:ascii="Times New Roman" w:eastAsia="Times New Roman" w:hAnsi="Times New Roman" w:cs="Times New Roman"/>
          <w:i/>
          <w:sz w:val="19"/>
          <w:szCs w:val="20"/>
        </w:rPr>
        <w:t>«Финансовые инструменты: раскрытие информации»</w:t>
      </w:r>
      <w:r w:rsidRPr="00316C60">
        <w:rPr>
          <w:rFonts w:ascii="Times New Roman" w:eastAsia="Times New Roman" w:hAnsi="Times New Roman" w:cs="Times New Roman"/>
          <w:sz w:val="19"/>
          <w:szCs w:val="20"/>
        </w:rPr>
        <w:t xml:space="preserve"> и МСФО (IFRS) 9 </w:t>
      </w:r>
      <w:r w:rsidRPr="00316C60">
        <w:rPr>
          <w:rFonts w:ascii="Times New Roman" w:eastAsia="Times New Roman" w:hAnsi="Times New Roman" w:cs="Times New Roman"/>
          <w:i/>
          <w:sz w:val="19"/>
          <w:szCs w:val="20"/>
        </w:rPr>
        <w:t>«Финансовые инструменты»</w:t>
      </w:r>
      <w:r w:rsidRPr="00316C60">
        <w:rPr>
          <w:rFonts w:ascii="Times New Roman" w:eastAsia="Times New Roman" w:hAnsi="Times New Roman" w:cs="Times New Roman"/>
          <w:sz w:val="19"/>
          <w:szCs w:val="20"/>
        </w:rPr>
        <w:t>. Сторона, выпустившая договор,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w:t>
      </w:r>
      <w:bookmarkEnd w:id="19"/>
    </w:p>
    <w:p w14:paraId="298B9BAC" w14:textId="72443F8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20" w:name="F55666013"/>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условному возмещению, подлежащему уплате или получению, в сделке по объединению бизнесов (см. МСФО (IFRS) 3 </w:t>
      </w:r>
      <w:r w:rsidRPr="00316C60">
        <w:rPr>
          <w:rFonts w:ascii="Times New Roman" w:eastAsia="Times New Roman" w:hAnsi="Times New Roman" w:cs="Times New Roman"/>
          <w:i/>
          <w:sz w:val="19"/>
          <w:szCs w:val="20"/>
        </w:rPr>
        <w:t>«Объединения бизнесов»</w:t>
      </w:r>
      <w:r w:rsidRPr="00316C60">
        <w:rPr>
          <w:rFonts w:ascii="Times New Roman" w:eastAsia="Times New Roman" w:hAnsi="Times New Roman" w:cs="Times New Roman"/>
          <w:sz w:val="19"/>
          <w:szCs w:val="20"/>
        </w:rPr>
        <w:t>);</w:t>
      </w:r>
      <w:bookmarkEnd w:id="20"/>
    </w:p>
    <w:p w14:paraId="6BDFD878" w14:textId="3F45D364" w:rsidR="00B172FE" w:rsidRPr="00316C60" w:rsidRDefault="00B172FE" w:rsidP="00B172FE">
      <w:pPr>
        <w:spacing w:before="100" w:after="0" w:line="240" w:lineRule="auto"/>
        <w:ind w:left="1564" w:hanging="782"/>
        <w:jc w:val="both"/>
        <w:rPr>
          <w:rFonts w:ascii="Times New Roman" w:hAnsi="Times New Roman" w:cs="Times New Roman"/>
          <w:sz w:val="19"/>
          <w:szCs w:val="20"/>
          <w:lang w:eastAsia="ko-KR"/>
        </w:rPr>
      </w:pPr>
      <w:r w:rsidRPr="00316C60">
        <w:rPr>
          <w:rFonts w:ascii="Times New Roman" w:eastAsia="Times New Roman" w:hAnsi="Times New Roman" w:cs="Times New Roman"/>
          <w:sz w:val="19"/>
          <w:szCs w:val="20"/>
        </w:rPr>
        <w:t>(g)</w:t>
      </w:r>
      <w:r w:rsidRPr="00316C60">
        <w:rPr>
          <w:rFonts w:ascii="Times New Roman" w:eastAsia="Times New Roman" w:hAnsi="Times New Roman" w:cs="Times New Roman"/>
          <w:sz w:val="19"/>
          <w:szCs w:val="20"/>
        </w:rPr>
        <w:tab/>
      </w:r>
      <w:bookmarkStart w:id="21" w:name="F55666015"/>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договорам страхования, по которым организация является </w:t>
      </w:r>
      <w:r w:rsidRPr="00316C60">
        <w:rPr>
          <w:rFonts w:ascii="Times New Roman" w:eastAsia="Times New Roman" w:hAnsi="Times New Roman" w:cs="Times New Roman"/>
          <w:i/>
          <w:sz w:val="19"/>
          <w:szCs w:val="20"/>
        </w:rPr>
        <w:t>держателем полиса,</w:t>
      </w:r>
      <w:r w:rsidRPr="00316C60">
        <w:rPr>
          <w:rFonts w:ascii="Times New Roman" w:eastAsia="Times New Roman" w:hAnsi="Times New Roman" w:cs="Times New Roman"/>
          <w:sz w:val="19"/>
          <w:szCs w:val="20"/>
        </w:rPr>
        <w:t xml:space="preserve"> за исключением случаев, когда такие договоры являются удерживаемыми договорами перестрахования (см. пункт 3(b))</w:t>
      </w:r>
      <w:bookmarkEnd w:id="21"/>
      <w:r w:rsidR="00D12253" w:rsidRPr="00316C60">
        <w:rPr>
          <w:rFonts w:ascii="Times New Roman" w:hAnsi="Times New Roman" w:cs="Times New Roman"/>
          <w:sz w:val="19"/>
          <w:szCs w:val="20"/>
          <w:lang w:eastAsia="ko-KR"/>
        </w:rPr>
        <w:t>;</w:t>
      </w:r>
    </w:p>
    <w:p w14:paraId="05805C46" w14:textId="74CB89C1" w:rsidR="00D12253" w:rsidRPr="00316C60" w:rsidRDefault="00D12253" w:rsidP="001C78F6">
      <w:pPr>
        <w:pStyle w:val="IASBNormalnparaL1"/>
      </w:pPr>
      <w:r w:rsidRPr="00316C60">
        <w:t>(h)</w:t>
      </w:r>
      <w:r w:rsidRPr="00316C60">
        <w:tab/>
      </w:r>
      <w:r w:rsidR="00F71FC9">
        <w:t xml:space="preserve">к </w:t>
      </w:r>
      <w:r w:rsidRPr="00316C60">
        <w:t xml:space="preserve">договорам кредитных карт или аналогичным договорам, которые закрепляют кредитные соглашения или соглашения об обслуживании платежей и отвечают определению договора страхования, в том и только в том случае, если организация не отражает оценку </w:t>
      </w:r>
      <w:r w:rsidRPr="00316C60">
        <w:rPr>
          <w:i/>
          <w:iCs/>
        </w:rPr>
        <w:t>страхового риска</w:t>
      </w:r>
      <w:r w:rsidRPr="00316C60">
        <w:t>, связанного с данным клиентом (см. МСФО (IFRS) 9 и другие применимые стандарты МСФО)</w:t>
      </w:r>
      <w:r w:rsidR="00092E10" w:rsidRPr="00316C60">
        <w:t>,</w:t>
      </w:r>
      <w:r w:rsidRPr="00316C60">
        <w:t xml:space="preserve"> при определении цены договора с этим клиентом. Однако в том и только в том случае, если МСФО (IFRS) 9 требует, чтобы организация отделяла компонент </w:t>
      </w:r>
      <w:r w:rsidR="00B541DD" w:rsidRPr="00316C60">
        <w:t xml:space="preserve">страхового </w:t>
      </w:r>
      <w:r w:rsidRPr="00316C60">
        <w:t>покрытия (см. пункт 2.1(e)(iv) МСФО (IFRS) 9), который встроен в такой договор, организация должна применять МСФО (IFRS) 17 к этому компоненту.</w:t>
      </w:r>
    </w:p>
    <w:p w14:paraId="2860937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8</w:t>
      </w:r>
      <w:r w:rsidRPr="00316C60">
        <w:rPr>
          <w:rFonts w:ascii="Times New Roman" w:eastAsia="Times New Roman" w:hAnsi="Times New Roman" w:cs="Times New Roman"/>
          <w:sz w:val="19"/>
          <w:szCs w:val="20"/>
        </w:rPr>
        <w:tab/>
        <w:t>Некоторые договоры отвечают определению договора страхования, однако их основная цель заключается в предоставлении услуг за фиксированное вознаграждение.</w:t>
      </w:r>
      <w:bookmarkStart w:id="22" w:name="F55666026"/>
      <w:r w:rsidRPr="00316C60">
        <w:rPr>
          <w:rFonts w:ascii="Times New Roman" w:eastAsia="Times New Roman" w:hAnsi="Times New Roman" w:cs="Times New Roman"/>
          <w:sz w:val="19"/>
          <w:szCs w:val="20"/>
        </w:rPr>
        <w:t xml:space="preserve"> Организация может по собственному усмотрению применять к таким договорам, которые она выпускает, МСФО (IFRS) 15, а не МСФО (IFRS) 17 в том и только в том случае, если выполняются определенные условия. Организация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 К указанным условиям относятся следующие:</w:t>
      </w:r>
      <w:bookmarkEnd w:id="22"/>
    </w:p>
    <w:p w14:paraId="1C06124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23" w:name="F55666031"/>
      <w:r w:rsidRPr="00316C60">
        <w:rPr>
          <w:rFonts w:ascii="Times New Roman" w:eastAsia="Times New Roman" w:hAnsi="Times New Roman" w:cs="Times New Roman"/>
          <w:sz w:val="19"/>
          <w:szCs w:val="20"/>
        </w:rPr>
        <w:t>организация не отражает оценку риска, связанного с отдельным клиентом, при определении цены договора с этим клиентом;</w:t>
      </w:r>
      <w:bookmarkEnd w:id="23"/>
    </w:p>
    <w:p w14:paraId="2FF6E8C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24" w:name="F55666033"/>
      <w:r w:rsidRPr="00316C60">
        <w:rPr>
          <w:rFonts w:ascii="Times New Roman" w:eastAsia="Times New Roman" w:hAnsi="Times New Roman" w:cs="Times New Roman"/>
          <w:sz w:val="19"/>
          <w:szCs w:val="20"/>
        </w:rPr>
        <w:t>договор предусматривает компенсацию клиенту в виде предоставления услуг, а не путем осуществления денежных выплат клиенту; и</w:t>
      </w:r>
      <w:bookmarkEnd w:id="24"/>
    </w:p>
    <w:p w14:paraId="2E4E129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25" w:name="F55666035"/>
      <w:r w:rsidRPr="00316C60">
        <w:rPr>
          <w:rFonts w:ascii="Times New Roman" w:eastAsia="Times New Roman" w:hAnsi="Times New Roman" w:cs="Times New Roman"/>
          <w:i/>
          <w:sz w:val="19"/>
          <w:szCs w:val="20"/>
        </w:rPr>
        <w:t>страховой риск</w:t>
      </w:r>
      <w:r w:rsidRPr="00316C60">
        <w:rPr>
          <w:rFonts w:ascii="Times New Roman" w:eastAsia="Times New Roman" w:hAnsi="Times New Roman" w:cs="Times New Roman"/>
          <w:sz w:val="19"/>
          <w:szCs w:val="20"/>
        </w:rPr>
        <w:t>, передаваемый по договору, возникает главным образом в связи с использованием услуг клиентом, а не в связи с неопределенностью в отношении стоимости таких услуг.</w:t>
      </w:r>
      <w:bookmarkEnd w:id="25"/>
    </w:p>
    <w:p w14:paraId="042BBF9D" w14:textId="786B671C" w:rsidR="00D12253" w:rsidRPr="00316C60" w:rsidRDefault="00D12253" w:rsidP="00D12253">
      <w:pPr>
        <w:pStyle w:val="IASBNormalnpara"/>
      </w:pPr>
      <w:bookmarkStart w:id="26" w:name="F55666038"/>
      <w:r w:rsidRPr="00316C60">
        <w:t>8A</w:t>
      </w:r>
      <w:r w:rsidRPr="00316C60">
        <w:tab/>
        <w:t xml:space="preserve">Некоторые договоры отвечают определению договора страхования, но ограничивают сумму компенсации по </w:t>
      </w:r>
      <w:r w:rsidRPr="00316C60">
        <w:rPr>
          <w:i/>
          <w:iCs/>
        </w:rPr>
        <w:t>страховым случаям</w:t>
      </w:r>
      <w:r w:rsidRPr="00316C60">
        <w:t xml:space="preserve"> суммой, которая иначе потребовалась бы для урегулирования обязанности держателя полиса, созданной этим договором (например, займы, предусматривающие освобождение от их погашения в случае смерти заемщика). Организация должна выбрать, какой стандарт</w:t>
      </w:r>
      <w:r w:rsidR="00685940">
        <w:t>:</w:t>
      </w:r>
      <w:r w:rsidRPr="00316C60">
        <w:t xml:space="preserve"> МСФО (IFRS) 17 или МСФО (IFRS) 9 </w:t>
      </w:r>
      <w:r w:rsidR="00092E10" w:rsidRPr="00316C60">
        <w:t xml:space="preserve">– </w:t>
      </w:r>
      <w:r w:rsidRPr="00316C60">
        <w:t>она будет применять к таким выпускаемым ею договорам, кроме случаев, когда такие договоры исключаются из сферы применения МСФО (IFRS)</w:t>
      </w:r>
      <w:r w:rsidR="00092E10" w:rsidRPr="00316C60">
        <w:t> </w:t>
      </w:r>
      <w:r w:rsidRPr="00316C60">
        <w:t xml:space="preserve">17 пунктом 7. Организация должна принять решение о своем выборе в отношении каждого </w:t>
      </w:r>
      <w:r w:rsidRPr="00316C60">
        <w:rPr>
          <w:i/>
          <w:iCs/>
        </w:rPr>
        <w:t>портфеля договоров страхования</w:t>
      </w:r>
      <w:r w:rsidRPr="00316C60">
        <w:t>, и решение, принятое по каждому портфелю, не может быть впоследствии пересмотрено.</w:t>
      </w:r>
    </w:p>
    <w:p w14:paraId="1D62A99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lastRenderedPageBreak/>
        <w:t>Объединение договоров страхования</w:t>
      </w:r>
      <w:bookmarkEnd w:id="26"/>
    </w:p>
    <w:p w14:paraId="6D10477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rPr>
        <w:tab/>
        <w:t xml:space="preserve">Совокупность или ряд договоров страхования, заключенных с одним и тем же или связанным контрагентом, может преследовать одну общую коммерческую цель или предназначаться для ее достижения. Чтобы отразить содержание таких договоров, организации может потребоваться учитывать совокупность или ряд таких договоров как одно </w:t>
      </w:r>
      <w:bookmarkStart w:id="27" w:name="F55666039"/>
      <w:r w:rsidRPr="00316C60">
        <w:rPr>
          <w:rFonts w:ascii="Times New Roman" w:eastAsia="Times New Roman" w:hAnsi="Times New Roman" w:cs="Times New Roman"/>
          <w:sz w:val="19"/>
          <w:szCs w:val="20"/>
        </w:rPr>
        <w:t xml:space="preserve">целое. Например, если права или обязанности по одному договору </w:t>
      </w:r>
      <w:r w:rsidR="00107104" w:rsidRPr="00316C60">
        <w:rPr>
          <w:rFonts w:ascii="Times New Roman" w:eastAsia="Times New Roman" w:hAnsi="Times New Roman" w:cs="Times New Roman"/>
          <w:sz w:val="19"/>
          <w:szCs w:val="20"/>
        </w:rPr>
        <w:t>предусматриваются</w:t>
      </w:r>
      <w:r w:rsidRPr="00316C60">
        <w:rPr>
          <w:rFonts w:ascii="Times New Roman" w:eastAsia="Times New Roman" w:hAnsi="Times New Roman" w:cs="Times New Roman"/>
          <w:sz w:val="19"/>
          <w:szCs w:val="20"/>
        </w:rPr>
        <w:t xml:space="preserve"> лишь для того, чтобы свести на нет права и обязанности по другому договору, заключенному в то же самое время с тем же контрагентом, совокупный эффект этих договоров заключается в отсутствии прав и обязанностей.</w:t>
      </w:r>
      <w:bookmarkEnd w:id="27"/>
    </w:p>
    <w:p w14:paraId="2491882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8" w:name="F55666041"/>
      <w:r w:rsidRPr="00316C60">
        <w:rPr>
          <w:rFonts w:ascii="Arial" w:eastAsia="Times New Roman" w:hAnsi="Arial" w:cs="Arial"/>
          <w:b/>
          <w:sz w:val="26"/>
          <w:szCs w:val="20"/>
        </w:rPr>
        <w:t>Выделение составляющих из договора страхования (пункты B31–B35)</w:t>
      </w:r>
      <w:bookmarkEnd w:id="28"/>
    </w:p>
    <w:p w14:paraId="7E2017F3" w14:textId="02931E2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w:t>
      </w:r>
      <w:r w:rsidRPr="00316C60">
        <w:rPr>
          <w:rFonts w:ascii="Times New Roman" w:eastAsia="Times New Roman" w:hAnsi="Times New Roman" w:cs="Times New Roman"/>
          <w:sz w:val="19"/>
          <w:szCs w:val="20"/>
        </w:rPr>
        <w:tab/>
        <w:t xml:space="preserve">Договор страхования может содержать одну или несколько составляющих, которые относились бы к сфере применения других стандартов, если бы они были отдельными договорами. </w:t>
      </w:r>
      <w:bookmarkStart w:id="29" w:name="F55666042"/>
      <w:r w:rsidRPr="00316C60">
        <w:rPr>
          <w:rFonts w:ascii="Times New Roman" w:eastAsia="Times New Roman" w:hAnsi="Times New Roman" w:cs="Times New Roman"/>
          <w:sz w:val="19"/>
          <w:szCs w:val="20"/>
        </w:rPr>
        <w:t xml:space="preserve">Например, договор страхования может содержать </w:t>
      </w:r>
      <w:r w:rsidRPr="00316C60">
        <w:rPr>
          <w:rFonts w:ascii="Times New Roman" w:eastAsia="Times New Roman" w:hAnsi="Times New Roman" w:cs="Times New Roman"/>
          <w:i/>
          <w:sz w:val="19"/>
          <w:szCs w:val="20"/>
        </w:rPr>
        <w:t>инвестиционную составляющую</w:t>
      </w:r>
      <w:r w:rsidRPr="00316C60">
        <w:rPr>
          <w:rFonts w:ascii="Times New Roman" w:eastAsia="Times New Roman" w:hAnsi="Times New Roman" w:cs="Times New Roman"/>
          <w:sz w:val="19"/>
          <w:szCs w:val="20"/>
        </w:rPr>
        <w:t xml:space="preserve"> или составляющую</w:t>
      </w:r>
      <w:r w:rsidR="00D12253" w:rsidRPr="00316C60">
        <w:rPr>
          <w:rFonts w:ascii="Times New Roman" w:eastAsia="Times New Roman" w:hAnsi="Times New Roman" w:cs="Times New Roman"/>
          <w:sz w:val="19"/>
          <w:szCs w:val="20"/>
        </w:rPr>
        <w:t xml:space="preserve">, которая относится к оказанию услуг, не являющихся </w:t>
      </w:r>
      <w:r w:rsidR="00D12253" w:rsidRPr="00316C60">
        <w:rPr>
          <w:rFonts w:ascii="Times New Roman" w:eastAsia="Times New Roman" w:hAnsi="Times New Roman" w:cs="Times New Roman"/>
          <w:i/>
          <w:iCs/>
          <w:sz w:val="19"/>
          <w:szCs w:val="20"/>
        </w:rPr>
        <w:t>услугами по договору страхования</w:t>
      </w:r>
      <w:r w:rsidRPr="00316C60">
        <w:rPr>
          <w:rFonts w:ascii="Times New Roman" w:eastAsia="Times New Roman" w:hAnsi="Times New Roman" w:cs="Times New Roman"/>
          <w:sz w:val="19"/>
          <w:szCs w:val="20"/>
        </w:rPr>
        <w:t xml:space="preserve"> (либо то и другое). Организация должна применять пункты 11–13, чтобы идентифицировать составляющие договора и определить порядок их учета.</w:t>
      </w:r>
      <w:bookmarkEnd w:id="29"/>
    </w:p>
    <w:p w14:paraId="3043CDCC"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w:t>
      </w:r>
      <w:r w:rsidRPr="00316C60">
        <w:rPr>
          <w:rFonts w:ascii="Times New Roman" w:eastAsia="Times New Roman" w:hAnsi="Times New Roman" w:cs="Times New Roman"/>
          <w:sz w:val="19"/>
          <w:szCs w:val="20"/>
        </w:rPr>
        <w:tab/>
        <w:t>Организация должна:</w:t>
      </w:r>
      <w:bookmarkStart w:id="30" w:name="F55666045"/>
      <w:r w:rsidRPr="00316C60">
        <w:rPr>
          <w:rFonts w:ascii="Times New Roman" w:eastAsia="Times New Roman" w:hAnsi="Times New Roman" w:cs="Times New Roman"/>
          <w:sz w:val="19"/>
          <w:szCs w:val="20"/>
        </w:rPr>
        <w:t xml:space="preserve"> </w:t>
      </w:r>
      <w:bookmarkEnd w:id="30"/>
    </w:p>
    <w:p w14:paraId="343AE32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1" w:name="F55666048"/>
      <w:r w:rsidRPr="00316C60">
        <w:rPr>
          <w:rFonts w:ascii="Times New Roman" w:eastAsia="Times New Roman" w:hAnsi="Times New Roman" w:cs="Times New Roman"/>
          <w:sz w:val="19"/>
          <w:szCs w:val="20"/>
        </w:rPr>
        <w:t>применять МСФО (IFRS) 9 для определения того, содержит ли договор встроенный производный инструмент, который должен быть отделен, и, если содержит, как учитывать такой производный инструмент;</w:t>
      </w:r>
      <w:bookmarkEnd w:id="31"/>
    </w:p>
    <w:p w14:paraId="5229130D" w14:textId="77777777" w:rsidR="00B172FE" w:rsidRPr="00316C60" w:rsidRDefault="00B172FE" w:rsidP="001C78F6">
      <w:pPr>
        <w:pStyle w:val="IASBNormalnparaL1"/>
      </w:pPr>
      <w:r w:rsidRPr="00316C60">
        <w:t>(b)</w:t>
      </w:r>
      <w:r w:rsidRPr="00316C60">
        <w:tab/>
        <w:t>отделять от основного договора страхования инвестиционную составляющую в том и только в том случае, если эта инвестиционная составляющая является отличимой (см. пункты B31–B32).</w:t>
      </w:r>
      <w:bookmarkStart w:id="32" w:name="F55666050"/>
      <w:r w:rsidRPr="00316C60">
        <w:t xml:space="preserve"> Для учета выделенной инвестиционной составляющей организация должна применять требования МСФО (IFRS) 9</w:t>
      </w:r>
      <w:r w:rsidR="00D12253" w:rsidRPr="00316C60">
        <w:t>, кроме случаев, когда эта составляющая представляет собой инвестиционный договор с условиями дискреционного участия, который относится к сфере применения МСФО (IFRS) 17 (см. пункт 3(c))</w:t>
      </w:r>
      <w:r w:rsidRPr="00316C60">
        <w:t>.</w:t>
      </w:r>
      <w:bookmarkEnd w:id="32"/>
    </w:p>
    <w:p w14:paraId="0CCCC94B" w14:textId="3E9C75C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rPr>
        <w:tab/>
        <w:t>После применения требований пункта 11 в целях отделения всех денежных потоков, связанных со встроенными производными инструментами и отличимыми инвестиционными составляющими, организация должна применить пункт 7 МСФО (IFRS) 15, чтобы выделить из основного договора страхования обещание передать держателю полиса отличимые товары или услуги</w:t>
      </w:r>
      <w:r w:rsidR="00D12253" w:rsidRPr="00316C60">
        <w:rPr>
          <w:rFonts w:ascii="Times New Roman" w:eastAsia="Times New Roman" w:hAnsi="Times New Roman" w:cs="Times New Roman"/>
          <w:sz w:val="19"/>
          <w:szCs w:val="20"/>
        </w:rPr>
        <w:t>, не являющиеся услугами по договору страхования</w:t>
      </w:r>
      <w:r w:rsidRPr="00316C60">
        <w:rPr>
          <w:rFonts w:ascii="Times New Roman" w:eastAsia="Times New Roman" w:hAnsi="Times New Roman" w:cs="Times New Roman"/>
          <w:sz w:val="19"/>
          <w:szCs w:val="20"/>
        </w:rPr>
        <w:t>.</w:t>
      </w:r>
      <w:bookmarkStart w:id="33" w:name="F55666051"/>
      <w:r w:rsidRPr="00316C60">
        <w:rPr>
          <w:rFonts w:ascii="Times New Roman" w:eastAsia="Times New Roman" w:hAnsi="Times New Roman" w:cs="Times New Roman"/>
          <w:sz w:val="19"/>
          <w:szCs w:val="20"/>
        </w:rPr>
        <w:t xml:space="preserve"> Организация должна учитывать такие обещания в соответствии с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15. При применении пункта 7 МСФО (IFRS) 15 для отделения таких обещаний организация должна применять пункты B33–B35 МСФО (IFRS) 17</w:t>
      </w:r>
      <w:r w:rsidR="00D12253"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и при первоначальном признании </w:t>
      </w:r>
      <w:r w:rsidR="00D12253" w:rsidRPr="00316C60">
        <w:rPr>
          <w:rFonts w:ascii="Times New Roman" w:eastAsia="Times New Roman" w:hAnsi="Times New Roman" w:cs="Times New Roman"/>
          <w:sz w:val="19"/>
          <w:szCs w:val="20"/>
        </w:rPr>
        <w:t xml:space="preserve">она </w:t>
      </w:r>
      <w:r w:rsidRPr="00316C60">
        <w:rPr>
          <w:rFonts w:ascii="Times New Roman" w:eastAsia="Times New Roman" w:hAnsi="Times New Roman" w:cs="Times New Roman"/>
          <w:sz w:val="19"/>
          <w:szCs w:val="20"/>
        </w:rPr>
        <w:t>должна:</w:t>
      </w:r>
      <w:bookmarkEnd w:id="33"/>
    </w:p>
    <w:p w14:paraId="2753077B" w14:textId="7870542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4" w:name="F55666054"/>
      <w:r w:rsidRPr="00316C60">
        <w:rPr>
          <w:rFonts w:ascii="Times New Roman" w:eastAsia="Times New Roman" w:hAnsi="Times New Roman" w:cs="Times New Roman"/>
          <w:sz w:val="19"/>
          <w:szCs w:val="20"/>
        </w:rPr>
        <w:t>примен</w:t>
      </w:r>
      <w:r w:rsidR="00D12253"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ть МСФО (IFRS) 15 для распределения притоков</w:t>
      </w:r>
      <w:r w:rsidR="00D12253" w:rsidRPr="00316C60">
        <w:rPr>
          <w:rFonts w:ascii="Times New Roman" w:eastAsia="Times New Roman" w:hAnsi="Times New Roman" w:cs="Times New Roman"/>
          <w:sz w:val="19"/>
          <w:szCs w:val="20"/>
        </w:rPr>
        <w:t xml:space="preserve"> денежных средств</w:t>
      </w:r>
      <w:r w:rsidRPr="00316C60">
        <w:rPr>
          <w:rFonts w:ascii="Times New Roman" w:eastAsia="Times New Roman" w:hAnsi="Times New Roman" w:cs="Times New Roman"/>
          <w:sz w:val="19"/>
          <w:szCs w:val="20"/>
        </w:rPr>
        <w:t xml:space="preserve"> между страховой составляющей и обещаниями передать отличимые товары или услуги</w:t>
      </w:r>
      <w:r w:rsidR="00D12253" w:rsidRPr="00316C60">
        <w:rPr>
          <w:rFonts w:ascii="Times New Roman" w:eastAsia="Times New Roman" w:hAnsi="Times New Roman" w:cs="Times New Roman"/>
          <w:sz w:val="19"/>
          <w:szCs w:val="20"/>
        </w:rPr>
        <w:t>, не являющиеся услугами по договору страхования</w:t>
      </w:r>
      <w:r w:rsidRPr="00316C60">
        <w:rPr>
          <w:rFonts w:ascii="Times New Roman" w:eastAsia="Times New Roman" w:hAnsi="Times New Roman" w:cs="Times New Roman"/>
          <w:sz w:val="19"/>
          <w:szCs w:val="20"/>
        </w:rPr>
        <w:t>; и</w:t>
      </w:r>
      <w:bookmarkEnd w:id="34"/>
    </w:p>
    <w:p w14:paraId="3752CD3B" w14:textId="348BB11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распределить денежные оттоки между страховой составляющей и обещаниями передать товары или услуги</w:t>
      </w:r>
      <w:r w:rsidR="00D12253" w:rsidRPr="00316C60">
        <w:rPr>
          <w:rFonts w:ascii="Times New Roman" w:eastAsia="Times New Roman" w:hAnsi="Times New Roman" w:cs="Times New Roman"/>
          <w:sz w:val="19"/>
          <w:szCs w:val="20"/>
        </w:rPr>
        <w:t>, не являющиеся услугами по договору страхования</w:t>
      </w:r>
      <w:r w:rsidRPr="00316C60">
        <w:rPr>
          <w:rFonts w:ascii="Times New Roman" w:eastAsia="Times New Roman" w:hAnsi="Times New Roman" w:cs="Times New Roman"/>
          <w:sz w:val="19"/>
          <w:szCs w:val="20"/>
        </w:rPr>
        <w:t>, которые учитываются в соответствии с МСФО (IFRS) 15, таким образом, чтобы:</w:t>
      </w:r>
    </w:p>
    <w:p w14:paraId="7E98183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5" w:name="F55666059"/>
      <w:r w:rsidRPr="00316C60">
        <w:rPr>
          <w:rFonts w:ascii="Times New Roman" w:eastAsia="Times New Roman" w:hAnsi="Times New Roman" w:cs="Times New Roman"/>
          <w:sz w:val="19"/>
          <w:szCs w:val="20"/>
        </w:rPr>
        <w:t>денежные оттоки, которые непосредственно связаны с каждой составляющей, относились на эту составляющую; и</w:t>
      </w:r>
      <w:bookmarkEnd w:id="35"/>
    </w:p>
    <w:p w14:paraId="2BE5D04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6" w:name="F55666061"/>
      <w:r w:rsidRPr="00316C60">
        <w:rPr>
          <w:rFonts w:ascii="Times New Roman" w:eastAsia="Times New Roman" w:hAnsi="Times New Roman" w:cs="Times New Roman"/>
          <w:sz w:val="19"/>
          <w:szCs w:val="20"/>
        </w:rPr>
        <w:t>все остальные денежные оттоки распределялись на систематической и рациональной основе, отражающей денежные оттоки, возникновения которых организация ожидала бы, если бы эта составляющая являлась отдельным договором.</w:t>
      </w:r>
      <w:bookmarkEnd w:id="36"/>
    </w:p>
    <w:p w14:paraId="2A73BC4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w:t>
      </w:r>
      <w:r w:rsidRPr="00316C60">
        <w:rPr>
          <w:rFonts w:ascii="Times New Roman" w:eastAsia="Times New Roman" w:hAnsi="Times New Roman" w:cs="Times New Roman"/>
          <w:sz w:val="19"/>
          <w:szCs w:val="20"/>
        </w:rPr>
        <w:tab/>
        <w:t>После применения пунктов 11–12 организация должна применять МСФО (IFRS) 17 ко всем оставшимся составляющим основного договора страхования.</w:t>
      </w:r>
      <w:bookmarkStart w:id="37" w:name="F55666062"/>
      <w:r w:rsidRPr="00316C60">
        <w:rPr>
          <w:rFonts w:ascii="Times New Roman" w:eastAsia="Times New Roman" w:hAnsi="Times New Roman" w:cs="Times New Roman"/>
          <w:sz w:val="19"/>
          <w:szCs w:val="20"/>
        </w:rPr>
        <w:t xml:space="preserve"> Далее все ссылки в МСФО (IFRS) 17 на встроенные производные инструменты относятся к производным инструментам, которые не были отделены от основного договора страхования, а все ссылки на инвестиционные составляющие относятся к инвестиционным составляющим, которые не были отделены от основного договора страхования (за исключением инвестиционных составляющих, указанных в пунктах B31–B32).</w:t>
      </w:r>
      <w:bookmarkEnd w:id="37"/>
    </w:p>
    <w:p w14:paraId="350A1DF9"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38" w:name="F55666064"/>
      <w:r w:rsidRPr="00316C60">
        <w:rPr>
          <w:rFonts w:ascii="Arial" w:eastAsia="Times New Roman" w:hAnsi="Arial" w:cs="Arial"/>
          <w:b/>
          <w:sz w:val="26"/>
          <w:szCs w:val="20"/>
        </w:rPr>
        <w:lastRenderedPageBreak/>
        <w:t>Уровень агрегирования договоров страхования</w:t>
      </w:r>
      <w:bookmarkEnd w:id="38"/>
    </w:p>
    <w:p w14:paraId="602CA5CF" w14:textId="6B39B470"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14</w:t>
      </w:r>
      <w:r w:rsidRPr="00316C60">
        <w:rPr>
          <w:rFonts w:ascii="Times New Roman" w:eastAsia="Times New Roman" w:hAnsi="Times New Roman" w:cs="Times New Roman"/>
          <w:b/>
          <w:sz w:val="19"/>
          <w:szCs w:val="20"/>
        </w:rPr>
        <w:tab/>
        <w:t xml:space="preserve">Организация должна идентифицировать </w:t>
      </w:r>
      <w:r w:rsidRPr="00316C60">
        <w:rPr>
          <w:rFonts w:ascii="Times New Roman" w:eastAsia="Times New Roman" w:hAnsi="Times New Roman" w:cs="Times New Roman"/>
          <w:b/>
          <w:i/>
          <w:sz w:val="19"/>
          <w:szCs w:val="20"/>
        </w:rPr>
        <w:t>портфели договоров страхования</w:t>
      </w:r>
      <w:r w:rsidRPr="00316C60">
        <w:rPr>
          <w:rFonts w:ascii="Times New Roman" w:eastAsia="Times New Roman" w:hAnsi="Times New Roman" w:cs="Times New Roman"/>
          <w:b/>
          <w:sz w:val="19"/>
          <w:szCs w:val="20"/>
        </w:rPr>
        <w:t>.</w:t>
      </w:r>
      <w:bookmarkStart w:id="39" w:name="F55666065"/>
      <w:r w:rsidRPr="00316C60">
        <w:rPr>
          <w:rFonts w:ascii="Times New Roman" w:eastAsia="Times New Roman" w:hAnsi="Times New Roman" w:cs="Times New Roman"/>
          <w:b/>
          <w:sz w:val="19"/>
          <w:szCs w:val="20"/>
        </w:rPr>
        <w:t xml:space="preserve"> Портфель включает в себя договоры, которые подвержены аналогичным рискам и управляются совместно. Предполагается, что договоры в пределах одной продуктовой линейки подвержены аналогичным рискам, и поэтому ожидается, что они будут входить в один портфель при условии, что они управляются совместно. Предполагается, что договоры, относящиеся к различным продуктовым линейкам (например, договоры с фиксированными аннуитетными платежами и единовременной премией в сравнении с договорами страхования жизни на определенный срок), не подвержены аналогичным рискам, и поэтому ожидается, что они будут входить в разные портфели.</w:t>
      </w:r>
      <w:bookmarkEnd w:id="39"/>
    </w:p>
    <w:p w14:paraId="2BE1D39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15</w:t>
      </w:r>
      <w:r w:rsidRPr="00316C60">
        <w:rPr>
          <w:rFonts w:ascii="Times New Roman" w:eastAsia="Times New Roman" w:hAnsi="Times New Roman" w:cs="Times New Roman"/>
          <w:b/>
          <w:sz w:val="19"/>
          <w:szCs w:val="20"/>
        </w:rPr>
        <w:tab/>
        <w:t>Пункты 16–24 применяются к выпущенным договорам страхования.</w:t>
      </w:r>
      <w:bookmarkStart w:id="40" w:name="F55666067"/>
      <w:r w:rsidRPr="00316C60">
        <w:rPr>
          <w:rFonts w:ascii="Times New Roman" w:eastAsia="Times New Roman" w:hAnsi="Times New Roman" w:cs="Times New Roman"/>
          <w:b/>
          <w:sz w:val="19"/>
          <w:szCs w:val="20"/>
        </w:rPr>
        <w:t xml:space="preserve"> Требования в отношении уровня агрегирования удерживаемых договоров перестрахования изложены в пункте 61.</w:t>
      </w:r>
      <w:bookmarkEnd w:id="40"/>
    </w:p>
    <w:p w14:paraId="117DFB3B" w14:textId="55B49A9E"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16</w:t>
      </w:r>
      <w:r w:rsidRPr="00316C60">
        <w:rPr>
          <w:rFonts w:ascii="Times New Roman" w:eastAsia="Times New Roman" w:hAnsi="Times New Roman" w:cs="Times New Roman"/>
          <w:b/>
          <w:sz w:val="19"/>
          <w:szCs w:val="20"/>
        </w:rPr>
        <w:tab/>
        <w:t>Организация должна разделять портфель выпущенных договоров страхования по крайней мере на</w:t>
      </w:r>
      <w:r w:rsidR="00685940">
        <w:rPr>
          <w:rFonts w:ascii="Times New Roman" w:eastAsia="Times New Roman" w:hAnsi="Times New Roman" w:cs="Times New Roman"/>
          <w:b/>
          <w:sz w:val="19"/>
          <w:szCs w:val="20"/>
        </w:rPr>
        <w:t xml:space="preserve"> следующие группы</w:t>
      </w:r>
      <w:r w:rsidRPr="00316C60">
        <w:rPr>
          <w:rFonts w:ascii="Times New Roman" w:eastAsia="Times New Roman" w:hAnsi="Times New Roman" w:cs="Times New Roman"/>
          <w:b/>
          <w:sz w:val="19"/>
          <w:szCs w:val="20"/>
        </w:rPr>
        <w:t>:</w:t>
      </w:r>
    </w:p>
    <w:p w14:paraId="291BB797" w14:textId="394FD94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41" w:name="F55666071"/>
      <w:r w:rsidRPr="00316C60">
        <w:rPr>
          <w:rFonts w:ascii="Times New Roman" w:eastAsia="Times New Roman" w:hAnsi="Times New Roman" w:cs="Times New Roman"/>
          <w:b/>
          <w:sz w:val="19"/>
          <w:szCs w:val="20"/>
        </w:rPr>
        <w:t xml:space="preserve">группу договоров, которые являются обременительными на момент первоначального признания, </w:t>
      </w:r>
      <w:r w:rsidR="00892795" w:rsidRPr="00316C60">
        <w:rPr>
          <w:rFonts w:ascii="Times New Roman" w:eastAsia="Times New Roman" w:hAnsi="Times New Roman" w:cs="Times New Roman"/>
          <w:b/>
          <w:sz w:val="19"/>
          <w:szCs w:val="20"/>
        </w:rPr>
        <w:t>если такие имеются</w:t>
      </w:r>
      <w:r w:rsidRPr="00316C60">
        <w:rPr>
          <w:rFonts w:ascii="Times New Roman" w:eastAsia="Times New Roman" w:hAnsi="Times New Roman" w:cs="Times New Roman"/>
          <w:b/>
          <w:sz w:val="19"/>
          <w:szCs w:val="20"/>
        </w:rPr>
        <w:t>;</w:t>
      </w:r>
      <w:bookmarkEnd w:id="41"/>
    </w:p>
    <w:p w14:paraId="275ED554" w14:textId="1DC6E29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42" w:name="F55666073"/>
      <w:r w:rsidRPr="00316C60">
        <w:rPr>
          <w:rFonts w:ascii="Times New Roman" w:eastAsia="Times New Roman" w:hAnsi="Times New Roman" w:cs="Times New Roman"/>
          <w:b/>
          <w:sz w:val="19"/>
          <w:szCs w:val="20"/>
        </w:rPr>
        <w:t xml:space="preserve">группу договоров, в отношении которых на момент первоначального признания отсутствует значительная вероятность того, что впоследствии они станут обременительными, </w:t>
      </w:r>
      <w:r w:rsidR="00892795" w:rsidRPr="00316C60">
        <w:rPr>
          <w:rFonts w:ascii="Times New Roman" w:eastAsia="Times New Roman" w:hAnsi="Times New Roman" w:cs="Times New Roman"/>
          <w:b/>
          <w:sz w:val="19"/>
          <w:szCs w:val="20"/>
        </w:rPr>
        <w:t>если такие имеются</w:t>
      </w:r>
      <w:r w:rsidRPr="00316C60">
        <w:rPr>
          <w:rFonts w:ascii="Times New Roman" w:eastAsia="Times New Roman" w:hAnsi="Times New Roman" w:cs="Times New Roman"/>
          <w:b/>
          <w:sz w:val="19"/>
          <w:szCs w:val="20"/>
        </w:rPr>
        <w:t>; и</w:t>
      </w:r>
      <w:bookmarkEnd w:id="42"/>
    </w:p>
    <w:p w14:paraId="7C2AB734" w14:textId="7BFA998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43" w:name="F55666075"/>
      <w:r w:rsidRPr="00316C60">
        <w:rPr>
          <w:rFonts w:ascii="Times New Roman" w:eastAsia="Times New Roman" w:hAnsi="Times New Roman" w:cs="Times New Roman"/>
          <w:b/>
          <w:sz w:val="19"/>
          <w:szCs w:val="20"/>
        </w:rPr>
        <w:t xml:space="preserve">группу оставшихся в портфеле договоров, </w:t>
      </w:r>
      <w:r w:rsidR="00892795" w:rsidRPr="00316C60">
        <w:rPr>
          <w:rFonts w:ascii="Times New Roman" w:eastAsia="Times New Roman" w:hAnsi="Times New Roman" w:cs="Times New Roman"/>
          <w:b/>
          <w:sz w:val="19"/>
          <w:szCs w:val="20"/>
        </w:rPr>
        <w:t>если такие имеются</w:t>
      </w:r>
      <w:r w:rsidRPr="00316C60">
        <w:rPr>
          <w:rFonts w:ascii="Times New Roman" w:eastAsia="Times New Roman" w:hAnsi="Times New Roman" w:cs="Times New Roman"/>
          <w:b/>
          <w:sz w:val="19"/>
          <w:szCs w:val="20"/>
        </w:rPr>
        <w:t>.</w:t>
      </w:r>
      <w:bookmarkEnd w:id="43"/>
    </w:p>
    <w:p w14:paraId="0DC32EDE" w14:textId="21E8D61A"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17</w:t>
      </w:r>
      <w:r w:rsidRPr="00316C60">
        <w:rPr>
          <w:rFonts w:ascii="Times New Roman" w:eastAsia="Times New Roman" w:hAnsi="Times New Roman" w:cs="Times New Roman"/>
          <w:sz w:val="19"/>
          <w:szCs w:val="20"/>
        </w:rPr>
        <w:tab/>
      </w:r>
      <w:bookmarkStart w:id="44" w:name="F55666076"/>
      <w:r w:rsidRPr="00316C60">
        <w:rPr>
          <w:rFonts w:ascii="Times New Roman" w:eastAsia="Times New Roman" w:hAnsi="Times New Roman" w:cs="Times New Roman"/>
          <w:sz w:val="19"/>
          <w:szCs w:val="20"/>
        </w:rPr>
        <w:t xml:space="preserve">Если у организации имеется обоснованная и подтверждаемая информация, позволяющая прийти к заключению, что вся совокупность договоров будет относиться к одной группе согласно пункту 16, то </w:t>
      </w:r>
      <w:r w:rsidR="00694114" w:rsidRPr="00316C60">
        <w:rPr>
          <w:rFonts w:ascii="Times New Roman" w:eastAsia="Times New Roman" w:hAnsi="Times New Roman" w:cs="Times New Roman"/>
          <w:sz w:val="19"/>
          <w:szCs w:val="20"/>
        </w:rPr>
        <w:t xml:space="preserve">она может </w:t>
      </w:r>
      <w:r w:rsidRPr="00316C60">
        <w:rPr>
          <w:rFonts w:ascii="Times New Roman" w:eastAsia="Times New Roman" w:hAnsi="Times New Roman" w:cs="Times New Roman"/>
          <w:sz w:val="19"/>
          <w:szCs w:val="20"/>
        </w:rPr>
        <w:t>оценивать эту совокупность договоров</w:t>
      </w:r>
      <w:r w:rsidR="00694114" w:rsidRPr="00694114">
        <w:rPr>
          <w:rFonts w:ascii="Times New Roman" w:eastAsia="Times New Roman" w:hAnsi="Times New Roman" w:cs="Times New Roman"/>
          <w:sz w:val="19"/>
          <w:szCs w:val="20"/>
        </w:rPr>
        <w:t xml:space="preserve"> </w:t>
      </w:r>
      <w:r w:rsidR="00694114">
        <w:rPr>
          <w:rFonts w:ascii="Times New Roman" w:eastAsia="Times New Roman" w:hAnsi="Times New Roman" w:cs="Times New Roman"/>
          <w:sz w:val="19"/>
          <w:szCs w:val="20"/>
        </w:rPr>
        <w:t>в целом</w:t>
      </w:r>
      <w:r w:rsidRPr="00316C60">
        <w:rPr>
          <w:rFonts w:ascii="Times New Roman" w:eastAsia="Times New Roman" w:hAnsi="Times New Roman" w:cs="Times New Roman"/>
          <w:sz w:val="19"/>
          <w:szCs w:val="20"/>
        </w:rPr>
        <w:t>, чтобы определить, являются ли договоры обременительными (см. пункт 47), и оценивать эту совокупность договоров</w:t>
      </w:r>
      <w:r w:rsidR="00694114">
        <w:rPr>
          <w:rFonts w:ascii="Times New Roman" w:eastAsia="Times New Roman" w:hAnsi="Times New Roman" w:cs="Times New Roman"/>
          <w:sz w:val="19"/>
          <w:szCs w:val="20"/>
        </w:rPr>
        <w:t xml:space="preserve"> в целом</w:t>
      </w:r>
      <w:r w:rsidRPr="00316C60">
        <w:rPr>
          <w:rFonts w:ascii="Times New Roman" w:eastAsia="Times New Roman" w:hAnsi="Times New Roman" w:cs="Times New Roman"/>
          <w:sz w:val="19"/>
          <w:szCs w:val="20"/>
        </w:rPr>
        <w:t>, чтобы определить, отсутствует ли значительная вероятность того, что впоследствии эти договоры станут обременительными (см. пункт 19). Если организация не имеет обоснованной и подтверждаемой информации, позволяющей прийти к заключению, что вся совокупность договоров будет относиться к одной группе, она должна оценить каждый договор по отдельности, чтобы определить, к какой группе он относится.</w:t>
      </w:r>
      <w:bookmarkEnd w:id="44"/>
    </w:p>
    <w:p w14:paraId="13E9C08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18</w:t>
      </w:r>
      <w:r w:rsidRPr="00316C60">
        <w:rPr>
          <w:rFonts w:ascii="Times New Roman" w:eastAsia="Times New Roman" w:hAnsi="Times New Roman" w:cs="Times New Roman"/>
          <w:sz w:val="19"/>
          <w:szCs w:val="20"/>
        </w:rPr>
        <w:tab/>
        <w:t xml:space="preserve">Применительно к выпущенным договорам, в отношении которых организация применяет подход на основе распределения премии (см. пункты 53–59), </w:t>
      </w:r>
      <w:bookmarkStart w:id="45" w:name="F55666077"/>
      <w:r w:rsidRPr="00316C60">
        <w:rPr>
          <w:rFonts w:ascii="Times New Roman" w:eastAsia="Times New Roman" w:hAnsi="Times New Roman" w:cs="Times New Roman"/>
          <w:sz w:val="19"/>
          <w:szCs w:val="20"/>
        </w:rPr>
        <w:t>организация должна исходить из допущения, что на момент первоначального признания в портфеле отсутствуют обременительные договоры, за исключением случаев, когда факты и обстоятельства указывают на обратное. Организация должна проанализировать вероятность изменения соответствующих фактов и обстоятельств, чтобы определить, отсутствует ли значительная вероятность того, что договоры, которые на момент первоначального признания не являются обременительными, впоследствии станут обременительными.</w:t>
      </w:r>
      <w:bookmarkEnd w:id="45"/>
    </w:p>
    <w:p w14:paraId="098CF37C" w14:textId="7056F56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rPr>
        <w:tab/>
        <w:t>Применительно к выпущенным договорам, в отношении которых организация не применяет подход на основе распределения премии (см. пункты 53–</w:t>
      </w:r>
      <w:r w:rsidR="00B47DA9"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rPr>
        <w:t>), анализ на предмет отсутствия значительной вероятности того, что договоры, которые на момент первоначального признания не являются обременительными, впоследствии станут обременительными, организация должна проводить:</w:t>
      </w:r>
    </w:p>
    <w:p w14:paraId="7F65A51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 w:name="F55666081"/>
      <w:r w:rsidRPr="00316C60">
        <w:rPr>
          <w:rFonts w:ascii="Times New Roman" w:eastAsia="Times New Roman" w:hAnsi="Times New Roman" w:cs="Times New Roman"/>
          <w:sz w:val="19"/>
          <w:szCs w:val="20"/>
        </w:rPr>
        <w:t>исходя из вероятности изменений в допущениях, которые, в случае их возникновения, привели бы к оценке договоров как обременительных;</w:t>
      </w:r>
      <w:bookmarkEnd w:id="46"/>
    </w:p>
    <w:p w14:paraId="797BB41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 w:name="F55666083"/>
      <w:r w:rsidRPr="00316C60">
        <w:rPr>
          <w:rFonts w:ascii="Times New Roman" w:eastAsia="Times New Roman" w:hAnsi="Times New Roman" w:cs="Times New Roman"/>
          <w:sz w:val="19"/>
          <w:szCs w:val="20"/>
        </w:rPr>
        <w:t>используя информацию об оценках, представленную во внутренней отчетности организации. Таким образом, при оценке того, отсутствует ли значительная вероятность, что договоры, которые на момент первоначального признания не являются обременительными, впоследствии станут обременительными:</w:t>
      </w:r>
      <w:bookmarkEnd w:id="47"/>
    </w:p>
    <w:p w14:paraId="19B94BC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 w:name="F55666086"/>
      <w:r w:rsidRPr="00316C60">
        <w:rPr>
          <w:rFonts w:ascii="Times New Roman" w:eastAsia="Times New Roman" w:hAnsi="Times New Roman" w:cs="Times New Roman"/>
          <w:sz w:val="19"/>
          <w:szCs w:val="20"/>
        </w:rPr>
        <w:t>организация не должна пренебрегать информацией, представленной в ее внутренней отчетности, о влиянии изменений в допущениях по различным видам договоров на возможность того, что они станут обременительными; но</w:t>
      </w:r>
      <w:bookmarkEnd w:id="48"/>
    </w:p>
    <w:p w14:paraId="749BB36D"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 w:name="F55666088"/>
      <w:r w:rsidRPr="00316C60">
        <w:rPr>
          <w:rFonts w:ascii="Times New Roman" w:eastAsia="Times New Roman" w:hAnsi="Times New Roman" w:cs="Times New Roman"/>
          <w:sz w:val="19"/>
          <w:szCs w:val="20"/>
        </w:rPr>
        <w:t>организация не обязана собирать дополнительную информацию сверх той, которая представлена в ее внутренней отчетности, о влиянии изменений в допущениях по различным видам договоров.</w:t>
      </w:r>
      <w:bookmarkEnd w:id="49"/>
    </w:p>
    <w:p w14:paraId="143F63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rPr>
        <w:tab/>
        <w:t xml:space="preserve">Если применение пунктов 14–19 приводит к тому, что договоры в составе одного портфеля попадают в разные группы только потому, что закон или регуляторные требования определенным образом ограничивают практическую возможность организации устанавливать различные тарифы или уровень выгод для держателей полисов с различными характеристиками, организация вправе </w:t>
      </w:r>
      <w:r w:rsidRPr="00316C60">
        <w:rPr>
          <w:rFonts w:ascii="Times New Roman" w:eastAsia="Times New Roman" w:hAnsi="Times New Roman" w:cs="Times New Roman"/>
          <w:sz w:val="19"/>
          <w:szCs w:val="20"/>
        </w:rPr>
        <w:lastRenderedPageBreak/>
        <w:t>включать такие договоры в одну группу.</w:t>
      </w:r>
      <w:bookmarkStart w:id="50" w:name="F55666089"/>
      <w:r w:rsidRPr="00316C60">
        <w:rPr>
          <w:rFonts w:ascii="Times New Roman" w:eastAsia="Times New Roman" w:hAnsi="Times New Roman" w:cs="Times New Roman"/>
          <w:sz w:val="19"/>
          <w:szCs w:val="20"/>
        </w:rPr>
        <w:t xml:space="preserve"> Организация не вправе применять данный пункт по аналогии для иных случаев.</w:t>
      </w:r>
      <w:bookmarkEnd w:id="50"/>
    </w:p>
    <w:p w14:paraId="5EC68B8F" w14:textId="30337C3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21</w:t>
      </w:r>
      <w:r w:rsidRPr="00316C60">
        <w:rPr>
          <w:rFonts w:ascii="Times New Roman" w:eastAsia="Times New Roman" w:hAnsi="Times New Roman" w:cs="Times New Roman"/>
          <w:sz w:val="19"/>
          <w:szCs w:val="20"/>
        </w:rPr>
        <w:tab/>
        <w:t>Организация вправе разбивать группы, указанные в пункте 16, на подгруппы. Например, организация может принять решение разделить портфель</w:t>
      </w:r>
      <w:bookmarkStart w:id="51" w:name="F55666090"/>
      <w:r w:rsidRPr="00316C60">
        <w:rPr>
          <w:rFonts w:ascii="Times New Roman" w:eastAsia="Times New Roman" w:hAnsi="Times New Roman" w:cs="Times New Roman"/>
          <w:sz w:val="19"/>
          <w:szCs w:val="20"/>
        </w:rPr>
        <w:t>:</w:t>
      </w:r>
      <w:bookmarkEnd w:id="51"/>
    </w:p>
    <w:p w14:paraId="01E4D780" w14:textId="382D9C3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72262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несколько групп договоров, которые не являются обременительными на момент первоначального признания, если во внутренней отчетности организации представлена информация, которая выделяет:</w:t>
      </w:r>
    </w:p>
    <w:p w14:paraId="432C083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 w:name="F55666099"/>
      <w:r w:rsidRPr="00316C60">
        <w:rPr>
          <w:rFonts w:ascii="Times New Roman" w:eastAsia="Times New Roman" w:hAnsi="Times New Roman" w:cs="Times New Roman"/>
          <w:sz w:val="19"/>
          <w:szCs w:val="20"/>
        </w:rPr>
        <w:t>различные уровни прибыльности; или</w:t>
      </w:r>
      <w:bookmarkEnd w:id="52"/>
    </w:p>
    <w:p w14:paraId="0B44011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 w:name="F55666101"/>
      <w:r w:rsidRPr="00316C60">
        <w:rPr>
          <w:rFonts w:ascii="Times New Roman" w:eastAsia="Times New Roman" w:hAnsi="Times New Roman" w:cs="Times New Roman"/>
          <w:sz w:val="19"/>
          <w:szCs w:val="20"/>
        </w:rPr>
        <w:t>различные вероятности того, что договоры станут обременительными после первоначального признания; и</w:t>
      </w:r>
      <w:bookmarkEnd w:id="53"/>
    </w:p>
    <w:p w14:paraId="4AEAE1C4" w14:textId="6A9622D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4" w:name="F55666096"/>
      <w:r w:rsidR="00685940">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несколько групп договоров, которые являются обременительными на момент первоначального признания, если во внутренней отчетности организации представлена более детальная информация о степени обременительности этих договоров.</w:t>
      </w:r>
      <w:bookmarkEnd w:id="54"/>
    </w:p>
    <w:p w14:paraId="2FE3F33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22</w:t>
      </w:r>
      <w:r w:rsidRPr="00316C60">
        <w:rPr>
          <w:rFonts w:ascii="Times New Roman" w:eastAsia="Times New Roman" w:hAnsi="Times New Roman" w:cs="Times New Roman"/>
          <w:b/>
          <w:sz w:val="19"/>
          <w:szCs w:val="20"/>
        </w:rPr>
        <w:tab/>
        <w:t xml:space="preserve">Организация не может включать в одну и ту же группу договоры, выпущенные с разницей более чем в один год. Для выполнения данного условия организация должна, в случае необходимости, разбивать группы, указанные в пунктах </w:t>
      </w:r>
      <w:bookmarkStart w:id="55" w:name="F55666102"/>
      <w:r w:rsidRPr="00316C60">
        <w:rPr>
          <w:rFonts w:ascii="Times New Roman" w:eastAsia="Times New Roman" w:hAnsi="Times New Roman" w:cs="Times New Roman"/>
          <w:b/>
          <w:sz w:val="19"/>
          <w:szCs w:val="20"/>
        </w:rPr>
        <w:t>16–21, на подгруппы.</w:t>
      </w:r>
      <w:bookmarkEnd w:id="55"/>
    </w:p>
    <w:p w14:paraId="56F59A9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23</w:t>
      </w:r>
      <w:r w:rsidRPr="00316C60">
        <w:rPr>
          <w:rFonts w:ascii="Times New Roman" w:eastAsia="Times New Roman" w:hAnsi="Times New Roman" w:cs="Times New Roman"/>
          <w:sz w:val="19"/>
          <w:szCs w:val="20"/>
        </w:rPr>
        <w:tab/>
      </w:r>
      <w:bookmarkStart w:id="56" w:name="F55666103"/>
      <w:r w:rsidRPr="00316C60">
        <w:rPr>
          <w:rFonts w:ascii="Times New Roman" w:eastAsia="Times New Roman" w:hAnsi="Times New Roman" w:cs="Times New Roman"/>
          <w:i/>
          <w:sz w:val="19"/>
          <w:szCs w:val="20"/>
        </w:rPr>
        <w:t>Группа договоров страхования</w:t>
      </w:r>
      <w:r w:rsidRPr="00316C60">
        <w:rPr>
          <w:rFonts w:ascii="Times New Roman" w:eastAsia="Times New Roman" w:hAnsi="Times New Roman" w:cs="Times New Roman"/>
          <w:sz w:val="19"/>
          <w:szCs w:val="20"/>
        </w:rPr>
        <w:t xml:space="preserve"> может включать только один договор, если это является результатом применения пунктов 14–22.</w:t>
      </w:r>
      <w:bookmarkEnd w:id="56"/>
    </w:p>
    <w:p w14:paraId="273822AB" w14:textId="795FA2E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rPr>
        <w:tab/>
      </w:r>
      <w:bookmarkStart w:id="57" w:name="F55666104"/>
      <w:r w:rsidRPr="00316C60">
        <w:rPr>
          <w:rFonts w:ascii="Times New Roman" w:eastAsia="Times New Roman" w:hAnsi="Times New Roman" w:cs="Times New Roman"/>
          <w:sz w:val="19"/>
          <w:szCs w:val="20"/>
        </w:rPr>
        <w:t>Организация должна применять требования МСФО (IFRS) 17 в части признания и оценки к группам договоров, которые были определены в соответствии с пунктами 14–23. Организация должна определять эти группы на момент первоначального признания и</w:t>
      </w:r>
      <w:r w:rsidR="00B47DA9" w:rsidRPr="00316C60">
        <w:rPr>
          <w:rFonts w:ascii="Times New Roman" w:eastAsia="Times New Roman" w:hAnsi="Times New Roman" w:cs="Times New Roman"/>
          <w:sz w:val="19"/>
          <w:szCs w:val="20"/>
        </w:rPr>
        <w:t xml:space="preserve"> включать договоры в группы, применяя пункт 28. Организация</w:t>
      </w:r>
      <w:r w:rsidRPr="00316C60">
        <w:rPr>
          <w:rFonts w:ascii="Times New Roman" w:eastAsia="Times New Roman" w:hAnsi="Times New Roman" w:cs="Times New Roman"/>
          <w:sz w:val="19"/>
          <w:szCs w:val="20"/>
        </w:rPr>
        <w:t xml:space="preserve"> не вправе пересматривать состав групп впоследствии. Для оценки группы договоров организация может оценивать </w:t>
      </w:r>
      <w:r w:rsidRPr="00316C60">
        <w:rPr>
          <w:rFonts w:ascii="Times New Roman" w:eastAsia="Times New Roman" w:hAnsi="Times New Roman" w:cs="Times New Roman"/>
          <w:i/>
          <w:sz w:val="19"/>
          <w:szCs w:val="20"/>
        </w:rPr>
        <w:t xml:space="preserve">денежные потоки по выполнению договоров </w:t>
      </w:r>
      <w:r w:rsidRPr="00316C60">
        <w:rPr>
          <w:rFonts w:ascii="Times New Roman" w:eastAsia="Times New Roman" w:hAnsi="Times New Roman" w:cs="Times New Roman"/>
          <w:sz w:val="19"/>
          <w:szCs w:val="20"/>
        </w:rPr>
        <w:t>на более высоком уровне агрегирования, чем группа или портфель, при условии, что организация в состоянии включить соответствующие денежные потоки</w:t>
      </w:r>
      <w:r w:rsidRPr="00316C60">
        <w:rPr>
          <w:rFonts w:ascii="Times New Roman" w:eastAsia="Times New Roman" w:hAnsi="Times New Roman" w:cs="Times New Roman"/>
          <w:i/>
          <w:sz w:val="19"/>
          <w:szCs w:val="20"/>
        </w:rPr>
        <w:t xml:space="preserve"> </w:t>
      </w:r>
      <w:r w:rsidRPr="00316C60">
        <w:rPr>
          <w:rFonts w:ascii="Times New Roman" w:eastAsia="Times New Roman" w:hAnsi="Times New Roman" w:cs="Times New Roman"/>
          <w:sz w:val="19"/>
          <w:szCs w:val="20"/>
        </w:rPr>
        <w:t>по выполнению договоров в оценку этой группы в соответствии с пунктами 32(a), 40(a)(i) и 40(b) путем распределения таких расчетных оценок по группам договоров.</w:t>
      </w:r>
      <w:bookmarkEnd w:id="57"/>
    </w:p>
    <w:p w14:paraId="2F96BA1C"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58" w:name="F55666108"/>
      <w:r w:rsidRPr="00316C60">
        <w:rPr>
          <w:rFonts w:ascii="Arial" w:eastAsia="Times New Roman" w:hAnsi="Arial" w:cs="Arial"/>
          <w:b/>
          <w:sz w:val="26"/>
          <w:szCs w:val="20"/>
        </w:rPr>
        <w:t>Признание</w:t>
      </w:r>
      <w:bookmarkEnd w:id="58"/>
    </w:p>
    <w:p w14:paraId="446EA2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25</w:t>
      </w:r>
      <w:r w:rsidRPr="00316C60">
        <w:rPr>
          <w:rFonts w:ascii="Times New Roman" w:eastAsia="Times New Roman" w:hAnsi="Times New Roman" w:cs="Times New Roman"/>
          <w:b/>
          <w:sz w:val="19"/>
          <w:szCs w:val="20"/>
        </w:rPr>
        <w:tab/>
        <w:t>Организация должна признать группу договоров страхования, которые она выпускает, на наиболее раннюю из следующих дат:</w:t>
      </w:r>
    </w:p>
    <w:p w14:paraId="6362E2BE" w14:textId="62A34A6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59" w:name="F55666112"/>
      <w:r w:rsidR="006A1D44" w:rsidRPr="0075298E">
        <w:rPr>
          <w:rFonts w:ascii="Times New Roman" w:eastAsia="Times New Roman" w:hAnsi="Times New Roman" w:cs="Times New Roman"/>
          <w:b/>
          <w:sz w:val="19"/>
          <w:szCs w:val="20"/>
        </w:rPr>
        <w:t xml:space="preserve">дата </w:t>
      </w:r>
      <w:r w:rsidRPr="0075298E">
        <w:rPr>
          <w:rFonts w:ascii="Times New Roman" w:eastAsia="Times New Roman" w:hAnsi="Times New Roman" w:cs="Times New Roman"/>
          <w:b/>
          <w:sz w:val="19"/>
          <w:szCs w:val="20"/>
        </w:rPr>
        <w:t>начал</w:t>
      </w:r>
      <w:r w:rsidR="006A1D44" w:rsidRPr="0075298E">
        <w:rPr>
          <w:rFonts w:ascii="Times New Roman" w:eastAsia="Times New Roman" w:hAnsi="Times New Roman" w:cs="Times New Roman"/>
          <w:b/>
          <w:sz w:val="19"/>
          <w:szCs w:val="20"/>
        </w:rPr>
        <w:t>а</w:t>
      </w:r>
      <w:r w:rsidRPr="00316C60">
        <w:rPr>
          <w:rFonts w:ascii="Times New Roman" w:eastAsia="Times New Roman" w:hAnsi="Times New Roman" w:cs="Times New Roman"/>
          <w:b/>
          <w:sz w:val="19"/>
          <w:szCs w:val="20"/>
        </w:rPr>
        <w:t xml:space="preserve"> </w:t>
      </w:r>
      <w:r w:rsidRPr="00316C60">
        <w:rPr>
          <w:rFonts w:ascii="Times New Roman" w:eastAsia="Times New Roman" w:hAnsi="Times New Roman" w:cs="Times New Roman"/>
          <w:b/>
          <w:i/>
          <w:sz w:val="19"/>
          <w:szCs w:val="20"/>
        </w:rPr>
        <w:t>периода покрытия</w:t>
      </w:r>
      <w:r w:rsidRPr="00316C60">
        <w:rPr>
          <w:rFonts w:ascii="Times New Roman" w:eastAsia="Times New Roman" w:hAnsi="Times New Roman" w:cs="Times New Roman"/>
          <w:b/>
          <w:sz w:val="19"/>
          <w:szCs w:val="20"/>
        </w:rPr>
        <w:t xml:space="preserve"> по группе договоров;</w:t>
      </w:r>
      <w:bookmarkEnd w:id="59"/>
    </w:p>
    <w:p w14:paraId="63A1797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дата, когда наступает срок уплаты первого платежа от держателя полиса в соответствующей группе договоров; и</w:t>
      </w:r>
    </w:p>
    <w:p w14:paraId="44BD163B" w14:textId="285A1C6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60" w:name="F55666116"/>
      <w:r w:rsidRPr="00316C60">
        <w:rPr>
          <w:rFonts w:ascii="Times New Roman" w:eastAsia="Times New Roman" w:hAnsi="Times New Roman" w:cs="Times New Roman"/>
          <w:b/>
          <w:sz w:val="19"/>
          <w:szCs w:val="20"/>
        </w:rPr>
        <w:t xml:space="preserve">применительно к группе обременительных договоров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дата, когда данная группа становится обременительной.</w:t>
      </w:r>
      <w:bookmarkEnd w:id="60"/>
    </w:p>
    <w:p w14:paraId="250AAD0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26</w:t>
      </w:r>
      <w:r w:rsidRPr="00316C60">
        <w:rPr>
          <w:rFonts w:ascii="Times New Roman" w:eastAsia="Times New Roman" w:hAnsi="Times New Roman" w:cs="Times New Roman"/>
          <w:sz w:val="19"/>
          <w:szCs w:val="20"/>
        </w:rPr>
        <w:tab/>
      </w:r>
      <w:bookmarkStart w:id="61" w:name="F55666120"/>
      <w:r w:rsidRPr="00316C60">
        <w:rPr>
          <w:rFonts w:ascii="Times New Roman" w:eastAsia="Times New Roman" w:hAnsi="Times New Roman" w:cs="Times New Roman"/>
          <w:sz w:val="19"/>
          <w:szCs w:val="20"/>
        </w:rPr>
        <w:t>Если договором не предусмотрена определенная дата первого платежа, то такой датой считается дата первого фактического платежа от держателя полиса по данному договору. Организация должна определить, применяя пункт 16, составляют ли какие-либо договоры группу обременительных договоров до наступления наиболее ранней даты из указанных в пунктах 25(a) и 25(b), если факты и обстоятельства свидетельствуют о наличии такой группы.</w:t>
      </w:r>
      <w:bookmarkEnd w:id="61"/>
    </w:p>
    <w:p w14:paraId="259CA5FC" w14:textId="2F52234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27</w:t>
      </w:r>
      <w:r w:rsidRPr="00316C60">
        <w:rPr>
          <w:rFonts w:ascii="Times New Roman" w:eastAsia="Times New Roman" w:hAnsi="Times New Roman" w:cs="Times New Roman"/>
          <w:sz w:val="19"/>
          <w:szCs w:val="20"/>
        </w:rPr>
        <w:tab/>
      </w:r>
      <w:r w:rsidR="00B47DA9" w:rsidRPr="00316C60">
        <w:rPr>
          <w:rFonts w:ascii="Times New Roman" w:hAnsi="Times New Roman" w:cs="Times New Roman"/>
          <w:sz w:val="19"/>
          <w:szCs w:val="20"/>
          <w:lang w:eastAsia="ko-KR"/>
        </w:rPr>
        <w:t>[Удален]</w:t>
      </w:r>
    </w:p>
    <w:p w14:paraId="0598701E" w14:textId="3A478F9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28</w:t>
      </w:r>
      <w:r w:rsidRPr="00316C60">
        <w:rPr>
          <w:rFonts w:ascii="Times New Roman" w:eastAsia="Times New Roman" w:hAnsi="Times New Roman" w:cs="Times New Roman"/>
          <w:sz w:val="19"/>
          <w:szCs w:val="20"/>
        </w:rPr>
        <w:tab/>
      </w:r>
      <w:bookmarkStart w:id="62" w:name="F55666124"/>
      <w:r w:rsidRPr="00316C60">
        <w:rPr>
          <w:rFonts w:ascii="Times New Roman" w:eastAsia="Times New Roman" w:hAnsi="Times New Roman" w:cs="Times New Roman"/>
          <w:sz w:val="19"/>
          <w:szCs w:val="20"/>
        </w:rPr>
        <w:t>При признании группы договоров страхования в отчетном периоде организация должна включить в нее только те договоры, которые</w:t>
      </w:r>
      <w:r w:rsidR="005B4FC3" w:rsidRPr="00316C60">
        <w:rPr>
          <w:rFonts w:ascii="Times New Roman" w:eastAsia="Times New Roman" w:hAnsi="Times New Roman" w:cs="Times New Roman"/>
          <w:sz w:val="19"/>
          <w:szCs w:val="20"/>
        </w:rPr>
        <w:t xml:space="preserve"> </w:t>
      </w:r>
      <w:r w:rsidR="00211A07" w:rsidRPr="00316C60">
        <w:rPr>
          <w:rFonts w:ascii="Times New Roman" w:eastAsia="Times New Roman" w:hAnsi="Times New Roman" w:cs="Times New Roman"/>
          <w:sz w:val="19"/>
          <w:szCs w:val="20"/>
        </w:rPr>
        <w:t xml:space="preserve">по </w:t>
      </w:r>
      <w:r w:rsidR="005B4FC3" w:rsidRPr="00316C60">
        <w:rPr>
          <w:rFonts w:ascii="Times New Roman" w:eastAsia="Times New Roman" w:hAnsi="Times New Roman" w:cs="Times New Roman"/>
          <w:sz w:val="19"/>
          <w:szCs w:val="20"/>
        </w:rPr>
        <w:t>отдельности</w:t>
      </w:r>
      <w:r w:rsidR="005B4FC3" w:rsidRPr="00316C60">
        <w:rPr>
          <w:rFonts w:ascii="Times New Roman" w:eastAsia="Times New Roman" w:hAnsi="Times New Roman" w:cs="Times New Roman"/>
          <w:sz w:val="19"/>
          <w:szCs w:val="19"/>
        </w:rPr>
        <w:t xml:space="preserve"> </w:t>
      </w:r>
      <w:r w:rsidR="005B4FC3" w:rsidRPr="00316C60">
        <w:rPr>
          <w:rFonts w:ascii="Times New Roman" w:hAnsi="Times New Roman" w:cs="Times New Roman"/>
          <w:sz w:val="19"/>
          <w:szCs w:val="19"/>
        </w:rPr>
        <w:t>удовлетворяют одному из критериев, указанных в пункте 25</w:t>
      </w:r>
      <w:r w:rsidRPr="00316C60">
        <w:rPr>
          <w:rFonts w:ascii="Times New Roman" w:eastAsia="Times New Roman" w:hAnsi="Times New Roman" w:cs="Times New Roman"/>
          <w:sz w:val="19"/>
          <w:szCs w:val="20"/>
        </w:rPr>
        <w:t xml:space="preserve">, и должна оценить ставки дисконтирования на дату первоначального признания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73) и единицы покрытия, предоставленные в отчетном периоде (см. пункт</w:t>
      </w:r>
      <w:r w:rsidR="0024030C" w:rsidRPr="00316C60">
        <w:rPr>
          <w:rFonts w:ascii="Times New Roman" w:eastAsia="Times New Roman" w:hAnsi="Times New Roman" w:cs="Times New Roman"/>
          <w:sz w:val="19"/>
          <w:szCs w:val="20"/>
        </w:rPr>
        <w:t>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119). После окончания отчетного периода организация может </w:t>
      </w:r>
      <w:r w:rsidR="005B4FC3" w:rsidRPr="00316C60">
        <w:rPr>
          <w:rFonts w:ascii="Times New Roman" w:eastAsia="Times New Roman" w:hAnsi="Times New Roman" w:cs="Times New Roman"/>
          <w:sz w:val="19"/>
          <w:szCs w:val="20"/>
        </w:rPr>
        <w:t xml:space="preserve">включать </w:t>
      </w:r>
      <w:r w:rsidRPr="00316C60">
        <w:rPr>
          <w:rFonts w:ascii="Times New Roman" w:eastAsia="Times New Roman" w:hAnsi="Times New Roman" w:cs="Times New Roman"/>
          <w:sz w:val="19"/>
          <w:szCs w:val="20"/>
        </w:rPr>
        <w:t>новые договоры в соответствующ</w:t>
      </w:r>
      <w:r w:rsidR="005B4FC3" w:rsidRPr="00316C60">
        <w:rPr>
          <w:rFonts w:ascii="Times New Roman" w:eastAsia="Times New Roman" w:hAnsi="Times New Roman" w:cs="Times New Roman"/>
          <w:sz w:val="19"/>
          <w:szCs w:val="20"/>
        </w:rPr>
        <w:t>ую</w:t>
      </w:r>
      <w:r w:rsidRPr="00316C60">
        <w:rPr>
          <w:rFonts w:ascii="Times New Roman" w:eastAsia="Times New Roman" w:hAnsi="Times New Roman" w:cs="Times New Roman"/>
          <w:sz w:val="19"/>
          <w:szCs w:val="20"/>
        </w:rPr>
        <w:t xml:space="preserve"> групп</w:t>
      </w:r>
      <w:r w:rsidR="005B4FC3" w:rsidRPr="00316C60">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при условии соблюдения требовани</w:t>
      </w:r>
      <w:r w:rsidR="005B4FC3" w:rsidRPr="00316C60">
        <w:rPr>
          <w:rFonts w:ascii="Times New Roman" w:eastAsia="Times New Roman" w:hAnsi="Times New Roman" w:cs="Times New Roman"/>
          <w:sz w:val="19"/>
          <w:szCs w:val="20"/>
        </w:rPr>
        <w:t>й</w:t>
      </w:r>
      <w:r w:rsidRPr="00316C60">
        <w:rPr>
          <w:rFonts w:ascii="Times New Roman" w:eastAsia="Times New Roman" w:hAnsi="Times New Roman" w:cs="Times New Roman"/>
          <w:sz w:val="19"/>
          <w:szCs w:val="20"/>
        </w:rPr>
        <w:t xml:space="preserve"> пункт</w:t>
      </w:r>
      <w:r w:rsidR="005B4FC3" w:rsidRPr="00316C60">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xml:space="preserve"> </w:t>
      </w:r>
      <w:r w:rsidR="005B4FC3" w:rsidRPr="00316C60">
        <w:rPr>
          <w:rFonts w:ascii="Times New Roman" w:eastAsia="Times New Roman" w:hAnsi="Times New Roman" w:cs="Times New Roman"/>
          <w:sz w:val="19"/>
          <w:szCs w:val="20"/>
        </w:rPr>
        <w:t>14–</w:t>
      </w:r>
      <w:r w:rsidRPr="00316C60">
        <w:rPr>
          <w:rFonts w:ascii="Times New Roman" w:eastAsia="Times New Roman" w:hAnsi="Times New Roman" w:cs="Times New Roman"/>
          <w:sz w:val="19"/>
          <w:szCs w:val="20"/>
        </w:rPr>
        <w:t xml:space="preserve">22. Организация должна </w:t>
      </w:r>
      <w:r w:rsidR="005B4FC3" w:rsidRPr="00316C60">
        <w:rPr>
          <w:rFonts w:ascii="Times New Roman" w:eastAsia="Times New Roman" w:hAnsi="Times New Roman" w:cs="Times New Roman"/>
          <w:sz w:val="19"/>
          <w:szCs w:val="20"/>
        </w:rPr>
        <w:t>включить договор</w:t>
      </w:r>
      <w:r w:rsidRPr="00316C60">
        <w:rPr>
          <w:rFonts w:ascii="Times New Roman" w:eastAsia="Times New Roman" w:hAnsi="Times New Roman" w:cs="Times New Roman"/>
          <w:sz w:val="19"/>
          <w:szCs w:val="20"/>
        </w:rPr>
        <w:t xml:space="preserve"> в </w:t>
      </w:r>
      <w:r w:rsidR="005B4FC3" w:rsidRPr="00316C60">
        <w:rPr>
          <w:rFonts w:ascii="Times New Roman" w:eastAsia="Times New Roman" w:hAnsi="Times New Roman" w:cs="Times New Roman"/>
          <w:sz w:val="19"/>
          <w:szCs w:val="20"/>
        </w:rPr>
        <w:t xml:space="preserve">соответствующую </w:t>
      </w:r>
      <w:r w:rsidRPr="00316C60">
        <w:rPr>
          <w:rFonts w:ascii="Times New Roman" w:eastAsia="Times New Roman" w:hAnsi="Times New Roman" w:cs="Times New Roman"/>
          <w:sz w:val="19"/>
          <w:szCs w:val="20"/>
        </w:rPr>
        <w:t>групп</w:t>
      </w:r>
      <w:r w:rsidR="005B4FC3" w:rsidRPr="00316C60">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в том отчетном периоде, в котором </w:t>
      </w:r>
      <w:r w:rsidR="005B4FC3" w:rsidRPr="00316C60">
        <w:rPr>
          <w:rFonts w:ascii="Times New Roman" w:eastAsia="Times New Roman" w:hAnsi="Times New Roman" w:cs="Times New Roman"/>
          <w:sz w:val="19"/>
          <w:szCs w:val="20"/>
        </w:rPr>
        <w:t xml:space="preserve">этот </w:t>
      </w:r>
      <w:r w:rsidRPr="00316C60">
        <w:rPr>
          <w:rFonts w:ascii="Times New Roman" w:eastAsia="Times New Roman" w:hAnsi="Times New Roman" w:cs="Times New Roman"/>
          <w:sz w:val="19"/>
          <w:szCs w:val="20"/>
        </w:rPr>
        <w:t>договор</w:t>
      </w:r>
      <w:r w:rsidR="005B4FC3" w:rsidRPr="00316C60">
        <w:rPr>
          <w:rFonts w:ascii="Times New Roman" w:eastAsia="Times New Roman" w:hAnsi="Times New Roman" w:cs="Times New Roman"/>
          <w:sz w:val="19"/>
          <w:szCs w:val="20"/>
        </w:rPr>
        <w:t xml:space="preserve"> </w:t>
      </w:r>
      <w:r w:rsidR="005B4FC3" w:rsidRPr="00316C60">
        <w:rPr>
          <w:rFonts w:ascii="Times New Roman" w:eastAsia="Times New Roman" w:hAnsi="Times New Roman" w:cs="Times New Roman"/>
          <w:sz w:val="19"/>
          <w:szCs w:val="19"/>
        </w:rPr>
        <w:t xml:space="preserve">стал </w:t>
      </w:r>
      <w:r w:rsidR="005B4FC3" w:rsidRPr="00316C60">
        <w:rPr>
          <w:rFonts w:ascii="Times New Roman" w:hAnsi="Times New Roman" w:cs="Times New Roman"/>
          <w:sz w:val="19"/>
          <w:szCs w:val="19"/>
        </w:rPr>
        <w:t>удовлетворять одному из критериев, указанных в пункте 25</w:t>
      </w:r>
      <w:r w:rsidRPr="00316C60">
        <w:rPr>
          <w:rFonts w:ascii="Times New Roman" w:eastAsia="Times New Roman" w:hAnsi="Times New Roman" w:cs="Times New Roman"/>
          <w:sz w:val="19"/>
          <w:szCs w:val="20"/>
        </w:rPr>
        <w:t>. Это может привести к изменениям в определении ставок дисконтирования на дату первоначального признания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73. Организация должна применять пересмотренные ставки дисконтирования с начала отчетного периода, в котором в группу добавляются новые договоры.</w:t>
      </w:r>
      <w:bookmarkEnd w:id="62"/>
    </w:p>
    <w:p w14:paraId="4411F1E2" w14:textId="77777777" w:rsidR="0067224F" w:rsidRPr="00316C60" w:rsidRDefault="0067224F" w:rsidP="0067224F">
      <w:pPr>
        <w:pStyle w:val="IASBSectionTitle2Ind"/>
      </w:pPr>
      <w:bookmarkStart w:id="63" w:name="F55666126"/>
      <w:r w:rsidRPr="00316C60">
        <w:lastRenderedPageBreak/>
        <w:t>Аквизиционные денежные потоки (пункты B35A‒B35D)</w:t>
      </w:r>
    </w:p>
    <w:p w14:paraId="7F7953C6" w14:textId="00368E56" w:rsidR="0067224F" w:rsidRPr="00316C60" w:rsidRDefault="0067224F" w:rsidP="0067224F">
      <w:pPr>
        <w:pStyle w:val="IASBNormalnpara"/>
      </w:pPr>
      <w:r w:rsidRPr="00316C60">
        <w:t>28A</w:t>
      </w:r>
      <w:r w:rsidRPr="00316C60">
        <w:tab/>
        <w:t xml:space="preserve">Организация должна распределять </w:t>
      </w:r>
      <w:r w:rsidRPr="00316C60">
        <w:rPr>
          <w:i/>
        </w:rPr>
        <w:t xml:space="preserve">аквизиционные денежные потоки </w:t>
      </w:r>
      <w:r w:rsidRPr="00316C60">
        <w:t>по группам договоров страхования с использованием систематического и рационального метода в соответствии с пунктами</w:t>
      </w:r>
      <w:r w:rsidR="0024030C" w:rsidRPr="00316C60">
        <w:t> </w:t>
      </w:r>
      <w:r w:rsidRPr="00316C60">
        <w:t>B35A‒B35B, кроме случаев, когда организация решает признать их в качестве расходов согласно пункту 59(a).</w:t>
      </w:r>
    </w:p>
    <w:p w14:paraId="6C8FC99D" w14:textId="665D8B65" w:rsidR="0067224F" w:rsidRPr="00316C60" w:rsidRDefault="0067224F" w:rsidP="0067224F">
      <w:pPr>
        <w:pStyle w:val="IASBNormalnpara"/>
      </w:pPr>
      <w:r w:rsidRPr="00316C60">
        <w:t>28B</w:t>
      </w:r>
      <w:r w:rsidRPr="00316C60">
        <w:tab/>
        <w:t>Организация, не применяющая пункт 59(a), должна признавать в качестве актива уплаченные аквизиционные денежные потоки (или аквизиционные денежные потоки, в отношении которых было признано обязательство в соответствии с другим стандартом МСФО) до момента признания соответствующей группы договоров страхования. Организация должна признавать такой актив в отношении каждой такой группы договоров страхования.</w:t>
      </w:r>
    </w:p>
    <w:p w14:paraId="63368172" w14:textId="77777777" w:rsidR="0067224F" w:rsidRPr="00316C60" w:rsidRDefault="0067224F" w:rsidP="0067224F">
      <w:pPr>
        <w:pStyle w:val="IASBNormalnpara"/>
      </w:pPr>
      <w:r w:rsidRPr="00316C60">
        <w:t>28C</w:t>
      </w:r>
      <w:r w:rsidRPr="00316C60">
        <w:tab/>
        <w:t>Организация должна прекратить признание актива в отношении аквизиционных денежных потоков в тот момент, когда эти аквизиционные денежные потоки будут включены в оценку соответствующей группы договоров страхования в соответствии с пунктом 38(c)(i) или пунктом 55(a)(iii).</w:t>
      </w:r>
    </w:p>
    <w:p w14:paraId="3D10E488" w14:textId="77777777" w:rsidR="0067224F" w:rsidRPr="00316C60" w:rsidRDefault="0067224F" w:rsidP="0067224F">
      <w:pPr>
        <w:pStyle w:val="IASBNormalnpara"/>
      </w:pPr>
      <w:r w:rsidRPr="00316C60">
        <w:t>28D</w:t>
      </w:r>
      <w:r w:rsidRPr="00316C60">
        <w:tab/>
        <w:t>Если применяется пункт 28, организация должна применять пункты 28B‒28C в соответствии с пунктом B35C.</w:t>
      </w:r>
    </w:p>
    <w:p w14:paraId="4C1C0162" w14:textId="77777777" w:rsidR="0067224F" w:rsidRPr="00316C60" w:rsidRDefault="0067224F" w:rsidP="0067224F">
      <w:pPr>
        <w:pStyle w:val="IASBNormalnpara"/>
      </w:pPr>
      <w:r w:rsidRPr="00316C60">
        <w:t>28E</w:t>
      </w:r>
      <w:r w:rsidRPr="00316C60">
        <w:tab/>
        <w:t>В конце каждого отчетного периода организация должна произвести оценку возмещаемости актива, признанного в отношении аквизиционных денежных потоков, если факты и обстоятельства указывают на возможное обесценение данного актива (см. пункт B35D). Если организация идентифицирует убыток от обесценения, она должна скорректировать балансовую стоимость данного актива и признать убыток от обесценения в составе прибыли или убытка.</w:t>
      </w:r>
    </w:p>
    <w:p w14:paraId="696DED7B" w14:textId="77777777" w:rsidR="0067224F" w:rsidRPr="00316C60" w:rsidRDefault="0067224F" w:rsidP="0067224F">
      <w:pPr>
        <w:pStyle w:val="IASBNormalnpara"/>
      </w:pPr>
      <w:r w:rsidRPr="00316C60">
        <w:t>28F</w:t>
      </w:r>
      <w:r w:rsidRPr="00316C60">
        <w:tab/>
        <w:t>Организация должна признать в составе прибыли или убытка восстановление части или всего убытка от обесценения, ранее признанного в соответствии с пунктом 28E, и увеличить балансовую стоимость актива в случае, когда условия, вызвавшие обесценение, перестали существовать либо изменились в сторону улучшения.</w:t>
      </w:r>
    </w:p>
    <w:p w14:paraId="393C8291"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r w:rsidRPr="00316C60">
        <w:rPr>
          <w:rFonts w:ascii="Arial" w:eastAsia="Times New Roman" w:hAnsi="Arial" w:cs="Arial"/>
          <w:b/>
          <w:sz w:val="26"/>
          <w:szCs w:val="20"/>
        </w:rPr>
        <w:t xml:space="preserve">Оценка (пункты </w:t>
      </w:r>
      <w:r w:rsidRPr="00316C60">
        <w:rPr>
          <w:rFonts w:ascii="Arial" w:eastAsia="Times New Roman" w:hAnsi="Arial" w:cs="Arial"/>
          <w:b/>
          <w:sz w:val="26"/>
          <w:szCs w:val="20"/>
          <w:lang w:val="en-US"/>
        </w:rPr>
        <w:t>B</w:t>
      </w:r>
      <w:r w:rsidRPr="00316C60">
        <w:rPr>
          <w:rFonts w:ascii="Arial" w:eastAsia="Times New Roman" w:hAnsi="Arial" w:cs="Arial"/>
          <w:b/>
          <w:sz w:val="26"/>
          <w:szCs w:val="20"/>
        </w:rPr>
        <w:t>36–В119</w:t>
      </w:r>
      <w:r w:rsidR="0067224F" w:rsidRPr="00316C60">
        <w:rPr>
          <w:rFonts w:ascii="Arial" w:hAnsi="Arial" w:cs="Arial"/>
          <w:b/>
          <w:sz w:val="26"/>
          <w:szCs w:val="20"/>
          <w:lang w:val="en-US" w:eastAsia="ko-KR"/>
        </w:rPr>
        <w:t>F</w:t>
      </w:r>
      <w:r w:rsidRPr="00316C60">
        <w:rPr>
          <w:rFonts w:ascii="Arial" w:eastAsia="Times New Roman" w:hAnsi="Arial" w:cs="Arial"/>
          <w:b/>
          <w:sz w:val="26"/>
          <w:szCs w:val="20"/>
        </w:rPr>
        <w:t>)</w:t>
      </w:r>
      <w:bookmarkEnd w:id="63"/>
    </w:p>
    <w:p w14:paraId="6169CA5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rPr>
        <w:tab/>
        <w:t>Организация должна применять пункты 30–52 ко всем группам договоров страхования, которые входят в сферу применения МСФО (IFRS) 17, за следующими исключениями:</w:t>
      </w:r>
    </w:p>
    <w:p w14:paraId="328376D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для групп договоров страхования, которые удовлетворяют любому из критериев, указанных в пункте 53, организация может упростить оценку группы, применив подход на основе распределения премии, описанный в пунктах 55–59;</w:t>
      </w:r>
    </w:p>
    <w:p w14:paraId="7873FCA2" w14:textId="6E031C7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4" w:name="F55666132"/>
      <w:r w:rsidRPr="00316C60">
        <w:rPr>
          <w:rFonts w:ascii="Times New Roman" w:eastAsia="Times New Roman" w:hAnsi="Times New Roman" w:cs="Times New Roman"/>
          <w:sz w:val="19"/>
          <w:szCs w:val="20"/>
        </w:rPr>
        <w:t>для групп удерживаемых договоров перестрахования организация должна применять пункты 32–46 в соответствии с требованиями пунктов 63–70</w:t>
      </w:r>
      <w:r w:rsidR="003F2920"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Пункт 45 (о </w:t>
      </w:r>
      <w:r w:rsidRPr="00316C60">
        <w:rPr>
          <w:rFonts w:ascii="Times New Roman" w:eastAsia="Times New Roman" w:hAnsi="Times New Roman" w:cs="Times New Roman"/>
          <w:i/>
          <w:sz w:val="19"/>
          <w:szCs w:val="20"/>
        </w:rPr>
        <w:t>договорах страхования с условиями прямого участия</w:t>
      </w:r>
      <w:r w:rsidRPr="00316C60">
        <w:rPr>
          <w:rFonts w:ascii="Times New Roman" w:eastAsia="Times New Roman" w:hAnsi="Times New Roman" w:cs="Times New Roman"/>
          <w:sz w:val="19"/>
          <w:szCs w:val="20"/>
        </w:rPr>
        <w:t xml:space="preserve">) и </w:t>
      </w:r>
      <w:r w:rsidR="003F2920" w:rsidRPr="00316C60">
        <w:rPr>
          <w:rFonts w:ascii="Times New Roman" w:eastAsia="Times New Roman" w:hAnsi="Times New Roman" w:cs="Times New Roman"/>
          <w:sz w:val="19"/>
          <w:szCs w:val="20"/>
        </w:rPr>
        <w:t xml:space="preserve">пункты </w:t>
      </w:r>
      <w:r w:rsidRPr="00316C60">
        <w:rPr>
          <w:rFonts w:ascii="Times New Roman" w:eastAsia="Times New Roman" w:hAnsi="Times New Roman" w:cs="Times New Roman"/>
          <w:sz w:val="19"/>
          <w:szCs w:val="20"/>
        </w:rPr>
        <w:t>47–52 (об обременительных договорах) не применяются</w:t>
      </w:r>
      <w:bookmarkEnd w:id="64"/>
      <w:r w:rsidRPr="00316C60">
        <w:rPr>
          <w:rFonts w:ascii="Times New Roman" w:eastAsia="Times New Roman" w:hAnsi="Times New Roman" w:cs="Times New Roman"/>
          <w:sz w:val="19"/>
          <w:szCs w:val="20"/>
        </w:rPr>
        <w:t xml:space="preserve"> к группам удерживаемых договоров перестрахования;</w:t>
      </w:r>
    </w:p>
    <w:p w14:paraId="14AFD8D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 w:name="F55666134"/>
      <w:r w:rsidRPr="00316C60">
        <w:rPr>
          <w:rFonts w:ascii="Times New Roman" w:eastAsia="Times New Roman" w:hAnsi="Times New Roman" w:cs="Times New Roman"/>
          <w:sz w:val="19"/>
          <w:szCs w:val="20"/>
        </w:rPr>
        <w:t>для групп инвестиционных договоров с условиями дискреционного участия организация должна применять пункты 32–52 с учетом модификаций, описанных в пункте 71.</w:t>
      </w:r>
      <w:bookmarkEnd w:id="65"/>
    </w:p>
    <w:p w14:paraId="391DE7C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30</w:t>
      </w:r>
      <w:r w:rsidRPr="00316C60">
        <w:rPr>
          <w:rFonts w:ascii="Times New Roman" w:eastAsia="Times New Roman" w:hAnsi="Times New Roman" w:cs="Times New Roman"/>
          <w:sz w:val="19"/>
          <w:szCs w:val="20"/>
        </w:rPr>
        <w:tab/>
      </w:r>
      <w:bookmarkStart w:id="66" w:name="F55666135"/>
      <w:r w:rsidRPr="00316C60">
        <w:rPr>
          <w:rFonts w:ascii="Times New Roman" w:eastAsia="Times New Roman" w:hAnsi="Times New Roman" w:cs="Times New Roman"/>
          <w:sz w:val="19"/>
          <w:szCs w:val="20"/>
        </w:rPr>
        <w:t>При применении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21 </w:t>
      </w:r>
      <w:r w:rsidRPr="00316C60">
        <w:rPr>
          <w:rFonts w:ascii="Times New Roman" w:eastAsia="Times New Roman" w:hAnsi="Times New Roman" w:cs="Times New Roman"/>
          <w:i/>
          <w:sz w:val="19"/>
          <w:szCs w:val="20"/>
        </w:rPr>
        <w:t>«Влияние изменений валютных курсов»</w:t>
      </w:r>
      <w:r w:rsidRPr="00316C60">
        <w:rPr>
          <w:rFonts w:ascii="Times New Roman" w:eastAsia="Times New Roman" w:hAnsi="Times New Roman" w:cs="Times New Roman"/>
          <w:sz w:val="19"/>
          <w:szCs w:val="20"/>
        </w:rPr>
        <w:t xml:space="preserve"> к группе договоров страхования, которые приводят к возникновению денежных потоков в иностранной валюте, организация должна учитывать эту группу договоров, включая </w:t>
      </w:r>
      <w:r w:rsidRPr="00316C60">
        <w:rPr>
          <w:rFonts w:ascii="Times New Roman" w:eastAsia="Times New Roman" w:hAnsi="Times New Roman" w:cs="Times New Roman"/>
          <w:i/>
          <w:sz w:val="19"/>
          <w:szCs w:val="20"/>
        </w:rPr>
        <w:t>маржу за предусмотренные договором услуги</w:t>
      </w:r>
      <w:r w:rsidRPr="00316C60">
        <w:rPr>
          <w:rFonts w:ascii="Times New Roman" w:eastAsia="Times New Roman" w:hAnsi="Times New Roman" w:cs="Times New Roman"/>
          <w:sz w:val="19"/>
          <w:szCs w:val="20"/>
        </w:rPr>
        <w:t>, как монетарную статью.</w:t>
      </w:r>
      <w:bookmarkEnd w:id="66"/>
    </w:p>
    <w:p w14:paraId="4B52727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rPr>
        <w:tab/>
      </w:r>
      <w:bookmarkStart w:id="67" w:name="F55666138"/>
      <w:r w:rsidRPr="00316C60">
        <w:rPr>
          <w:rFonts w:ascii="Times New Roman" w:eastAsia="Times New Roman" w:hAnsi="Times New Roman" w:cs="Times New Roman"/>
          <w:sz w:val="19"/>
          <w:szCs w:val="20"/>
        </w:rPr>
        <w:t xml:space="preserve">В финансовой отчетности организации, которая выпускает договоры страхования, денежные потоки по выполнению договоров не должны учитывать риск невыполнения обязательств данной организации (определение риска невыполнения обязательств приведено в МСФО (IFRS) 13 </w:t>
      </w:r>
      <w:r w:rsidRPr="00316C60">
        <w:rPr>
          <w:rFonts w:ascii="Times New Roman" w:eastAsia="Times New Roman" w:hAnsi="Times New Roman" w:cs="Times New Roman"/>
          <w:i/>
          <w:sz w:val="19"/>
          <w:szCs w:val="20"/>
        </w:rPr>
        <w:t>«Оценка справедливой стоимости»</w:t>
      </w:r>
      <w:r w:rsidRPr="00316C60">
        <w:rPr>
          <w:rFonts w:ascii="Times New Roman" w:eastAsia="Times New Roman" w:hAnsi="Times New Roman" w:cs="Times New Roman"/>
          <w:sz w:val="19"/>
          <w:szCs w:val="20"/>
        </w:rPr>
        <w:t>).</w:t>
      </w:r>
      <w:bookmarkEnd w:id="67"/>
    </w:p>
    <w:p w14:paraId="34FD6A7D"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68" w:name="F55666141"/>
      <w:r w:rsidRPr="00316C60">
        <w:rPr>
          <w:rFonts w:ascii="Arial" w:eastAsia="Times New Roman" w:hAnsi="Arial" w:cs="Arial"/>
          <w:b/>
          <w:sz w:val="26"/>
          <w:szCs w:val="20"/>
        </w:rPr>
        <w:t>Оценка при первоначальном признании (пункты B36–B95</w:t>
      </w:r>
      <w:r w:rsidR="003F2920" w:rsidRPr="00316C60">
        <w:rPr>
          <w:rFonts w:ascii="Arial" w:hAnsi="Arial" w:cs="Arial"/>
          <w:b/>
          <w:sz w:val="26"/>
          <w:szCs w:val="20"/>
          <w:lang w:val="en-US" w:eastAsia="ko-KR"/>
        </w:rPr>
        <w:t>F</w:t>
      </w:r>
      <w:r w:rsidRPr="00316C60">
        <w:rPr>
          <w:rFonts w:ascii="Arial" w:eastAsia="Times New Roman" w:hAnsi="Arial" w:cs="Arial"/>
          <w:b/>
          <w:sz w:val="26"/>
          <w:szCs w:val="20"/>
        </w:rPr>
        <w:t>)</w:t>
      </w:r>
      <w:bookmarkEnd w:id="68"/>
    </w:p>
    <w:p w14:paraId="78EB068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32</w:t>
      </w:r>
      <w:r w:rsidRPr="00316C60">
        <w:rPr>
          <w:rFonts w:ascii="Times New Roman" w:eastAsia="Times New Roman" w:hAnsi="Times New Roman" w:cs="Times New Roman"/>
          <w:b/>
          <w:sz w:val="19"/>
          <w:szCs w:val="20"/>
        </w:rPr>
        <w:tab/>
        <w:t>При первоначальном признании организация должна оценивать группу договоров страхования как сумму следующих величин:</w:t>
      </w:r>
    </w:p>
    <w:p w14:paraId="6B66C0C2" w14:textId="2EE9817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69" w:name="F55666145"/>
      <w:r w:rsidRPr="00316C60">
        <w:rPr>
          <w:rFonts w:ascii="Times New Roman" w:eastAsia="Times New Roman" w:hAnsi="Times New Roman" w:cs="Times New Roman"/>
          <w:b/>
          <w:sz w:val="19"/>
          <w:szCs w:val="20"/>
        </w:rPr>
        <w:t>денежны</w:t>
      </w:r>
      <w:r w:rsidR="00F74B48">
        <w:rPr>
          <w:rFonts w:ascii="Times New Roman" w:eastAsia="Times New Roman" w:hAnsi="Times New Roman" w:cs="Times New Roman"/>
          <w:b/>
          <w:sz w:val="19"/>
          <w:szCs w:val="20"/>
        </w:rPr>
        <w:t>х</w:t>
      </w:r>
      <w:r w:rsidRPr="00316C60">
        <w:rPr>
          <w:rFonts w:ascii="Times New Roman" w:eastAsia="Times New Roman" w:hAnsi="Times New Roman" w:cs="Times New Roman"/>
          <w:b/>
          <w:sz w:val="19"/>
          <w:szCs w:val="20"/>
        </w:rPr>
        <w:t xml:space="preserve"> поток</w:t>
      </w:r>
      <w:r w:rsidR="00F74B48">
        <w:rPr>
          <w:rFonts w:ascii="Times New Roman" w:eastAsia="Times New Roman" w:hAnsi="Times New Roman" w:cs="Times New Roman"/>
          <w:b/>
          <w:sz w:val="19"/>
          <w:szCs w:val="20"/>
        </w:rPr>
        <w:t>ов</w:t>
      </w:r>
      <w:r w:rsidRPr="00316C60">
        <w:rPr>
          <w:rFonts w:ascii="Times New Roman" w:eastAsia="Times New Roman" w:hAnsi="Times New Roman" w:cs="Times New Roman"/>
          <w:b/>
          <w:sz w:val="19"/>
          <w:szCs w:val="20"/>
        </w:rPr>
        <w:t xml:space="preserve"> по выполнению договоров, которые включают:</w:t>
      </w:r>
      <w:r w:rsidRPr="00316C60">
        <w:rPr>
          <w:rFonts w:ascii="Times New Roman" w:eastAsia="Times New Roman" w:hAnsi="Times New Roman" w:cs="Times New Roman"/>
          <w:sz w:val="19"/>
          <w:szCs w:val="20"/>
        </w:rPr>
        <w:t xml:space="preserve"> </w:t>
      </w:r>
      <w:bookmarkEnd w:id="69"/>
    </w:p>
    <w:p w14:paraId="5FFDD09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(i)</w:t>
      </w:r>
      <w:r w:rsidRPr="00316C60">
        <w:rPr>
          <w:rFonts w:ascii="Times New Roman" w:eastAsia="Times New Roman" w:hAnsi="Times New Roman" w:cs="Times New Roman"/>
          <w:sz w:val="19"/>
          <w:szCs w:val="20"/>
        </w:rPr>
        <w:tab/>
      </w:r>
      <w:bookmarkStart w:id="70" w:name="F55666150"/>
      <w:r w:rsidRPr="00316C60">
        <w:rPr>
          <w:rFonts w:ascii="Times New Roman" w:eastAsia="Times New Roman" w:hAnsi="Times New Roman" w:cs="Times New Roman"/>
          <w:b/>
          <w:sz w:val="19"/>
          <w:szCs w:val="20"/>
        </w:rPr>
        <w:t>расчетную оценку будущих денежных потоков (пункты 33–35);</w:t>
      </w:r>
      <w:bookmarkEnd w:id="70"/>
    </w:p>
    <w:p w14:paraId="2737B29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 xml:space="preserve">корректировку для целей учета временнóй стоимости денег и </w:t>
      </w:r>
      <w:r w:rsidRPr="00316C60">
        <w:rPr>
          <w:rFonts w:ascii="Times New Roman" w:eastAsia="Times New Roman" w:hAnsi="Times New Roman" w:cs="Times New Roman"/>
          <w:b/>
          <w:i/>
          <w:sz w:val="19"/>
          <w:szCs w:val="20"/>
        </w:rPr>
        <w:t>финансовых рисков</w:t>
      </w:r>
      <w:r w:rsidRPr="00316C60">
        <w:rPr>
          <w:rFonts w:ascii="Times New Roman" w:eastAsia="Times New Roman" w:hAnsi="Times New Roman" w:cs="Times New Roman"/>
          <w:b/>
          <w:sz w:val="19"/>
          <w:szCs w:val="20"/>
        </w:rPr>
        <w:t xml:space="preserve">, связанных с будущими денежными потоками, в той мере, в которой </w:t>
      </w:r>
      <w:r w:rsidRPr="00316C60">
        <w:rPr>
          <w:rFonts w:ascii="Times New Roman" w:eastAsia="Times New Roman" w:hAnsi="Times New Roman" w:cs="Times New Roman"/>
          <w:b/>
          <w:sz w:val="19"/>
          <w:szCs w:val="20"/>
        </w:rPr>
        <w:lastRenderedPageBreak/>
        <w:t>финансовые риски не учитываются в расчетной оценке будущих денежных потоков (пункт 36); и</w:t>
      </w:r>
    </w:p>
    <w:p w14:paraId="1ECAB86D"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71" w:name="F55666154"/>
      <w:r w:rsidRPr="00316C60">
        <w:rPr>
          <w:rFonts w:ascii="Times New Roman" w:eastAsia="Times New Roman" w:hAnsi="Times New Roman" w:cs="Times New Roman"/>
          <w:b/>
          <w:i/>
          <w:sz w:val="19"/>
          <w:szCs w:val="20"/>
        </w:rPr>
        <w:t>рисковую</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i/>
          <w:sz w:val="19"/>
          <w:szCs w:val="20"/>
        </w:rPr>
        <w:t xml:space="preserve">поправку на нефинансовый риск </w:t>
      </w:r>
      <w:r w:rsidRPr="00316C60">
        <w:rPr>
          <w:rFonts w:ascii="Times New Roman" w:eastAsia="Times New Roman" w:hAnsi="Times New Roman" w:cs="Times New Roman"/>
          <w:b/>
          <w:sz w:val="19"/>
          <w:szCs w:val="20"/>
        </w:rPr>
        <w:t>(пункт 37)</w:t>
      </w:r>
      <w:bookmarkEnd w:id="71"/>
      <w:r w:rsidRPr="00316C60">
        <w:rPr>
          <w:rFonts w:ascii="Times New Roman" w:eastAsia="Times New Roman" w:hAnsi="Times New Roman" w:cs="Times New Roman"/>
          <w:b/>
          <w:sz w:val="19"/>
          <w:szCs w:val="20"/>
        </w:rPr>
        <w:t>;</w:t>
      </w:r>
    </w:p>
    <w:p w14:paraId="6211ED36" w14:textId="0819721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72" w:name="F55666147"/>
      <w:r w:rsidRPr="00316C60">
        <w:rPr>
          <w:rFonts w:ascii="Times New Roman" w:eastAsia="Times New Roman" w:hAnsi="Times New Roman" w:cs="Times New Roman"/>
          <w:b/>
          <w:sz w:val="19"/>
          <w:szCs w:val="20"/>
        </w:rPr>
        <w:t>марж</w:t>
      </w:r>
      <w:r w:rsidR="00F74B48">
        <w:rPr>
          <w:rFonts w:ascii="Times New Roman" w:eastAsia="Times New Roman" w:hAnsi="Times New Roman" w:cs="Times New Roman"/>
          <w:b/>
          <w:sz w:val="19"/>
          <w:szCs w:val="20"/>
        </w:rPr>
        <w:t>и</w:t>
      </w:r>
      <w:r w:rsidRPr="00316C60">
        <w:rPr>
          <w:rFonts w:ascii="Times New Roman" w:eastAsia="Times New Roman" w:hAnsi="Times New Roman" w:cs="Times New Roman"/>
          <w:b/>
          <w:sz w:val="19"/>
          <w:szCs w:val="20"/>
        </w:rPr>
        <w:t xml:space="preserve"> за предусмотренные договором услуги, которая оценивается в соответствии с пунктами 38–39.</w:t>
      </w:r>
      <w:bookmarkEnd w:id="72"/>
    </w:p>
    <w:p w14:paraId="64C6129F"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73" w:name="F55666167"/>
      <w:r w:rsidRPr="00316C60">
        <w:rPr>
          <w:rFonts w:ascii="Arial" w:eastAsia="Times New Roman" w:hAnsi="Arial" w:cs="Arial"/>
          <w:b/>
          <w:szCs w:val="20"/>
        </w:rPr>
        <w:t>Расчетная оценка будущих денежных потоков (пункты B36–B71)</w:t>
      </w:r>
      <w:bookmarkEnd w:id="73"/>
    </w:p>
    <w:p w14:paraId="1DC54E1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33</w:t>
      </w:r>
      <w:r w:rsidRPr="00316C60">
        <w:rPr>
          <w:rFonts w:ascii="Times New Roman" w:eastAsia="Times New Roman" w:hAnsi="Times New Roman" w:cs="Times New Roman"/>
          <w:b/>
          <w:sz w:val="19"/>
          <w:szCs w:val="20"/>
        </w:rPr>
        <w:tab/>
        <w:t xml:space="preserve">При оценке группы договоров страхования организация должна учитывать все будущие денежные потоки, находящиеся в рамках каждого договора в данной группе (см. пункт 34). Согласно пункту 24 организация может оценить будущие денежные потоки на более высоком уровне агрегирования, а затем получившиеся в результате такой оценки денежные потоки по выполнению договоров распределить по отдельным группам договоров. Расчетная оценка </w:t>
      </w:r>
      <w:bookmarkStart w:id="74" w:name="F55666168"/>
      <w:r w:rsidRPr="00316C60">
        <w:rPr>
          <w:rFonts w:ascii="Times New Roman" w:eastAsia="Times New Roman" w:hAnsi="Times New Roman" w:cs="Times New Roman"/>
          <w:b/>
          <w:sz w:val="19"/>
          <w:szCs w:val="20"/>
        </w:rPr>
        <w:t>будущих денежных потоков должна:</w:t>
      </w:r>
      <w:bookmarkEnd w:id="74"/>
    </w:p>
    <w:p w14:paraId="355139D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непредвзято использовать всю обоснованную и подтверждаемую информацию о суммах, сроках и неопределенности таких будущих денежных потоков (см. пункты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37–</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41), доступную без чрезмерных затрат или усилий. Для этого организация должна оценить ожидаемую стоимость (то есть взвешенное с учетом вероятности среднее значение) диапазона всех возможных результатов;</w:t>
      </w:r>
    </w:p>
    <w:p w14:paraId="0823FDF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 xml:space="preserve">отражать видение организации при условии, что оценки значимых рыночных переменных соответствуют наблюдаемым рыночным ценам для этих переменных (см. пункты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42–</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53);</w:t>
      </w:r>
    </w:p>
    <w:p w14:paraId="67D39E70" w14:textId="24017B8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 xml:space="preserve">быть текущей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расчетная оценка должна отражать условия, существующие на дату оценки, включая допущения о будущем, сделанные на эту дату (см. пункты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54–</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60);</w:t>
      </w:r>
    </w:p>
    <w:p w14:paraId="3C720C20" w14:textId="67EBF20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d</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75" w:name="F55666177"/>
      <w:r w:rsidRPr="00316C60">
        <w:rPr>
          <w:rFonts w:ascii="Times New Roman" w:eastAsia="Times New Roman" w:hAnsi="Times New Roman" w:cs="Times New Roman"/>
          <w:b/>
          <w:sz w:val="19"/>
          <w:szCs w:val="20"/>
        </w:rPr>
        <w:t xml:space="preserve">быть явно выраженной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организация должна осуществлять оценку рисковой поправки на нефинансовый риск отдельно от других оценок (см. пункт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 xml:space="preserve">90). Организация также должна оценивать будущие денежные потоки отдельно от корректировки для целей учета временнóй стоимости денег и финансового риска, за исключением случаев, когда наиболее подходящий метод оценки подразумевает объединение указанных оценок (см. пункт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46).</w:t>
      </w:r>
      <w:bookmarkEnd w:id="75"/>
    </w:p>
    <w:p w14:paraId="7E47EE81" w14:textId="06DC85B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34</w:t>
      </w:r>
      <w:r w:rsidRPr="00316C60">
        <w:rPr>
          <w:rFonts w:ascii="Times New Roman" w:eastAsia="Times New Roman" w:hAnsi="Times New Roman" w:cs="Times New Roman"/>
          <w:sz w:val="19"/>
          <w:szCs w:val="20"/>
        </w:rPr>
        <w:tab/>
        <w:t>Денежные потоки находятся в рамках договора страхования, если они обусловлены действительными правами и обязанностями, существующими в отчетном периоде, в течение которого организация может обязать держателя полиса оплатить премии или в течение которого у организации имеется действительная обязанность предоставить держателю полиса</w:t>
      </w:r>
      <w:r w:rsidR="003F2920" w:rsidRPr="00316C60">
        <w:rPr>
          <w:rFonts w:ascii="Times New Roman" w:eastAsia="Times New Roman" w:hAnsi="Times New Roman" w:cs="Times New Roman"/>
          <w:sz w:val="19"/>
          <w:szCs w:val="20"/>
        </w:rPr>
        <w:t xml:space="preserve"> услуги по договору страхования</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71).</w:t>
      </w:r>
      <w:bookmarkStart w:id="76" w:name="F55666182"/>
      <w:r w:rsidRPr="00316C60">
        <w:rPr>
          <w:rFonts w:ascii="Times New Roman" w:eastAsia="Times New Roman" w:hAnsi="Times New Roman" w:cs="Times New Roman"/>
          <w:sz w:val="19"/>
          <w:szCs w:val="20"/>
        </w:rPr>
        <w:t xml:space="preserve"> Действительная обязанность предоставить услуги </w:t>
      </w:r>
      <w:r w:rsidR="003F2920" w:rsidRPr="00316C60">
        <w:rPr>
          <w:rFonts w:ascii="Times New Roman" w:eastAsia="Times New Roman" w:hAnsi="Times New Roman" w:cs="Times New Roman"/>
          <w:sz w:val="19"/>
          <w:szCs w:val="20"/>
        </w:rPr>
        <w:t xml:space="preserve">по договору страхования </w:t>
      </w:r>
      <w:r w:rsidRPr="00316C60">
        <w:rPr>
          <w:rFonts w:ascii="Times New Roman" w:eastAsia="Times New Roman" w:hAnsi="Times New Roman" w:cs="Times New Roman"/>
          <w:sz w:val="19"/>
          <w:szCs w:val="20"/>
        </w:rPr>
        <w:t>заканчивается тогда, когда:</w:t>
      </w:r>
      <w:bookmarkEnd w:id="76"/>
    </w:p>
    <w:p w14:paraId="2895C4A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7" w:name="F55666185"/>
      <w:r w:rsidRPr="00316C60">
        <w:rPr>
          <w:rFonts w:ascii="Times New Roman" w:eastAsia="Times New Roman" w:hAnsi="Times New Roman" w:cs="Times New Roman"/>
          <w:sz w:val="19"/>
          <w:szCs w:val="20"/>
        </w:rPr>
        <w:t>у организации имеется практическая возможность переоценить риски по определенному держателю полиса, в результате чего она может установить тариф или уровень выгод, который в полной мере отражают такие риски; или</w:t>
      </w:r>
      <w:bookmarkEnd w:id="77"/>
    </w:p>
    <w:p w14:paraId="14A4E80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выполняются оба приведенных ниже условия:</w:t>
      </w:r>
    </w:p>
    <w:p w14:paraId="1566D78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у организации имеется практическая возможность переоценить риски по портфелю договоров страхования, в который входит данный договор, в результате чего она может установить тариф или уровень выгод, который в полной мере отражают соответствующий риск по данному портфелю; и</w:t>
      </w:r>
    </w:p>
    <w:p w14:paraId="2565F363" w14:textId="7DB22A48"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8" w:name="F55666192"/>
      <w:r w:rsidRPr="00316C60">
        <w:rPr>
          <w:rFonts w:ascii="Times New Roman" w:eastAsia="Times New Roman" w:hAnsi="Times New Roman" w:cs="Times New Roman"/>
          <w:sz w:val="19"/>
          <w:szCs w:val="20"/>
        </w:rPr>
        <w:t>при тарификации премий вплоть до даты, на которую осуществляется переоценка рисков, не учитывались риски, которые относятся к периодам после даты переоценки.</w:t>
      </w:r>
      <w:bookmarkEnd w:id="78"/>
    </w:p>
    <w:p w14:paraId="5336E50C" w14:textId="7EFD77F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35</w:t>
      </w:r>
      <w:r w:rsidRPr="00316C60">
        <w:rPr>
          <w:rFonts w:ascii="Times New Roman" w:eastAsia="Times New Roman" w:hAnsi="Times New Roman" w:cs="Times New Roman"/>
          <w:sz w:val="19"/>
          <w:szCs w:val="20"/>
        </w:rPr>
        <w:tab/>
        <w:t>Организация не может признавать в качестве обязательства или актива</w:t>
      </w:r>
      <w:r w:rsidR="004414CB">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величи</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ны, связанные с ожидаемыми </w:t>
      </w:r>
      <w:r w:rsidR="007D1488" w:rsidRPr="00316C60">
        <w:rPr>
          <w:rFonts w:ascii="Times New Roman" w:eastAsia="Times New Roman" w:hAnsi="Times New Roman" w:cs="Times New Roman"/>
          <w:sz w:val="19"/>
          <w:szCs w:val="20"/>
        </w:rPr>
        <w:t xml:space="preserve">требованиями </w:t>
      </w:r>
      <w:r w:rsidRPr="00316C60">
        <w:rPr>
          <w:rFonts w:ascii="Times New Roman" w:eastAsia="Times New Roman" w:hAnsi="Times New Roman" w:cs="Times New Roman"/>
          <w:sz w:val="19"/>
          <w:szCs w:val="20"/>
        </w:rPr>
        <w:t>или ожидаемыми</w:t>
      </w:r>
      <w:r w:rsidR="007D1488" w:rsidRPr="007D1488">
        <w:rPr>
          <w:rFonts w:ascii="Times New Roman" w:eastAsia="Times New Roman" w:hAnsi="Times New Roman" w:cs="Times New Roman"/>
          <w:sz w:val="19"/>
          <w:szCs w:val="20"/>
        </w:rPr>
        <w:t xml:space="preserve"> </w:t>
      </w:r>
      <w:r w:rsidR="007D1488" w:rsidRPr="00316C60">
        <w:rPr>
          <w:rFonts w:ascii="Times New Roman" w:eastAsia="Times New Roman" w:hAnsi="Times New Roman" w:cs="Times New Roman"/>
          <w:sz w:val="19"/>
          <w:szCs w:val="20"/>
        </w:rPr>
        <w:t>премиями</w:t>
      </w:r>
      <w:r w:rsidRPr="00316C60">
        <w:rPr>
          <w:rFonts w:ascii="Times New Roman" w:eastAsia="Times New Roman" w:hAnsi="Times New Roman" w:cs="Times New Roman"/>
          <w:sz w:val="19"/>
          <w:szCs w:val="20"/>
        </w:rPr>
        <w:t>, которые находятся за рамками договора страхования. Такие величины связаны с будущими договорами</w:t>
      </w:r>
      <w:bookmarkStart w:id="79" w:name="F55666193"/>
      <w:r w:rsidRPr="00316C60">
        <w:rPr>
          <w:rFonts w:ascii="Times New Roman" w:eastAsia="Times New Roman" w:hAnsi="Times New Roman" w:cs="Times New Roman"/>
          <w:sz w:val="19"/>
          <w:szCs w:val="20"/>
        </w:rPr>
        <w:t xml:space="preserve"> страхования.</w:t>
      </w:r>
      <w:bookmarkEnd w:id="79"/>
    </w:p>
    <w:p w14:paraId="7BFDCD28"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80" w:name="F55666195"/>
      <w:r w:rsidRPr="00316C60">
        <w:rPr>
          <w:rFonts w:ascii="Arial" w:eastAsia="Times New Roman" w:hAnsi="Arial" w:cs="Arial"/>
          <w:b/>
          <w:szCs w:val="20"/>
        </w:rPr>
        <w:t xml:space="preserve">Ставки дисконтирования (пункты </w:t>
      </w:r>
      <w:r w:rsidRPr="00316C60">
        <w:rPr>
          <w:rFonts w:ascii="Arial" w:eastAsia="Times New Roman" w:hAnsi="Arial" w:cs="Arial"/>
          <w:b/>
          <w:szCs w:val="20"/>
          <w:lang w:val="en-US"/>
        </w:rPr>
        <w:t>B</w:t>
      </w:r>
      <w:r w:rsidRPr="00316C60">
        <w:rPr>
          <w:rFonts w:ascii="Arial" w:eastAsia="Times New Roman" w:hAnsi="Arial" w:cs="Arial"/>
          <w:b/>
          <w:szCs w:val="20"/>
        </w:rPr>
        <w:t>72–</w:t>
      </w:r>
      <w:r w:rsidRPr="00316C60">
        <w:rPr>
          <w:rFonts w:ascii="Arial" w:eastAsia="Times New Roman" w:hAnsi="Arial" w:cs="Arial"/>
          <w:b/>
          <w:szCs w:val="20"/>
          <w:lang w:val="en-US"/>
        </w:rPr>
        <w:t>B</w:t>
      </w:r>
      <w:r w:rsidRPr="00316C60">
        <w:rPr>
          <w:rFonts w:ascii="Arial" w:eastAsia="Times New Roman" w:hAnsi="Arial" w:cs="Arial"/>
          <w:b/>
          <w:szCs w:val="20"/>
        </w:rPr>
        <w:t>85)</w:t>
      </w:r>
      <w:bookmarkEnd w:id="80"/>
    </w:p>
    <w:p w14:paraId="52B4628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36</w:t>
      </w:r>
      <w:r w:rsidRPr="00316C60">
        <w:rPr>
          <w:rFonts w:ascii="Times New Roman" w:eastAsia="Times New Roman" w:hAnsi="Times New Roman" w:cs="Times New Roman"/>
          <w:b/>
          <w:sz w:val="19"/>
          <w:szCs w:val="20"/>
        </w:rPr>
        <w:tab/>
      </w:r>
      <w:bookmarkStart w:id="81" w:name="F55666196"/>
      <w:r w:rsidRPr="00316C60">
        <w:rPr>
          <w:rFonts w:ascii="Times New Roman" w:eastAsia="Times New Roman" w:hAnsi="Times New Roman" w:cs="Times New Roman"/>
          <w:b/>
          <w:sz w:val="19"/>
          <w:szCs w:val="20"/>
        </w:rPr>
        <w:t>Организация должна скорректировать расчетные оценки будущих денежных потоков, чтобы учесть временнýю стоимость денег и финансовые риски, связанные с такими денежными потоками, в той мере, в которой финансовые риски не учтены в оценке денежных потоков. Ставки дисконтирования, применяемые к расчетным оценкам будущих денежных потоков, указанным в пункте 33, должны:</w:t>
      </w:r>
      <w:bookmarkEnd w:id="81"/>
    </w:p>
    <w:p w14:paraId="6D34BD9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lastRenderedPageBreak/>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2" w:name="F55666199"/>
      <w:r w:rsidRPr="00316C60">
        <w:rPr>
          <w:rFonts w:ascii="Times New Roman" w:eastAsia="Times New Roman" w:hAnsi="Times New Roman" w:cs="Times New Roman"/>
          <w:b/>
          <w:sz w:val="19"/>
          <w:szCs w:val="20"/>
        </w:rPr>
        <w:t>отражать временнýю стоимость денег, характеристики денежных потоков и характеристики ликвидности договоров страхования;</w:t>
      </w:r>
      <w:bookmarkEnd w:id="82"/>
    </w:p>
    <w:p w14:paraId="1B594C6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3" w:name="F55666201"/>
      <w:r w:rsidRPr="00316C60">
        <w:rPr>
          <w:rFonts w:ascii="Times New Roman" w:eastAsia="Times New Roman" w:hAnsi="Times New Roman" w:cs="Times New Roman"/>
          <w:b/>
          <w:sz w:val="19"/>
          <w:szCs w:val="20"/>
        </w:rPr>
        <w:t>соответствовать наблюдаемым текущим рыночным ценам (при их наличии) на финансовые инструменты, предусматривающие денежные потоки, характеристики которых соответствуют характеристикам денежных потоков по договорам страхования, например, по срокам, валюте и ликвидности;</w:t>
      </w:r>
      <w:bookmarkEnd w:id="83"/>
      <w:r w:rsidRPr="00316C60">
        <w:rPr>
          <w:rFonts w:ascii="Times New Roman" w:eastAsia="Times New Roman" w:hAnsi="Times New Roman" w:cs="Times New Roman"/>
          <w:b/>
          <w:sz w:val="19"/>
          <w:szCs w:val="20"/>
        </w:rPr>
        <w:t xml:space="preserve"> и</w:t>
      </w:r>
    </w:p>
    <w:p w14:paraId="4BD5C90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4" w:name="F55666203"/>
      <w:r w:rsidRPr="00316C60">
        <w:rPr>
          <w:rFonts w:ascii="Times New Roman" w:eastAsia="Times New Roman" w:hAnsi="Times New Roman" w:cs="Times New Roman"/>
          <w:b/>
          <w:sz w:val="19"/>
          <w:szCs w:val="20"/>
        </w:rPr>
        <w:t>исключать эффект факторов, которые оказывают влияние на такие наблюдаемые рыночные цены, но не влияют на будущие денежные потоки по договорам страхования.</w:t>
      </w:r>
      <w:bookmarkEnd w:id="84"/>
    </w:p>
    <w:p w14:paraId="638E5D7F"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85" w:name="F55666205"/>
      <w:r w:rsidRPr="00316C60">
        <w:rPr>
          <w:rFonts w:ascii="Arial" w:eastAsia="Times New Roman" w:hAnsi="Arial" w:cs="Arial"/>
          <w:b/>
          <w:szCs w:val="20"/>
        </w:rPr>
        <w:t xml:space="preserve">Рисковая поправка на нефинансовый риск (пункты </w:t>
      </w:r>
      <w:r w:rsidRPr="00316C60">
        <w:rPr>
          <w:rFonts w:ascii="Arial" w:eastAsia="Times New Roman" w:hAnsi="Arial" w:cs="Arial"/>
          <w:b/>
          <w:szCs w:val="20"/>
          <w:lang w:val="en-US"/>
        </w:rPr>
        <w:t>B</w:t>
      </w:r>
      <w:r w:rsidRPr="00316C60">
        <w:rPr>
          <w:rFonts w:ascii="Arial" w:eastAsia="Times New Roman" w:hAnsi="Arial" w:cs="Arial"/>
          <w:b/>
          <w:szCs w:val="20"/>
        </w:rPr>
        <w:t>86–</w:t>
      </w:r>
      <w:r w:rsidRPr="00316C60">
        <w:rPr>
          <w:rFonts w:ascii="Arial" w:eastAsia="Times New Roman" w:hAnsi="Arial" w:cs="Arial"/>
          <w:b/>
          <w:szCs w:val="20"/>
          <w:lang w:val="en-US"/>
        </w:rPr>
        <w:t>B</w:t>
      </w:r>
      <w:r w:rsidRPr="00316C60">
        <w:rPr>
          <w:rFonts w:ascii="Arial" w:eastAsia="Times New Roman" w:hAnsi="Arial" w:cs="Arial"/>
          <w:b/>
          <w:szCs w:val="20"/>
        </w:rPr>
        <w:t>92)</w:t>
      </w:r>
      <w:bookmarkEnd w:id="85"/>
    </w:p>
    <w:p w14:paraId="67A5BB4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37</w:t>
      </w:r>
      <w:r w:rsidRPr="00316C60">
        <w:rPr>
          <w:rFonts w:ascii="Times New Roman" w:eastAsia="Times New Roman" w:hAnsi="Times New Roman" w:cs="Times New Roman"/>
          <w:b/>
          <w:sz w:val="19"/>
          <w:szCs w:val="20"/>
        </w:rPr>
        <w:tab/>
        <w:t>Организация должна скорректировать расчетную оценку приведенной стоимости будущих денежных потоков с учетом компенсации, которую организация требует за принятие на себя неопределенности в отношении суммы и сроков возникновения денежных потоков, обусловленной нефинансовым риском.</w:t>
      </w:r>
    </w:p>
    <w:p w14:paraId="5C0FAE4C"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86" w:name="F55666208"/>
      <w:r w:rsidRPr="00316C60">
        <w:rPr>
          <w:rFonts w:ascii="Arial" w:eastAsia="Times New Roman" w:hAnsi="Arial" w:cs="Arial"/>
          <w:b/>
          <w:szCs w:val="20"/>
        </w:rPr>
        <w:t>Маржа за предусмотренные договором услуги</w:t>
      </w:r>
      <w:bookmarkEnd w:id="86"/>
    </w:p>
    <w:p w14:paraId="609E8953" w14:textId="47FF2932"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38</w:t>
      </w:r>
      <w:r w:rsidRPr="00316C60">
        <w:rPr>
          <w:rFonts w:ascii="Times New Roman" w:eastAsia="Times New Roman" w:hAnsi="Times New Roman" w:cs="Times New Roman"/>
          <w:b/>
          <w:sz w:val="19"/>
          <w:szCs w:val="20"/>
        </w:rPr>
        <w:tab/>
        <w:t xml:space="preserve">Маржа за предусмотренные договором услуги </w:t>
      </w:r>
      <w:bookmarkStart w:id="87" w:name="F55666209"/>
      <w:r w:rsidR="0024030C"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это компонент актива или обязательства по группе договоров страхования, представляющий собой незаработанную прибыль, которую организация будет признавать по мере оказания услуг</w:t>
      </w:r>
      <w:r w:rsidR="00BE0B59" w:rsidRPr="00316C60">
        <w:rPr>
          <w:rFonts w:ascii="Times New Roman" w:eastAsia="Times New Roman" w:hAnsi="Times New Roman" w:cs="Times New Roman"/>
          <w:b/>
          <w:sz w:val="19"/>
          <w:szCs w:val="20"/>
        </w:rPr>
        <w:t xml:space="preserve"> по договору страхования</w:t>
      </w:r>
      <w:r w:rsidRPr="00316C60">
        <w:rPr>
          <w:rFonts w:ascii="Times New Roman" w:eastAsia="Times New Roman" w:hAnsi="Times New Roman" w:cs="Times New Roman"/>
          <w:b/>
          <w:sz w:val="19"/>
          <w:szCs w:val="20"/>
        </w:rPr>
        <w:t xml:space="preserve"> в будущем. Организация должна оценивать маржу за предусмотренные договором услуги при первоначальном признании группы договоров страхования в сумме, которая, за исключением случаев применения пункта 47 (об обременительных договорах)</w:t>
      </w:r>
      <w:r w:rsidR="00BE0B59" w:rsidRPr="00316C60">
        <w:rPr>
          <w:rFonts w:ascii="Times New Roman" w:eastAsia="Times New Roman" w:hAnsi="Times New Roman" w:cs="Times New Roman"/>
          <w:b/>
          <w:sz w:val="19"/>
          <w:szCs w:val="20"/>
        </w:rPr>
        <w:t xml:space="preserve"> или </w:t>
      </w:r>
      <w:r w:rsidR="00BE0B59" w:rsidRPr="00316C60">
        <w:rPr>
          <w:rFonts w:ascii="Times New Roman" w:eastAsia="Times New Roman" w:hAnsi="Times New Roman" w:cs="Times New Roman"/>
          <w:b/>
          <w:sz w:val="19"/>
          <w:szCs w:val="19"/>
        </w:rPr>
        <w:t xml:space="preserve">пункта </w:t>
      </w:r>
      <w:r w:rsidR="00BE0B59" w:rsidRPr="00316C60">
        <w:rPr>
          <w:rFonts w:ascii="Times New Roman" w:hAnsi="Times New Roman" w:cs="Times New Roman"/>
          <w:b/>
          <w:sz w:val="19"/>
          <w:szCs w:val="19"/>
        </w:rPr>
        <w:t>B123A (о выручке по страхованию применительно к пункту 38(c)(ii))</w:t>
      </w:r>
      <w:r w:rsidRPr="00316C60">
        <w:rPr>
          <w:rFonts w:ascii="Times New Roman" w:eastAsia="Times New Roman" w:hAnsi="Times New Roman" w:cs="Times New Roman"/>
          <w:b/>
          <w:sz w:val="19"/>
          <w:szCs w:val="20"/>
        </w:rPr>
        <w:t>, не приводит к возникновению доходов или расходов вследствие:</w:t>
      </w:r>
      <w:bookmarkEnd w:id="87"/>
    </w:p>
    <w:p w14:paraId="3D072EB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8" w:name="F55666212"/>
      <w:r w:rsidRPr="00316C60">
        <w:rPr>
          <w:rFonts w:ascii="Times New Roman" w:eastAsia="Times New Roman" w:hAnsi="Times New Roman" w:cs="Times New Roman"/>
          <w:b/>
          <w:sz w:val="19"/>
          <w:szCs w:val="20"/>
        </w:rPr>
        <w:t>первоначального признания величины денежных потоков по выполнению договоров, оцененных в соответствии с пунктами 32–37;</w:t>
      </w:r>
      <w:bookmarkEnd w:id="88"/>
    </w:p>
    <w:p w14:paraId="5796E13D" w14:textId="77777777" w:rsidR="00BE0B59" w:rsidRPr="00316C60" w:rsidRDefault="00BE0B59" w:rsidP="003B6470">
      <w:pPr>
        <w:pStyle w:val="IASBNormalnparaL1"/>
      </w:pPr>
      <w:r w:rsidRPr="00316C60">
        <w:rPr>
          <w:b/>
        </w:rPr>
        <w:t>(b)</w:t>
      </w:r>
      <w:r w:rsidRPr="00316C60">
        <w:tab/>
      </w:r>
      <w:r w:rsidRPr="00316C60">
        <w:rPr>
          <w:b/>
        </w:rPr>
        <w:t>денежных потоков, возникающих по договорам данной группы на указанную дату;</w:t>
      </w:r>
    </w:p>
    <w:p w14:paraId="524BD00E" w14:textId="65EEF901" w:rsidR="00BE0B59" w:rsidRPr="00316C60" w:rsidRDefault="00BE0B59" w:rsidP="00B172FE">
      <w:pPr>
        <w:spacing w:before="100" w:after="0" w:line="240" w:lineRule="auto"/>
        <w:ind w:left="1564"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(с)</w:t>
      </w:r>
      <w:r w:rsidR="00B172FE" w:rsidRPr="00316C60">
        <w:rPr>
          <w:rFonts w:ascii="Times New Roman" w:eastAsia="Times New Roman" w:hAnsi="Times New Roman" w:cs="Times New Roman"/>
          <w:sz w:val="19"/>
          <w:szCs w:val="20"/>
        </w:rPr>
        <w:tab/>
      </w:r>
      <w:bookmarkStart w:id="89" w:name="F55666214"/>
      <w:r w:rsidR="00C81D6E">
        <w:rPr>
          <w:rFonts w:ascii="Times New Roman" w:eastAsia="Times New Roman" w:hAnsi="Times New Roman" w:cs="Times New Roman"/>
          <w:b/>
          <w:sz w:val="19"/>
          <w:szCs w:val="20"/>
        </w:rPr>
        <w:t>осуществленного</w:t>
      </w:r>
      <w:r w:rsidR="00B172FE" w:rsidRPr="00316C60">
        <w:rPr>
          <w:rFonts w:ascii="Times New Roman" w:eastAsia="Times New Roman" w:hAnsi="Times New Roman" w:cs="Times New Roman"/>
          <w:b/>
          <w:sz w:val="19"/>
          <w:szCs w:val="20"/>
        </w:rPr>
        <w:t xml:space="preserve"> на дату первоначального признания группы договоров</w:t>
      </w:r>
      <w:r w:rsidR="00C81D6E" w:rsidRPr="00C81D6E">
        <w:rPr>
          <w:rFonts w:ascii="Times New Roman" w:eastAsia="Times New Roman" w:hAnsi="Times New Roman" w:cs="Times New Roman"/>
          <w:b/>
          <w:sz w:val="19"/>
          <w:szCs w:val="20"/>
        </w:rPr>
        <w:t xml:space="preserve"> </w:t>
      </w:r>
      <w:r w:rsidR="00C81D6E" w:rsidRPr="00316C60">
        <w:rPr>
          <w:rFonts w:ascii="Times New Roman" w:eastAsia="Times New Roman" w:hAnsi="Times New Roman" w:cs="Times New Roman"/>
          <w:b/>
          <w:sz w:val="19"/>
          <w:szCs w:val="20"/>
        </w:rPr>
        <w:t>прекращения признания</w:t>
      </w:r>
      <w:r w:rsidRPr="00316C60">
        <w:rPr>
          <w:rFonts w:ascii="Times New Roman" w:eastAsia="Times New Roman" w:hAnsi="Times New Roman" w:cs="Times New Roman"/>
          <w:b/>
          <w:sz w:val="19"/>
          <w:szCs w:val="20"/>
        </w:rPr>
        <w:t>:</w:t>
      </w:r>
    </w:p>
    <w:p w14:paraId="41797C55" w14:textId="6C181ACE" w:rsidR="00B172FE" w:rsidRPr="00316C60" w:rsidRDefault="00BE0B59" w:rsidP="003B6470">
      <w:pPr>
        <w:spacing w:before="100" w:after="0" w:line="240" w:lineRule="auto"/>
        <w:ind w:left="2347"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w:t>
      </w:r>
      <w:r w:rsidRPr="00316C60">
        <w:rPr>
          <w:rFonts w:ascii="Times New Roman" w:hAnsi="Times New Roman" w:cs="Times New Roman"/>
          <w:b/>
          <w:sz w:val="19"/>
          <w:szCs w:val="20"/>
          <w:lang w:val="en-US" w:eastAsia="ko-KR"/>
        </w:rPr>
        <w:t>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ab/>
      </w:r>
      <w:r w:rsidR="00B172FE" w:rsidRPr="00316C60">
        <w:rPr>
          <w:rFonts w:ascii="Times New Roman" w:eastAsia="Times New Roman" w:hAnsi="Times New Roman" w:cs="Times New Roman"/>
          <w:b/>
          <w:sz w:val="19"/>
          <w:szCs w:val="20"/>
        </w:rPr>
        <w:t xml:space="preserve">актива в отношении аквизиционных денежных потоков в соответствии с пунктом </w:t>
      </w:r>
      <w:r w:rsidRPr="00316C60">
        <w:rPr>
          <w:rFonts w:ascii="Times New Roman" w:eastAsia="Times New Roman" w:hAnsi="Times New Roman" w:cs="Times New Roman"/>
          <w:b/>
          <w:sz w:val="19"/>
          <w:szCs w:val="20"/>
        </w:rPr>
        <w:t>28</w:t>
      </w:r>
      <w:r w:rsidRPr="00316C60">
        <w:rPr>
          <w:rFonts w:ascii="Times New Roman" w:hAnsi="Times New Roman" w:cs="Times New Roman"/>
          <w:b/>
          <w:sz w:val="19"/>
          <w:szCs w:val="20"/>
          <w:lang w:val="en-US" w:eastAsia="ko-KR"/>
        </w:rPr>
        <w:t>C</w:t>
      </w:r>
      <w:r w:rsidR="00B172FE" w:rsidRPr="00316C60">
        <w:rPr>
          <w:rFonts w:ascii="Times New Roman" w:eastAsia="Times New Roman" w:hAnsi="Times New Roman" w:cs="Times New Roman"/>
          <w:b/>
          <w:sz w:val="19"/>
          <w:szCs w:val="20"/>
        </w:rPr>
        <w:t>; и</w:t>
      </w:r>
      <w:bookmarkEnd w:id="89"/>
    </w:p>
    <w:p w14:paraId="6CA39B26" w14:textId="77777777" w:rsidR="00BE0B59" w:rsidRPr="00316C60" w:rsidRDefault="00BE0B59" w:rsidP="003B6470">
      <w:pPr>
        <w:pStyle w:val="IASBNormalnparaL2"/>
      </w:pPr>
      <w:r w:rsidRPr="00316C60">
        <w:rPr>
          <w:b/>
        </w:rPr>
        <w:t>(ii)</w:t>
      </w:r>
      <w:r w:rsidRPr="00316C60">
        <w:tab/>
      </w:r>
      <w:r w:rsidRPr="00316C60">
        <w:rPr>
          <w:b/>
        </w:rPr>
        <w:t>любого другого актива или обязательства, ранее признанного в отношении денежных потоков, связанных с данной группой договоров, как указано в пункте B66A.</w:t>
      </w:r>
    </w:p>
    <w:p w14:paraId="6EF16075" w14:textId="6E6BC37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39</w:t>
      </w:r>
      <w:r w:rsidRPr="00316C60">
        <w:rPr>
          <w:rFonts w:ascii="Times New Roman" w:eastAsia="Times New Roman" w:hAnsi="Times New Roman" w:cs="Times New Roman"/>
          <w:sz w:val="19"/>
          <w:szCs w:val="20"/>
        </w:rPr>
        <w:tab/>
      </w:r>
      <w:bookmarkStart w:id="90" w:name="F55666220"/>
      <w:r w:rsidRPr="00316C60">
        <w:rPr>
          <w:rFonts w:ascii="Times New Roman" w:eastAsia="Times New Roman" w:hAnsi="Times New Roman" w:cs="Times New Roman"/>
          <w:sz w:val="19"/>
          <w:szCs w:val="20"/>
        </w:rPr>
        <w:t>Для договоров страхования, приобретенных в рамках передачи договоров страхования или при объединении бизнесов,</w:t>
      </w:r>
      <w:r w:rsidR="00B237A4" w:rsidRPr="00316C60">
        <w:rPr>
          <w:rFonts w:ascii="Times New Roman" w:eastAsia="Times New Roman" w:hAnsi="Times New Roman" w:cs="Times New Roman"/>
          <w:sz w:val="19"/>
          <w:szCs w:val="20"/>
        </w:rPr>
        <w:t xml:space="preserve"> относящ</w:t>
      </w:r>
      <w:r w:rsidR="00E047A2" w:rsidRPr="00316C60">
        <w:rPr>
          <w:rFonts w:ascii="Times New Roman" w:eastAsia="Times New Roman" w:hAnsi="Times New Roman" w:cs="Times New Roman"/>
          <w:sz w:val="19"/>
          <w:szCs w:val="20"/>
        </w:rPr>
        <w:t>ем</w:t>
      </w:r>
      <w:r w:rsidR="00B237A4" w:rsidRPr="00316C60">
        <w:rPr>
          <w:rFonts w:ascii="Times New Roman" w:eastAsia="Times New Roman" w:hAnsi="Times New Roman" w:cs="Times New Roman"/>
          <w:sz w:val="19"/>
          <w:szCs w:val="20"/>
        </w:rPr>
        <w:t>ся к сфере применения МСФО (</w:t>
      </w:r>
      <w:r w:rsidR="00B237A4" w:rsidRPr="00316C60">
        <w:rPr>
          <w:rFonts w:ascii="Times New Roman" w:hAnsi="Times New Roman" w:cs="Times New Roman" w:hint="eastAsia"/>
          <w:sz w:val="19"/>
          <w:szCs w:val="20"/>
          <w:lang w:eastAsia="ko-KR"/>
        </w:rPr>
        <w:t>I</w:t>
      </w:r>
      <w:r w:rsidR="00B237A4" w:rsidRPr="00316C60">
        <w:rPr>
          <w:rFonts w:ascii="Times New Roman" w:hAnsi="Times New Roman" w:cs="Times New Roman"/>
          <w:sz w:val="19"/>
          <w:szCs w:val="20"/>
          <w:lang w:eastAsia="ko-KR"/>
        </w:rPr>
        <w:t>FRS</w:t>
      </w:r>
      <w:r w:rsidR="00B237A4" w:rsidRPr="00316C60">
        <w:rPr>
          <w:rFonts w:ascii="Times New Roman" w:eastAsia="Times New Roman" w:hAnsi="Times New Roman" w:cs="Times New Roman"/>
          <w:sz w:val="19"/>
          <w:szCs w:val="20"/>
        </w:rPr>
        <w:t>) 3,</w:t>
      </w:r>
      <w:r w:rsidRPr="00316C60">
        <w:rPr>
          <w:rFonts w:ascii="Times New Roman" w:eastAsia="Times New Roman" w:hAnsi="Times New Roman" w:cs="Times New Roman"/>
          <w:sz w:val="19"/>
          <w:szCs w:val="20"/>
        </w:rPr>
        <w:t xml:space="preserve"> организация должна применять пункт 38 в порядке, установленном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93–</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95</w:t>
      </w:r>
      <w:r w:rsidR="00B237A4" w:rsidRPr="00316C60">
        <w:rPr>
          <w:rFonts w:ascii="Times New Roman" w:hAnsi="Times New Roman" w:cs="Times New Roman"/>
          <w:sz w:val="19"/>
          <w:szCs w:val="20"/>
          <w:lang w:val="en-US" w:eastAsia="ko-KR"/>
        </w:rPr>
        <w:t>F</w:t>
      </w:r>
      <w:r w:rsidRPr="00316C60">
        <w:rPr>
          <w:rFonts w:ascii="Times New Roman" w:eastAsia="Times New Roman" w:hAnsi="Times New Roman" w:cs="Times New Roman"/>
          <w:sz w:val="19"/>
          <w:szCs w:val="20"/>
        </w:rPr>
        <w:t>.</w:t>
      </w:r>
      <w:bookmarkEnd w:id="90"/>
    </w:p>
    <w:p w14:paraId="3D0E649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91" w:name="F55666222"/>
      <w:r w:rsidRPr="00316C60">
        <w:rPr>
          <w:rFonts w:ascii="Arial" w:eastAsia="Times New Roman" w:hAnsi="Arial" w:cs="Arial"/>
          <w:b/>
          <w:sz w:val="26"/>
          <w:szCs w:val="20"/>
        </w:rPr>
        <w:t>Последующая оценка</w:t>
      </w:r>
      <w:bookmarkEnd w:id="91"/>
    </w:p>
    <w:p w14:paraId="6C35A08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40</w:t>
      </w:r>
      <w:r w:rsidRPr="00316C60">
        <w:rPr>
          <w:rFonts w:ascii="Times New Roman" w:eastAsia="Times New Roman" w:hAnsi="Times New Roman" w:cs="Times New Roman"/>
          <w:b/>
          <w:sz w:val="19"/>
          <w:szCs w:val="20"/>
        </w:rPr>
        <w:tab/>
        <w:t>Балансовая стоимость группы договоров страхования на дату окончания каждого отчетного периода должна рассчитываться как сумма:</w:t>
      </w:r>
    </w:p>
    <w:p w14:paraId="605CA400" w14:textId="7A0700A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2" w:name="F55666226"/>
      <w:r w:rsidRPr="00316C60">
        <w:rPr>
          <w:rFonts w:ascii="Times New Roman" w:eastAsia="Times New Roman" w:hAnsi="Times New Roman" w:cs="Times New Roman"/>
          <w:b/>
          <w:i/>
          <w:sz w:val="19"/>
          <w:szCs w:val="20"/>
        </w:rPr>
        <w:t>обязательства по оставшейся части покрытия</w:t>
      </w:r>
      <w:r w:rsidRPr="00316C60">
        <w:rPr>
          <w:rFonts w:ascii="Times New Roman" w:eastAsia="Times New Roman" w:hAnsi="Times New Roman" w:cs="Times New Roman"/>
          <w:b/>
          <w:sz w:val="19"/>
          <w:szCs w:val="20"/>
        </w:rPr>
        <w:t>, которое включает:</w:t>
      </w:r>
      <w:bookmarkEnd w:id="92"/>
    </w:p>
    <w:p w14:paraId="5D0C742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3" w:name="F55666234"/>
      <w:r w:rsidRPr="00316C60">
        <w:rPr>
          <w:rFonts w:ascii="Times New Roman" w:eastAsia="Times New Roman" w:hAnsi="Times New Roman" w:cs="Times New Roman"/>
          <w:b/>
          <w:sz w:val="19"/>
          <w:szCs w:val="20"/>
        </w:rPr>
        <w:t xml:space="preserve">денежные потоки по выполнению договоров применительно к услугам будущих периодов, отнесенные к данной группе на эту дату и оцененные в соответствии с пунктами 33–37 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36–</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92;</w:t>
      </w:r>
      <w:bookmarkEnd w:id="93"/>
    </w:p>
    <w:p w14:paraId="41D017EA"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4" w:name="F55666235"/>
      <w:r w:rsidRPr="00316C60">
        <w:rPr>
          <w:rFonts w:ascii="Times New Roman" w:eastAsia="Times New Roman" w:hAnsi="Times New Roman" w:cs="Times New Roman"/>
          <w:b/>
          <w:sz w:val="19"/>
          <w:szCs w:val="20"/>
        </w:rPr>
        <w:t xml:space="preserve">маржу за предусмотренные договором услуги по данной группе договоров, оцененную на эту дату в соответствии с пунктами 43–46; </w:t>
      </w:r>
      <w:bookmarkEnd w:id="94"/>
      <w:r w:rsidRPr="00316C60">
        <w:rPr>
          <w:rFonts w:ascii="Times New Roman" w:eastAsia="Times New Roman" w:hAnsi="Times New Roman" w:cs="Times New Roman"/>
          <w:b/>
          <w:sz w:val="19"/>
          <w:szCs w:val="20"/>
        </w:rPr>
        <w:t>и</w:t>
      </w:r>
    </w:p>
    <w:p w14:paraId="6732447F" w14:textId="47B924E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5" w:name="F55666229"/>
      <w:r w:rsidRPr="00316C60">
        <w:rPr>
          <w:rFonts w:ascii="Times New Roman" w:eastAsia="Times New Roman" w:hAnsi="Times New Roman" w:cs="Times New Roman"/>
          <w:b/>
          <w:i/>
          <w:sz w:val="19"/>
          <w:szCs w:val="20"/>
        </w:rPr>
        <w:t xml:space="preserve">обязательства по возникшим </w:t>
      </w:r>
      <w:r w:rsidR="001439A3" w:rsidRPr="00316C60">
        <w:rPr>
          <w:rFonts w:ascii="Times New Roman" w:eastAsia="Times New Roman" w:hAnsi="Times New Roman" w:cs="Times New Roman"/>
          <w:b/>
          <w:bCs/>
          <w:i/>
          <w:iCs/>
          <w:sz w:val="19"/>
          <w:szCs w:val="20"/>
        </w:rPr>
        <w:t>требованиям</w:t>
      </w:r>
      <w:r w:rsidRPr="00316C60">
        <w:rPr>
          <w:rFonts w:ascii="Times New Roman" w:eastAsia="Times New Roman" w:hAnsi="Times New Roman" w:cs="Times New Roman"/>
          <w:b/>
          <w:sz w:val="19"/>
          <w:szCs w:val="20"/>
        </w:rPr>
        <w:t xml:space="preserve">, включающего денежные потоки по выполнению договоров применительно к услугам прошлых периодов, отнесенные к данной группе на эту дату и оцененные в соответствии с пунктами 33–37 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36–</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92.</w:t>
      </w:r>
      <w:bookmarkEnd w:id="95"/>
    </w:p>
    <w:p w14:paraId="0E7AA9D6" w14:textId="68B9267B"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41</w:t>
      </w:r>
      <w:r w:rsidRPr="00316C60">
        <w:rPr>
          <w:rFonts w:ascii="Times New Roman" w:eastAsia="Times New Roman" w:hAnsi="Times New Roman" w:cs="Times New Roman"/>
          <w:b/>
          <w:sz w:val="19"/>
          <w:szCs w:val="20"/>
        </w:rPr>
        <w:tab/>
        <w:t>Организация должна признавать доходы и расходы в отношении следующих изменений балансовой стоимости обязательства по оставшейся части покрытия:</w:t>
      </w:r>
    </w:p>
    <w:p w14:paraId="12D22739" w14:textId="3A899B9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lastRenderedPageBreak/>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6" w:name="F55666242"/>
      <w:r w:rsidRPr="00316C60">
        <w:rPr>
          <w:rFonts w:ascii="Times New Roman" w:eastAsia="Times New Roman" w:hAnsi="Times New Roman" w:cs="Times New Roman"/>
          <w:b/>
          <w:sz w:val="19"/>
          <w:szCs w:val="20"/>
        </w:rPr>
        <w:t xml:space="preserve">выручку по страхованию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уменьшения обязательства по оставшейся части покрытия вследствие оказания услуг в течение периода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оцененную в соответствии с пунктами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120–</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124;</w:t>
      </w:r>
      <w:bookmarkEnd w:id="96"/>
    </w:p>
    <w:p w14:paraId="23377D31" w14:textId="4C22171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7" w:name="F55666244"/>
      <w:r w:rsidRPr="00316C60">
        <w:rPr>
          <w:rFonts w:ascii="Times New Roman" w:eastAsia="Times New Roman" w:hAnsi="Times New Roman" w:cs="Times New Roman"/>
          <w:b/>
          <w:sz w:val="19"/>
          <w:szCs w:val="20"/>
        </w:rPr>
        <w:t xml:space="preserve">расходы по страховым услугам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убытков по группам обременительных договоров, а также восстановления таких убытков (см. пункты 47–52); и</w:t>
      </w:r>
      <w:bookmarkEnd w:id="97"/>
    </w:p>
    <w:p w14:paraId="22CA7F38" w14:textId="52DBB7A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8" w:name="F55666246"/>
      <w:r w:rsidRPr="00316C60">
        <w:rPr>
          <w:rFonts w:ascii="Times New Roman" w:eastAsia="Times New Roman" w:hAnsi="Times New Roman" w:cs="Times New Roman"/>
          <w:b/>
          <w:sz w:val="19"/>
          <w:szCs w:val="20"/>
        </w:rPr>
        <w:t xml:space="preserve">финансовые доходы или расходы по страхованию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для отражения влияния временнóй стоимости денег и влияния финансового риска в соответствии с пунктом 87.</w:t>
      </w:r>
      <w:bookmarkEnd w:id="98"/>
    </w:p>
    <w:p w14:paraId="4D7F4695" w14:textId="76B08ACD"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42</w:t>
      </w:r>
      <w:r w:rsidRPr="00316C60">
        <w:rPr>
          <w:rFonts w:ascii="Times New Roman" w:eastAsia="Times New Roman" w:hAnsi="Times New Roman" w:cs="Times New Roman"/>
          <w:b/>
          <w:sz w:val="19"/>
          <w:szCs w:val="20"/>
        </w:rPr>
        <w:tab/>
        <w:t xml:space="preserve">Организация должна признавать доходы и расходы в отношении следующих изменений балансовой стоимости обязательства по </w:t>
      </w:r>
      <w:r w:rsidRPr="00E74351">
        <w:rPr>
          <w:rFonts w:ascii="Times New Roman" w:eastAsia="Times New Roman" w:hAnsi="Times New Roman" w:cs="Times New Roman"/>
          <w:b/>
          <w:sz w:val="19"/>
          <w:szCs w:val="20"/>
        </w:rPr>
        <w:t xml:space="preserve">возникшим </w:t>
      </w:r>
      <w:r w:rsidR="001439A3" w:rsidRPr="00E74351">
        <w:rPr>
          <w:rFonts w:ascii="Times New Roman" w:eastAsia="Times New Roman" w:hAnsi="Times New Roman" w:cs="Times New Roman"/>
          <w:b/>
          <w:sz w:val="19"/>
          <w:szCs w:val="20"/>
        </w:rPr>
        <w:t>требованиям</w:t>
      </w:r>
      <w:r w:rsidRPr="00316C60">
        <w:rPr>
          <w:rFonts w:ascii="Times New Roman" w:eastAsia="Times New Roman" w:hAnsi="Times New Roman" w:cs="Times New Roman"/>
          <w:b/>
          <w:sz w:val="19"/>
          <w:szCs w:val="20"/>
        </w:rPr>
        <w:t>:</w:t>
      </w:r>
    </w:p>
    <w:p w14:paraId="26C3A7A9" w14:textId="5221384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9" w:name="F55666253"/>
      <w:r w:rsidRPr="00316C60">
        <w:rPr>
          <w:rFonts w:ascii="Times New Roman" w:eastAsia="Times New Roman" w:hAnsi="Times New Roman" w:cs="Times New Roman"/>
          <w:b/>
          <w:sz w:val="19"/>
          <w:szCs w:val="20"/>
        </w:rPr>
        <w:t xml:space="preserve">расходы по страховым услугам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увеличения данного обязательства вследствие возникших в течение периода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b/>
          <w:sz w:val="19"/>
          <w:szCs w:val="20"/>
        </w:rPr>
        <w:t xml:space="preserve"> и расходов, исключая инвестиционную составляющую;</w:t>
      </w:r>
      <w:bookmarkEnd w:id="99"/>
    </w:p>
    <w:p w14:paraId="3B03B697" w14:textId="208AB8F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00" w:name="F55666255"/>
      <w:r w:rsidRPr="00316C60">
        <w:rPr>
          <w:rFonts w:ascii="Times New Roman" w:eastAsia="Times New Roman" w:hAnsi="Times New Roman" w:cs="Times New Roman"/>
          <w:b/>
          <w:sz w:val="19"/>
          <w:szCs w:val="20"/>
        </w:rPr>
        <w:t xml:space="preserve">расходы по страховым услугам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последующих изменений денежных потоков по выполнению договоров, относящихся к возникшим </w:t>
      </w:r>
      <w:r w:rsidR="001439A3" w:rsidRPr="00316C60">
        <w:rPr>
          <w:rFonts w:ascii="Times New Roman" w:eastAsia="Times New Roman" w:hAnsi="Times New Roman" w:cs="Times New Roman"/>
          <w:sz w:val="19"/>
          <w:szCs w:val="20"/>
        </w:rPr>
        <w:t>требованиям</w:t>
      </w:r>
      <w:r w:rsidR="001439A3" w:rsidRPr="00316C60" w:rsidDel="00902E24">
        <w:rPr>
          <w:rFonts w:ascii="Times New Roman" w:eastAsia="Times New Roman" w:hAnsi="Times New Roman" w:cs="Times New Roman"/>
          <w:b/>
          <w:sz w:val="19"/>
          <w:szCs w:val="20"/>
        </w:rPr>
        <w:t xml:space="preserve"> </w:t>
      </w:r>
      <w:r w:rsidRPr="00316C60">
        <w:rPr>
          <w:rFonts w:ascii="Times New Roman" w:eastAsia="Times New Roman" w:hAnsi="Times New Roman" w:cs="Times New Roman"/>
          <w:b/>
          <w:sz w:val="19"/>
          <w:szCs w:val="20"/>
        </w:rPr>
        <w:t xml:space="preserve">и расходам; </w:t>
      </w:r>
      <w:bookmarkEnd w:id="100"/>
      <w:r w:rsidRPr="00316C60">
        <w:rPr>
          <w:rFonts w:ascii="Times New Roman" w:eastAsia="Times New Roman" w:hAnsi="Times New Roman" w:cs="Times New Roman"/>
          <w:b/>
          <w:sz w:val="19"/>
          <w:szCs w:val="20"/>
        </w:rPr>
        <w:t>и</w:t>
      </w:r>
    </w:p>
    <w:p w14:paraId="1880A18A" w14:textId="04E719C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01" w:name="F55666257"/>
      <w:r w:rsidRPr="00316C60">
        <w:rPr>
          <w:rFonts w:ascii="Times New Roman" w:eastAsia="Times New Roman" w:hAnsi="Times New Roman" w:cs="Times New Roman"/>
          <w:b/>
          <w:sz w:val="19"/>
          <w:szCs w:val="20"/>
        </w:rPr>
        <w:t xml:space="preserve">финансовые доходы или расходы по страхованию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для отражения влияния временнóй стоимости денег и влияния финансового риска в соответствии с пунктом 87.</w:t>
      </w:r>
      <w:bookmarkEnd w:id="101"/>
    </w:p>
    <w:p w14:paraId="19C1E714"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02" w:name="F55666262"/>
      <w:r w:rsidRPr="00316C60">
        <w:rPr>
          <w:rFonts w:ascii="Arial" w:eastAsia="Times New Roman" w:hAnsi="Arial" w:cs="Arial"/>
          <w:b/>
          <w:szCs w:val="20"/>
        </w:rPr>
        <w:t xml:space="preserve">Маржа за предусмотренные договором услуги (пункты </w:t>
      </w:r>
      <w:r w:rsidRPr="00316C60">
        <w:rPr>
          <w:rFonts w:ascii="Arial" w:eastAsia="Times New Roman" w:hAnsi="Arial" w:cs="Arial"/>
          <w:b/>
          <w:szCs w:val="20"/>
          <w:lang w:val="en-US"/>
        </w:rPr>
        <w:t>B</w:t>
      </w:r>
      <w:r w:rsidRPr="00316C60">
        <w:rPr>
          <w:rFonts w:ascii="Arial" w:eastAsia="Times New Roman" w:hAnsi="Arial" w:cs="Arial"/>
          <w:b/>
          <w:szCs w:val="20"/>
        </w:rPr>
        <w:t>96–</w:t>
      </w:r>
      <w:r w:rsidRPr="00316C60">
        <w:rPr>
          <w:rFonts w:ascii="Arial" w:eastAsia="Times New Roman" w:hAnsi="Arial" w:cs="Arial"/>
          <w:b/>
          <w:szCs w:val="20"/>
          <w:lang w:val="en-US"/>
        </w:rPr>
        <w:t>B</w:t>
      </w:r>
      <w:r w:rsidRPr="00316C60">
        <w:rPr>
          <w:rFonts w:ascii="Arial" w:eastAsia="Times New Roman" w:hAnsi="Arial" w:cs="Arial"/>
          <w:b/>
          <w:szCs w:val="20"/>
        </w:rPr>
        <w:t>119</w:t>
      </w:r>
      <w:r w:rsidR="000302C3" w:rsidRPr="00316C60">
        <w:rPr>
          <w:rFonts w:ascii="Arial" w:hAnsi="Arial" w:cs="Arial"/>
          <w:b/>
          <w:szCs w:val="20"/>
          <w:lang w:val="en-US" w:eastAsia="ko-KR"/>
        </w:rPr>
        <w:t>B</w:t>
      </w:r>
      <w:r w:rsidRPr="00316C60">
        <w:rPr>
          <w:rFonts w:ascii="Arial" w:eastAsia="Times New Roman" w:hAnsi="Arial" w:cs="Arial"/>
          <w:b/>
          <w:szCs w:val="20"/>
        </w:rPr>
        <w:t>)</w:t>
      </w:r>
      <w:bookmarkEnd w:id="102"/>
    </w:p>
    <w:p w14:paraId="3ECAA9B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43</w:t>
      </w:r>
      <w:r w:rsidRPr="00316C60">
        <w:rPr>
          <w:rFonts w:ascii="Times New Roman" w:eastAsia="Times New Roman" w:hAnsi="Times New Roman" w:cs="Times New Roman"/>
          <w:b/>
          <w:sz w:val="19"/>
          <w:szCs w:val="20"/>
        </w:rPr>
        <w:tab/>
      </w:r>
      <w:bookmarkStart w:id="103" w:name="F55666263"/>
      <w:r w:rsidRPr="00316C60">
        <w:rPr>
          <w:rFonts w:ascii="Times New Roman" w:eastAsia="Times New Roman" w:hAnsi="Times New Roman" w:cs="Times New Roman"/>
          <w:b/>
          <w:sz w:val="19"/>
          <w:szCs w:val="20"/>
        </w:rPr>
        <w:t>Маржа за предусмотренные договором услуги на конец отчетного периода представляет собой прибыль по группе договоров страхования, которая еще не была признана в составе прибыли или убытка, поскольку она относится к услугам будущих периодов, подлежащим предоставлению по договорам, входящим в эту группу.</w:t>
      </w:r>
      <w:bookmarkEnd w:id="103"/>
    </w:p>
    <w:p w14:paraId="7FDE3F0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44</w:t>
      </w:r>
      <w:r w:rsidRPr="00316C60">
        <w:rPr>
          <w:rFonts w:ascii="Times New Roman" w:eastAsia="Times New Roman" w:hAnsi="Times New Roman" w:cs="Times New Roman"/>
          <w:sz w:val="19"/>
          <w:szCs w:val="20"/>
        </w:rPr>
        <w:tab/>
        <w:t xml:space="preserve">Для </w:t>
      </w:r>
      <w:r w:rsidRPr="00316C60">
        <w:rPr>
          <w:rFonts w:ascii="Times New Roman" w:eastAsia="Times New Roman" w:hAnsi="Times New Roman" w:cs="Times New Roman"/>
          <w:i/>
          <w:sz w:val="19"/>
          <w:szCs w:val="20"/>
        </w:rPr>
        <w:t xml:space="preserve">договоров страхования без условий прямого участия </w:t>
      </w:r>
      <w:r w:rsidRPr="00316C60">
        <w:rPr>
          <w:rFonts w:ascii="Times New Roman" w:eastAsia="Times New Roman" w:hAnsi="Times New Roman" w:cs="Times New Roman"/>
          <w:sz w:val="19"/>
          <w:szCs w:val="20"/>
        </w:rPr>
        <w:t>балансовая стоимость маржи за предусмотренные договором услуги по группе договоров на конец отчетного периода равна балансовой стоимости на начало отчетного периода, скорректированной с учетом:</w:t>
      </w:r>
    </w:p>
    <w:p w14:paraId="0C23DB9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4" w:name="F55666267"/>
      <w:r w:rsidRPr="00316C60">
        <w:rPr>
          <w:rFonts w:ascii="Times New Roman" w:eastAsia="Times New Roman" w:hAnsi="Times New Roman" w:cs="Times New Roman"/>
          <w:sz w:val="19"/>
          <w:szCs w:val="20"/>
        </w:rPr>
        <w:t>влияния новых договоров, добавленных в группу (см. пункт 28);</w:t>
      </w:r>
      <w:bookmarkEnd w:id="104"/>
    </w:p>
    <w:p w14:paraId="56AAE0D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процентов, начисленных на балансовую стоимость маржи за предусмотренные договором услуги в течение отчетного периода, рассчитанных с применением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p>
    <w:p w14:paraId="748003B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изменений в денежных потоках по выполнению договоров применительно к услугам будущих периодов, как указано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 за исключением случаев, когда:</w:t>
      </w:r>
    </w:p>
    <w:p w14:paraId="6E1BC0D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5" w:name="F55666279"/>
      <w:r w:rsidRPr="00316C60">
        <w:rPr>
          <w:rFonts w:ascii="Times New Roman" w:eastAsia="Times New Roman" w:hAnsi="Times New Roman" w:cs="Times New Roman"/>
          <w:sz w:val="19"/>
          <w:szCs w:val="20"/>
        </w:rPr>
        <w:t xml:space="preserve">увеличение величины денежных потоков по выполнению договоров </w:t>
      </w:r>
      <w:bookmarkEnd w:id="105"/>
      <w:r w:rsidRPr="00316C60">
        <w:rPr>
          <w:rFonts w:ascii="Times New Roman" w:eastAsia="Times New Roman" w:hAnsi="Times New Roman" w:cs="Times New Roman"/>
          <w:sz w:val="19"/>
          <w:szCs w:val="20"/>
        </w:rPr>
        <w:t>превышает балансовую стоимость маржи за предусмотренные договором услуги, что приводит к возникновению убытка (см. пункт 48(</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w:t>
      </w:r>
    </w:p>
    <w:p w14:paraId="39C138CB" w14:textId="5B2D7D2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6" w:name="F55666281"/>
      <w:r w:rsidRPr="00316C60">
        <w:rPr>
          <w:rFonts w:ascii="Times New Roman" w:eastAsia="Times New Roman" w:hAnsi="Times New Roman" w:cs="Times New Roman"/>
          <w:sz w:val="19"/>
          <w:szCs w:val="20"/>
        </w:rPr>
        <w:t>уменьшение величины денежных потоков по выполнению договоров относится на компонент убытка в составе обязательства по оставшейся части покрытия в соответствии с пунктом 50(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06"/>
    </w:p>
    <w:p w14:paraId="44AC8B0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7" w:name="F55666273"/>
      <w:r w:rsidRPr="00316C60">
        <w:rPr>
          <w:rFonts w:ascii="Times New Roman" w:eastAsia="Times New Roman" w:hAnsi="Times New Roman" w:cs="Times New Roman"/>
          <w:sz w:val="19"/>
          <w:szCs w:val="20"/>
        </w:rPr>
        <w:t>влияния курсовых разниц на маржу за предусмотренные договором услуги; и</w:t>
      </w:r>
      <w:bookmarkEnd w:id="107"/>
    </w:p>
    <w:p w14:paraId="2A5D753D" w14:textId="2B83AE0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8" w:name="F55666275"/>
      <w:r w:rsidRPr="00316C60">
        <w:rPr>
          <w:rFonts w:ascii="Times New Roman" w:eastAsia="Times New Roman" w:hAnsi="Times New Roman" w:cs="Times New Roman"/>
          <w:sz w:val="19"/>
          <w:szCs w:val="20"/>
        </w:rPr>
        <w:t xml:space="preserve">суммы, признанной в качестве выручки по страхованию вследствие оказания услуг </w:t>
      </w:r>
      <w:r w:rsidR="000302C3" w:rsidRPr="00316C60">
        <w:rPr>
          <w:rFonts w:ascii="Times New Roman" w:eastAsia="Times New Roman" w:hAnsi="Times New Roman" w:cs="Times New Roman"/>
          <w:sz w:val="19"/>
          <w:szCs w:val="20"/>
        </w:rPr>
        <w:t xml:space="preserve">по договору страхования </w:t>
      </w:r>
      <w:r w:rsidRPr="00316C60">
        <w:rPr>
          <w:rFonts w:ascii="Times New Roman" w:eastAsia="Times New Roman" w:hAnsi="Times New Roman" w:cs="Times New Roman"/>
          <w:sz w:val="19"/>
          <w:szCs w:val="20"/>
        </w:rPr>
        <w:t xml:space="preserve">в отчетном периоде, которая определяется путем распределения маржи за предусмотренные договором услуги, остающейся на конец отчетного периода (до осуществления распределения), на текущий и оставшийся периоды покрытия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08"/>
    </w:p>
    <w:p w14:paraId="5E6770C3" w14:textId="012D29C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45</w:t>
      </w:r>
      <w:r w:rsidRPr="00316C60">
        <w:rPr>
          <w:rFonts w:ascii="Times New Roman" w:eastAsia="Times New Roman" w:hAnsi="Times New Roman" w:cs="Times New Roman"/>
          <w:sz w:val="19"/>
          <w:szCs w:val="20"/>
        </w:rPr>
        <w:tab/>
        <w:t xml:space="preserve">Для </w:t>
      </w:r>
      <w:r w:rsidRPr="00316C60">
        <w:rPr>
          <w:rFonts w:ascii="Times New Roman" w:eastAsia="Times New Roman" w:hAnsi="Times New Roman" w:cs="Times New Roman"/>
          <w:i/>
          <w:sz w:val="19"/>
          <w:szCs w:val="20"/>
        </w:rPr>
        <w:t>договоров страхования с условиями прямого участия</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балансовая стоимость маржи за предусмотренные договором услуги по группе договоров на конец отчетного периода равна ее балансовой стоимости на начало отчетного периода, скорректированной с учетом сумм, указанных в подпунктах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ниже.</w:t>
      </w:r>
      <w:bookmarkStart w:id="109" w:name="F55666284"/>
      <w:r w:rsidRPr="00316C60">
        <w:rPr>
          <w:rFonts w:ascii="Times New Roman" w:eastAsia="Times New Roman" w:hAnsi="Times New Roman" w:cs="Times New Roman"/>
          <w:sz w:val="19"/>
          <w:szCs w:val="20"/>
        </w:rPr>
        <w:t xml:space="preserve"> Организация не обязана идентифицировать суммы корректировок по отдельности. Вместо этого может быть рассчитана совокупная сумма по некоторым или всем корректировкам. Данные корректировки</w:t>
      </w:r>
      <w:r w:rsidR="00C81D6E">
        <w:rPr>
          <w:rFonts w:ascii="Times New Roman" w:eastAsia="Times New Roman" w:hAnsi="Times New Roman" w:cs="Times New Roman"/>
          <w:sz w:val="19"/>
          <w:szCs w:val="20"/>
        </w:rPr>
        <w:t xml:space="preserve"> отражают</w:t>
      </w:r>
      <w:r w:rsidRPr="00316C60">
        <w:rPr>
          <w:rFonts w:ascii="Times New Roman" w:eastAsia="Times New Roman" w:hAnsi="Times New Roman" w:cs="Times New Roman"/>
          <w:sz w:val="19"/>
          <w:szCs w:val="20"/>
        </w:rPr>
        <w:t>:</w:t>
      </w:r>
      <w:bookmarkEnd w:id="109"/>
    </w:p>
    <w:p w14:paraId="415DCD3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влияние новых договоров, добавленных в группу (см. пункт 28);</w:t>
      </w:r>
    </w:p>
    <w:p w14:paraId="4697ACA6" w14:textId="7B8E11F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0302C3" w:rsidRPr="00316C60">
        <w:rPr>
          <w:rFonts w:ascii="Times New Roman" w:eastAsia="Times New Roman" w:hAnsi="Times New Roman" w:cs="Times New Roman"/>
          <w:sz w:val="19"/>
          <w:szCs w:val="20"/>
        </w:rPr>
        <w:t xml:space="preserve">изменение </w:t>
      </w:r>
      <w:r w:rsidR="00AE4029">
        <w:rPr>
          <w:rFonts w:ascii="Times New Roman" w:eastAsia="Times New Roman" w:hAnsi="Times New Roman" w:cs="Times New Roman"/>
          <w:sz w:val="19"/>
          <w:szCs w:val="20"/>
        </w:rPr>
        <w:t>величины</w:t>
      </w:r>
      <w:r w:rsidR="00AE4029" w:rsidRPr="00316C60">
        <w:rPr>
          <w:rFonts w:ascii="Times New Roman" w:eastAsia="Times New Roman" w:hAnsi="Times New Roman" w:cs="Times New Roman"/>
          <w:sz w:val="19"/>
          <w:szCs w:val="20"/>
        </w:rPr>
        <w:t xml:space="preserve"> </w:t>
      </w:r>
      <w:r w:rsidR="000302C3" w:rsidRPr="00316C60">
        <w:rPr>
          <w:rFonts w:ascii="Times New Roman" w:eastAsia="Times New Roman" w:hAnsi="Times New Roman" w:cs="Times New Roman"/>
          <w:sz w:val="19"/>
          <w:szCs w:val="20"/>
        </w:rPr>
        <w:t>доли</w:t>
      </w:r>
      <w:r w:rsidRPr="00316C60">
        <w:rPr>
          <w:rFonts w:ascii="Times New Roman" w:eastAsia="Times New Roman" w:hAnsi="Times New Roman" w:cs="Times New Roman"/>
          <w:sz w:val="19"/>
          <w:szCs w:val="20"/>
        </w:rPr>
        <w:t xml:space="preserve"> организации в справедливой стоимости </w:t>
      </w:r>
      <w:r w:rsidRPr="00316C60">
        <w:rPr>
          <w:rFonts w:ascii="Times New Roman" w:eastAsia="Times New Roman" w:hAnsi="Times New Roman" w:cs="Times New Roman"/>
          <w:i/>
          <w:sz w:val="19"/>
          <w:szCs w:val="20"/>
        </w:rPr>
        <w:t>базовых статей</w:t>
      </w:r>
      <w:r w:rsidRPr="00316C60">
        <w:rPr>
          <w:rFonts w:ascii="Times New Roman" w:eastAsia="Times New Roman" w:hAnsi="Times New Roman" w:cs="Times New Roman"/>
          <w:sz w:val="19"/>
          <w:szCs w:val="20"/>
        </w:rPr>
        <w:t xml:space="preserve">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за исключением случаев, когда:</w:t>
      </w:r>
    </w:p>
    <w:p w14:paraId="43C73013"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0" w:name="F55666298"/>
      <w:r w:rsidRPr="00316C60">
        <w:rPr>
          <w:rFonts w:ascii="Times New Roman" w:eastAsia="Times New Roman" w:hAnsi="Times New Roman" w:cs="Times New Roman"/>
          <w:sz w:val="19"/>
          <w:szCs w:val="20"/>
        </w:rPr>
        <w:t xml:space="preserve">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(о снижении риска);</w:t>
      </w:r>
      <w:bookmarkEnd w:id="110"/>
    </w:p>
    <w:p w14:paraId="4B8C2597" w14:textId="1454BF86"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1" w:name="F55666300"/>
      <w:r w:rsidR="000302C3" w:rsidRPr="00316C60">
        <w:rPr>
          <w:rFonts w:ascii="Times New Roman" w:eastAsia="Times New Roman" w:hAnsi="Times New Roman" w:cs="Times New Roman"/>
          <w:sz w:val="19"/>
          <w:szCs w:val="20"/>
        </w:rPr>
        <w:t xml:space="preserve">уменьшение </w:t>
      </w:r>
      <w:r w:rsidR="00AE4029">
        <w:rPr>
          <w:rFonts w:ascii="Times New Roman" w:eastAsia="Times New Roman" w:hAnsi="Times New Roman" w:cs="Times New Roman"/>
          <w:sz w:val="19"/>
          <w:szCs w:val="20"/>
        </w:rPr>
        <w:t>величины</w:t>
      </w:r>
      <w:r w:rsidR="00AE4029" w:rsidRPr="00316C60">
        <w:rPr>
          <w:rFonts w:ascii="Times New Roman" w:eastAsia="Times New Roman" w:hAnsi="Times New Roman" w:cs="Times New Roman"/>
          <w:sz w:val="19"/>
          <w:szCs w:val="20"/>
        </w:rPr>
        <w:t xml:space="preserve"> </w:t>
      </w:r>
      <w:r w:rsidR="000302C3" w:rsidRPr="00316C60">
        <w:rPr>
          <w:rFonts w:ascii="Times New Roman" w:eastAsia="Times New Roman" w:hAnsi="Times New Roman" w:cs="Times New Roman"/>
          <w:sz w:val="19"/>
          <w:szCs w:val="20"/>
        </w:rPr>
        <w:t>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 превышает балансовую стоимость маржи за предусмотренные договором услуги, что приводит к возникновению убытка (см. пункт 48); или</w:t>
      </w:r>
      <w:bookmarkEnd w:id="111"/>
    </w:p>
    <w:p w14:paraId="5A8ADFC8" w14:textId="7005EB5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2" w:name="F55666302"/>
      <w:r w:rsidR="003A52E8" w:rsidRPr="00316C60">
        <w:rPr>
          <w:rFonts w:ascii="Times New Roman" w:eastAsia="Times New Roman" w:hAnsi="Times New Roman" w:cs="Times New Roman"/>
          <w:sz w:val="19"/>
          <w:szCs w:val="20"/>
        </w:rPr>
        <w:t xml:space="preserve">увеличение </w:t>
      </w:r>
      <w:r w:rsidR="00AE4029">
        <w:rPr>
          <w:rFonts w:ascii="Times New Roman" w:eastAsia="Times New Roman" w:hAnsi="Times New Roman" w:cs="Times New Roman"/>
          <w:sz w:val="19"/>
          <w:szCs w:val="20"/>
        </w:rPr>
        <w:t>величины</w:t>
      </w:r>
      <w:r w:rsidR="003A52E8" w:rsidRPr="00316C60">
        <w:rPr>
          <w:rFonts w:ascii="Times New Roman" w:eastAsia="Times New Roman" w:hAnsi="Times New Roman" w:cs="Times New Roman"/>
          <w:sz w:val="19"/>
          <w:szCs w:val="20"/>
        </w:rPr>
        <w:t xml:space="preserve"> 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 восстанавливает сумму, указанную в подпункте (</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bookmarkEnd w:id="112"/>
      <w:r w:rsidRPr="00316C60">
        <w:rPr>
          <w:rFonts w:ascii="Times New Roman" w:eastAsia="Times New Roman" w:hAnsi="Times New Roman" w:cs="Times New Roman"/>
          <w:sz w:val="19"/>
          <w:szCs w:val="20"/>
        </w:rPr>
        <w:t>;</w:t>
      </w:r>
    </w:p>
    <w:p w14:paraId="1CB7D1E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изменения в денежных потоках по выполнению договоров применительно к услугам будущих периодов, как указано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за исключением случаев, когда:</w:t>
      </w:r>
    </w:p>
    <w:p w14:paraId="52FC410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3" w:name="F55666307"/>
      <w:r w:rsidRPr="00316C60">
        <w:rPr>
          <w:rFonts w:ascii="Times New Roman" w:eastAsia="Times New Roman" w:hAnsi="Times New Roman" w:cs="Times New Roman"/>
          <w:sz w:val="19"/>
          <w:szCs w:val="20"/>
        </w:rPr>
        <w:t xml:space="preserve">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(о снижении риска);</w:t>
      </w:r>
      <w:bookmarkEnd w:id="113"/>
    </w:p>
    <w:p w14:paraId="325715D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увеличение таких денежных потоков по выполнению договоров превышает балансовую стоимость маржи за предусмотренные договором услуги, что приводит к возникновению убытка (см. пункт 48); или</w:t>
      </w:r>
    </w:p>
    <w:p w14:paraId="51ED9559" w14:textId="65A9FEC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4" w:name="F55666312"/>
      <w:r w:rsidRPr="00316C60">
        <w:rPr>
          <w:rFonts w:ascii="Times New Roman" w:eastAsia="Times New Roman" w:hAnsi="Times New Roman" w:cs="Times New Roman"/>
          <w:sz w:val="19"/>
          <w:szCs w:val="20"/>
        </w:rPr>
        <w:t>уменьшение таких денежных потоков по выполнению договоров относится на компонент убытка в составе обязательства по оставшейся части покрытия в соответствии с пунктом 50(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14"/>
    </w:p>
    <w:p w14:paraId="228752A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5" w:name="F55666293"/>
      <w:r w:rsidRPr="00316C60">
        <w:rPr>
          <w:rFonts w:ascii="Times New Roman" w:eastAsia="Times New Roman" w:hAnsi="Times New Roman" w:cs="Times New Roman"/>
          <w:sz w:val="19"/>
          <w:szCs w:val="20"/>
        </w:rPr>
        <w:t>влияние курсовых разниц, возникающих по марже за предусмотренные договором услуги; и</w:t>
      </w:r>
      <w:bookmarkEnd w:id="115"/>
    </w:p>
    <w:p w14:paraId="3C7B5412" w14:textId="1DBD35A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6" w:name="F55666295"/>
      <w:r w:rsidRPr="00316C60">
        <w:rPr>
          <w:rFonts w:ascii="Times New Roman" w:eastAsia="Times New Roman" w:hAnsi="Times New Roman" w:cs="Times New Roman"/>
          <w:sz w:val="19"/>
          <w:szCs w:val="20"/>
        </w:rPr>
        <w:t>сумму, признанную в качестве выручки по страхованию вследствие оказания услуг</w:t>
      </w:r>
      <w:r w:rsidR="003A52E8" w:rsidRPr="00316C60">
        <w:rPr>
          <w:rFonts w:ascii="Times New Roman" w:eastAsia="Times New Roman" w:hAnsi="Times New Roman" w:cs="Times New Roman"/>
          <w:sz w:val="19"/>
          <w:szCs w:val="20"/>
        </w:rPr>
        <w:t xml:space="preserve"> по договору страхования</w:t>
      </w:r>
      <w:r w:rsidRPr="00316C60">
        <w:rPr>
          <w:rFonts w:ascii="Times New Roman" w:eastAsia="Times New Roman" w:hAnsi="Times New Roman" w:cs="Times New Roman"/>
          <w:sz w:val="19"/>
          <w:szCs w:val="20"/>
        </w:rPr>
        <w:t xml:space="preserve"> в отчетном периоде, которая определяется путем распределения маржи за предусмотренные договором услуги по состоянию, остающейся на конец отчетного периода (до осуществления распределения), на текущий и оставшийся периоды покрытия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16"/>
    </w:p>
    <w:p w14:paraId="62550A3B" w14:textId="75C7839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46</w:t>
      </w:r>
      <w:r w:rsidRPr="00316C60">
        <w:rPr>
          <w:rFonts w:ascii="Times New Roman" w:eastAsia="Times New Roman" w:hAnsi="Times New Roman" w:cs="Times New Roman"/>
          <w:sz w:val="19"/>
          <w:szCs w:val="20"/>
        </w:rPr>
        <w:tab/>
        <w:t>Некоторые изменения маржи за предусмотренные договором услуги компенсируют изменения в денежных потоках по выполнению договоров, относящихся к обязательству по оставшейся части покрытия, в результате чего общая балансовая стоимость обязательства по оставшейся части покрытия не изменяется.</w:t>
      </w:r>
      <w:bookmarkStart w:id="117" w:name="F55666315"/>
      <w:r w:rsidRPr="00316C60">
        <w:rPr>
          <w:rFonts w:ascii="Times New Roman" w:eastAsia="Times New Roman" w:hAnsi="Times New Roman" w:cs="Times New Roman"/>
          <w:sz w:val="19"/>
          <w:szCs w:val="20"/>
        </w:rPr>
        <w:t xml:space="preserve"> В той части, в которой изменения маржи за предусмотренные договором услуги не компенсируют изменения в </w:t>
      </w:r>
      <w:r w:rsidR="00C07661" w:rsidRPr="00316C60">
        <w:rPr>
          <w:rFonts w:ascii="Times New Roman" w:eastAsia="Times New Roman" w:hAnsi="Times New Roman" w:cs="Times New Roman"/>
          <w:sz w:val="19"/>
          <w:szCs w:val="20"/>
        </w:rPr>
        <w:t>указанных</w:t>
      </w:r>
      <w:r w:rsidRPr="00316C60">
        <w:rPr>
          <w:rFonts w:ascii="Times New Roman" w:eastAsia="Times New Roman" w:hAnsi="Times New Roman" w:cs="Times New Roman"/>
          <w:sz w:val="19"/>
          <w:szCs w:val="20"/>
        </w:rPr>
        <w:t xml:space="preserve"> денежных потоках по выполнению договоров, относящихся к обязательству по оставшейся части покрытия, организация должна признать доходы и расходы в отношении этих изменений в соответствии с пунктом 41.</w:t>
      </w:r>
      <w:bookmarkEnd w:id="117"/>
    </w:p>
    <w:p w14:paraId="73767583"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18" w:name="F55666317"/>
      <w:r w:rsidRPr="00316C60">
        <w:rPr>
          <w:rFonts w:ascii="Arial" w:eastAsia="Times New Roman" w:hAnsi="Arial" w:cs="Arial"/>
          <w:b/>
          <w:sz w:val="26"/>
          <w:szCs w:val="20"/>
        </w:rPr>
        <w:t>Обременительные договоры</w:t>
      </w:r>
      <w:bookmarkEnd w:id="118"/>
    </w:p>
    <w:p w14:paraId="22871B00" w14:textId="2F51FE9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47</w:t>
      </w:r>
      <w:r w:rsidRPr="00316C60">
        <w:rPr>
          <w:rFonts w:ascii="Times New Roman" w:eastAsia="Times New Roman" w:hAnsi="Times New Roman" w:cs="Times New Roman"/>
          <w:sz w:val="19"/>
          <w:szCs w:val="20"/>
        </w:rPr>
        <w:tab/>
        <w:t xml:space="preserve">Договор страхования является обременительным на дату первоначального признания, если денежные потоки по выполнению договоров, отнесенные к данному договору, ранее признанные аквизиционные денежные потоки и денежные потоки, возникающие по </w:t>
      </w:r>
      <w:r w:rsidR="00C07661" w:rsidRPr="00316C60">
        <w:rPr>
          <w:rFonts w:ascii="Times New Roman" w:eastAsia="Times New Roman" w:hAnsi="Times New Roman" w:cs="Times New Roman"/>
          <w:sz w:val="19"/>
          <w:szCs w:val="20"/>
        </w:rPr>
        <w:t>данному</w:t>
      </w:r>
      <w:r w:rsidRPr="00316C60">
        <w:rPr>
          <w:rFonts w:ascii="Times New Roman" w:eastAsia="Times New Roman" w:hAnsi="Times New Roman" w:cs="Times New Roman"/>
          <w:sz w:val="19"/>
          <w:szCs w:val="20"/>
        </w:rPr>
        <w:t xml:space="preserve"> договору на дату первоначального признания, в своей совокупности представляют собой чистый отток средств. В соответствии с пунктом 16(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организация должна объединить такие договоры в самостоятельную группу отдельно от договоров, которые не являются обременительными. В той степени, в которой применяется пункт 17, организация может идентифицировать группу обременительных договоров, путем оценки совокупности договоров, а не отдельных договоров. Организация должна признавать убыток в отношении чистого оттока средств по группе обременительных договоров</w:t>
      </w:r>
      <w:r w:rsidR="003A52E8" w:rsidRPr="00316C60">
        <w:rPr>
          <w:rFonts w:ascii="Times New Roman" w:eastAsia="Times New Roman" w:hAnsi="Times New Roman" w:cs="Times New Roman"/>
          <w:sz w:val="19"/>
          <w:szCs w:val="20"/>
        </w:rPr>
        <w:t xml:space="preserve"> в составе прибыли или убытка</w:t>
      </w:r>
      <w:r w:rsidRPr="00316C60">
        <w:rPr>
          <w:rFonts w:ascii="Times New Roman" w:eastAsia="Times New Roman" w:hAnsi="Times New Roman" w:cs="Times New Roman"/>
          <w:sz w:val="19"/>
          <w:szCs w:val="20"/>
        </w:rPr>
        <w:t>, в результате чего балансовая стоимость обязательства по данной группе будет равна величине денежных потоков по выполнению этих договоров, а маржа за предусмотренные договором услуги по этой группе договоров будет равна нулю</w:t>
      </w:r>
      <w:bookmarkStart w:id="119" w:name="F55666318"/>
      <w:r w:rsidRPr="00316C60">
        <w:rPr>
          <w:rFonts w:ascii="Times New Roman" w:eastAsia="Times New Roman" w:hAnsi="Times New Roman" w:cs="Times New Roman"/>
          <w:sz w:val="19"/>
          <w:szCs w:val="20"/>
        </w:rPr>
        <w:t>.</w:t>
      </w:r>
      <w:bookmarkEnd w:id="119"/>
    </w:p>
    <w:p w14:paraId="3423A4F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48</w:t>
      </w:r>
      <w:r w:rsidRPr="00316C60">
        <w:rPr>
          <w:rFonts w:ascii="Times New Roman" w:eastAsia="Times New Roman" w:hAnsi="Times New Roman" w:cs="Times New Roman"/>
          <w:sz w:val="19"/>
          <w:szCs w:val="20"/>
        </w:rPr>
        <w:tab/>
        <w:t>Группа договоров страхования становится обременительной (или более обременительной) на момент последующей оценки, если следующие величины превышают балансовую стоимость маржи за предусмотренные договором услуги:</w:t>
      </w:r>
    </w:p>
    <w:p w14:paraId="567B9880" w14:textId="04CB9D8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0" w:name="F55666322"/>
      <w:r w:rsidRPr="00316C60">
        <w:rPr>
          <w:rFonts w:ascii="Times New Roman" w:eastAsia="Times New Roman" w:hAnsi="Times New Roman" w:cs="Times New Roman"/>
          <w:sz w:val="19"/>
          <w:szCs w:val="20"/>
        </w:rPr>
        <w:t>неблагоприятные изменения</w:t>
      </w:r>
      <w:r w:rsidR="003A52E8" w:rsidRPr="00316C60">
        <w:rPr>
          <w:rFonts w:ascii="Times New Roman" w:eastAsia="Times New Roman" w:hAnsi="Times New Roman" w:cs="Times New Roman"/>
          <w:sz w:val="19"/>
          <w:szCs w:val="20"/>
        </w:rPr>
        <w:t>, связанные с услугами будущих периодов,</w:t>
      </w:r>
      <w:r w:rsidRPr="00316C60">
        <w:rPr>
          <w:rFonts w:ascii="Times New Roman" w:eastAsia="Times New Roman" w:hAnsi="Times New Roman" w:cs="Times New Roman"/>
          <w:sz w:val="19"/>
          <w:szCs w:val="20"/>
        </w:rPr>
        <w:t xml:space="preserve"> в отнесенных к данной группе денежных потоках по выполнению договоров, обусловленные изменениями оценки будущих денежных потоков</w:t>
      </w:r>
      <w:r w:rsidR="003A52E8" w:rsidRPr="00316C60">
        <w:rPr>
          <w:rFonts w:ascii="Times New Roman" w:eastAsia="Times New Roman" w:hAnsi="Times New Roman" w:cs="Times New Roman"/>
          <w:sz w:val="19"/>
          <w:szCs w:val="20"/>
        </w:rPr>
        <w:t xml:space="preserve"> и рисковой поправки на нефинансовый риск</w:t>
      </w:r>
      <w:r w:rsidRPr="00316C60">
        <w:rPr>
          <w:rFonts w:ascii="Times New Roman" w:eastAsia="Times New Roman" w:hAnsi="Times New Roman" w:cs="Times New Roman"/>
          <w:sz w:val="19"/>
          <w:szCs w:val="20"/>
        </w:rPr>
        <w:t xml:space="preserve">; </w:t>
      </w:r>
      <w:bookmarkEnd w:id="120"/>
      <w:r w:rsidRPr="00316C60">
        <w:rPr>
          <w:rFonts w:ascii="Times New Roman" w:eastAsia="Times New Roman" w:hAnsi="Times New Roman" w:cs="Times New Roman"/>
          <w:sz w:val="19"/>
          <w:szCs w:val="20"/>
        </w:rPr>
        <w:t>и</w:t>
      </w:r>
    </w:p>
    <w:p w14:paraId="5E96565E" w14:textId="3B2FCE0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1" w:name="F55666324"/>
      <w:r w:rsidRPr="00316C60">
        <w:rPr>
          <w:rFonts w:ascii="Times New Roman" w:eastAsia="Times New Roman" w:hAnsi="Times New Roman" w:cs="Times New Roman"/>
          <w:sz w:val="19"/>
          <w:szCs w:val="20"/>
        </w:rPr>
        <w:t xml:space="preserve">применительно к группе договоров страхования с условиями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w:t>
      </w:r>
      <w:r w:rsidR="003A52E8" w:rsidRPr="00316C60">
        <w:rPr>
          <w:rFonts w:ascii="Times New Roman" w:eastAsia="Times New Roman" w:hAnsi="Times New Roman" w:cs="Times New Roman"/>
          <w:sz w:val="19"/>
          <w:szCs w:val="20"/>
        </w:rPr>
        <w:t xml:space="preserve">уменьшение </w:t>
      </w:r>
      <w:r w:rsidR="00AE4029">
        <w:rPr>
          <w:rFonts w:ascii="Times New Roman" w:eastAsia="Times New Roman" w:hAnsi="Times New Roman" w:cs="Times New Roman"/>
          <w:sz w:val="19"/>
          <w:szCs w:val="20"/>
        </w:rPr>
        <w:t>величины</w:t>
      </w:r>
      <w:r w:rsidR="003A52E8" w:rsidRPr="00316C60">
        <w:rPr>
          <w:rFonts w:ascii="Times New Roman" w:eastAsia="Times New Roman" w:hAnsi="Times New Roman" w:cs="Times New Roman"/>
          <w:sz w:val="19"/>
          <w:szCs w:val="20"/>
        </w:rPr>
        <w:t xml:space="preserve"> 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w:t>
      </w:r>
      <w:bookmarkEnd w:id="121"/>
    </w:p>
    <w:p w14:paraId="487C3541" w14:textId="77777777" w:rsidR="00B172FE" w:rsidRPr="00316C60"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122" w:name="F55666325"/>
      <w:r w:rsidRPr="00316C60">
        <w:rPr>
          <w:rFonts w:ascii="Times New Roman" w:eastAsia="Times New Roman" w:hAnsi="Times New Roman" w:cs="Times New Roman"/>
          <w:sz w:val="19"/>
          <w:szCs w:val="20"/>
        </w:rPr>
        <w:t>В соответствии с пунктами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45(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организация должна признавать убыток в составе прибыли или убытка в размере такого превышения.</w:t>
      </w:r>
      <w:bookmarkEnd w:id="122"/>
    </w:p>
    <w:p w14:paraId="6013E809" w14:textId="7BE6C86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49</w:t>
      </w:r>
      <w:r w:rsidRPr="00316C60">
        <w:rPr>
          <w:rFonts w:ascii="Times New Roman" w:eastAsia="Times New Roman" w:hAnsi="Times New Roman" w:cs="Times New Roman"/>
          <w:sz w:val="19"/>
          <w:szCs w:val="20"/>
        </w:rPr>
        <w:tab/>
        <w:t>Организация должна создать (или увеличить) компонент убытка в составе обязательства по оставшейся части покрытия по группе обременительных договоров, отражающий убытки, признанные в соответствии с пунктами 47–48.</w:t>
      </w:r>
      <w:bookmarkStart w:id="123" w:name="F55666326"/>
      <w:r w:rsidRPr="00316C60">
        <w:rPr>
          <w:rFonts w:ascii="Times New Roman" w:eastAsia="Times New Roman" w:hAnsi="Times New Roman" w:cs="Times New Roman"/>
          <w:sz w:val="19"/>
          <w:szCs w:val="20"/>
        </w:rPr>
        <w:t xml:space="preserve"> Компонент убытка определяет суммы, которые представляются в составе прибыли или убытка в качестве восстановления убытков по группам обременительных договоров и, следовательно, исключаются из расчета выручки по страхованию.</w:t>
      </w:r>
      <w:bookmarkEnd w:id="123"/>
    </w:p>
    <w:p w14:paraId="76B990E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50</w:t>
      </w:r>
      <w:r w:rsidRPr="00316C60">
        <w:rPr>
          <w:rFonts w:ascii="Times New Roman" w:eastAsia="Times New Roman" w:hAnsi="Times New Roman" w:cs="Times New Roman"/>
          <w:sz w:val="19"/>
          <w:szCs w:val="20"/>
        </w:rPr>
        <w:tab/>
        <w:t>После того как организация признала убыток по группе обременительных договоров страхования, она должна распределять:</w:t>
      </w:r>
    </w:p>
    <w:p w14:paraId="47F92D36" w14:textId="76C2B65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последующие изменения денежных потоков по выполнению договоров применительно к обязательству по оставшейся части покрытия, указанные в пункте 51, на систематической основе между:</w:t>
      </w:r>
    </w:p>
    <w:p w14:paraId="3D48401E" w14:textId="26DA9B5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4" w:name="F55666335"/>
      <w:r w:rsidRPr="00316C60">
        <w:rPr>
          <w:rFonts w:ascii="Times New Roman" w:eastAsia="Times New Roman" w:hAnsi="Times New Roman" w:cs="Times New Roman"/>
          <w:sz w:val="19"/>
          <w:szCs w:val="20"/>
        </w:rPr>
        <w:t>компонентом убытка в составе обязательства по оставшейся части покрытия; и</w:t>
      </w:r>
      <w:bookmarkEnd w:id="124"/>
    </w:p>
    <w:p w14:paraId="17D08E07" w14:textId="0167CC8B"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5" w:name="F55666337"/>
      <w:r w:rsidRPr="00316C60">
        <w:rPr>
          <w:rFonts w:ascii="Times New Roman" w:eastAsia="Times New Roman" w:hAnsi="Times New Roman" w:cs="Times New Roman"/>
          <w:sz w:val="19"/>
          <w:szCs w:val="20"/>
        </w:rPr>
        <w:t>обязательством по оставшейся части покрытия, исключая компонент убытка;</w:t>
      </w:r>
      <w:bookmarkEnd w:id="125"/>
    </w:p>
    <w:p w14:paraId="36E54ED4" w14:textId="77777777" w:rsidR="00AE1FC3" w:rsidRPr="00316C60" w:rsidRDefault="00B172FE" w:rsidP="00B172FE">
      <w:pPr>
        <w:spacing w:before="100" w:after="0" w:line="240" w:lineRule="auto"/>
        <w:ind w:left="1564" w:hanging="782"/>
        <w:jc w:val="both"/>
        <w:rPr>
          <w:rFonts w:ascii="Times New Roman" w:hAnsi="Times New Roman" w:cs="Times New Roman"/>
          <w:sz w:val="19"/>
          <w:szCs w:val="19"/>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AE1FC3" w:rsidRPr="00316C60">
        <w:rPr>
          <w:rFonts w:ascii="Times New Roman" w:hAnsi="Times New Roman" w:cs="Times New Roman"/>
          <w:sz w:val="19"/>
          <w:szCs w:val="19"/>
        </w:rPr>
        <w:t>исключительно на уменьшение указанного компонента убытка до тех пор, пока данный компонент не станет равным нулю:</w:t>
      </w:r>
    </w:p>
    <w:p w14:paraId="160DDBE8" w14:textId="45C0A94C" w:rsidR="00AE1FC3" w:rsidRPr="00316C60" w:rsidRDefault="00AE1FC3" w:rsidP="00AE1FC3">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19"/>
        </w:rPr>
        <w:t xml:space="preserve">все </w:t>
      </w:r>
      <w:r w:rsidRPr="00316C60">
        <w:rPr>
          <w:rFonts w:ascii="Times New Roman" w:hAnsi="Times New Roman" w:cs="Times New Roman"/>
          <w:sz w:val="19"/>
          <w:szCs w:val="19"/>
        </w:rPr>
        <w:t>связанные с услугами будущих периодов</w:t>
      </w:r>
      <w:r w:rsidRPr="00316C60">
        <w:rPr>
          <w:rFonts w:ascii="Times New Roman" w:eastAsia="Times New Roman" w:hAnsi="Times New Roman" w:cs="Times New Roman"/>
          <w:sz w:val="19"/>
          <w:szCs w:val="19"/>
        </w:rPr>
        <w:t xml:space="preserve"> </w:t>
      </w:r>
      <w:r w:rsidR="00B172FE" w:rsidRPr="00316C60">
        <w:rPr>
          <w:rFonts w:ascii="Times New Roman" w:eastAsia="Times New Roman" w:hAnsi="Times New Roman" w:cs="Times New Roman"/>
          <w:sz w:val="19"/>
          <w:szCs w:val="20"/>
        </w:rPr>
        <w:t>последующие уменьшения денежных потоков по выполнению договоров, отнесенных к данной группе, обусловленные изменениями оценки будущих денежных потоков</w:t>
      </w:r>
      <w:r w:rsidRPr="00316C60">
        <w:rPr>
          <w:rFonts w:ascii="Times New Roman" w:eastAsia="Times New Roman" w:hAnsi="Times New Roman" w:cs="Times New Roman"/>
          <w:sz w:val="19"/>
          <w:szCs w:val="20"/>
        </w:rPr>
        <w:t xml:space="preserve"> и рисковой поправки на нефинансовый риск;</w:t>
      </w:r>
      <w:r w:rsidR="00B172FE" w:rsidRPr="00316C60">
        <w:rPr>
          <w:rFonts w:ascii="Times New Roman" w:eastAsia="Times New Roman" w:hAnsi="Times New Roman" w:cs="Times New Roman"/>
          <w:sz w:val="19"/>
          <w:szCs w:val="20"/>
        </w:rPr>
        <w:t xml:space="preserve"> и </w:t>
      </w:r>
    </w:p>
    <w:p w14:paraId="2CBA124C" w14:textId="34005649" w:rsidR="00AE1FC3" w:rsidRPr="00316C60" w:rsidRDefault="00AE1FC3" w:rsidP="00AE1FC3">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все последующие увеличения</w:t>
      </w:r>
      <w:r w:rsidRPr="00316C60">
        <w:rPr>
          <w:rFonts w:ascii="Times New Roman" w:eastAsia="Times New Roman" w:hAnsi="Times New Roman" w:cs="Times New Roman"/>
          <w:sz w:val="19"/>
          <w:szCs w:val="20"/>
        </w:rPr>
        <w:t xml:space="preserve"> </w:t>
      </w:r>
      <w:r w:rsidR="00AE4029">
        <w:rPr>
          <w:rFonts w:ascii="Times New Roman" w:eastAsia="Times New Roman" w:hAnsi="Times New Roman" w:cs="Times New Roman"/>
          <w:sz w:val="19"/>
          <w:szCs w:val="20"/>
        </w:rPr>
        <w:t>величины</w:t>
      </w:r>
      <w:r w:rsidR="00B172FE" w:rsidRPr="00316C60">
        <w:rPr>
          <w:rFonts w:ascii="Times New Roman" w:eastAsia="Times New Roman" w:hAnsi="Times New Roman" w:cs="Times New Roman"/>
          <w:sz w:val="19"/>
          <w:szCs w:val="20"/>
        </w:rPr>
        <w:t xml:space="preserve"> доли организации в справедливой стоимости базовых статей. </w:t>
      </w:r>
      <w:bookmarkStart w:id="126" w:name="F55666332"/>
    </w:p>
    <w:p w14:paraId="795CBE3B" w14:textId="77777777" w:rsidR="00B172FE" w:rsidRPr="00316C60" w:rsidRDefault="00B172FE" w:rsidP="00631AB9">
      <w:pPr>
        <w:spacing w:before="100" w:after="0" w:line="240" w:lineRule="auto"/>
        <w:ind w:left="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Согласно пунктам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45(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организация должна корректировать маржу за предусмотренные договором услуги только на ту величину, на которую данное уменьшение связанных денежных потоков превышает сумму, отнесенную на компонент убытка.</w:t>
      </w:r>
      <w:bookmarkEnd w:id="126"/>
    </w:p>
    <w:p w14:paraId="75FAC85A" w14:textId="3C2FAC9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51</w:t>
      </w:r>
      <w:r w:rsidRPr="00316C60">
        <w:rPr>
          <w:rFonts w:ascii="Times New Roman" w:eastAsia="Times New Roman" w:hAnsi="Times New Roman" w:cs="Times New Roman"/>
          <w:sz w:val="19"/>
          <w:szCs w:val="20"/>
        </w:rPr>
        <w:tab/>
        <w:t>Последующими изменениями денежных потоков по выполнению договоров, применительно к обязательству по оставшейся части покрытия, которые должны быть распределены в соответствии с пунктом 50(</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являются:</w:t>
      </w:r>
    </w:p>
    <w:p w14:paraId="30E52CB1" w14:textId="665E904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7" w:name="F55666341"/>
      <w:r w:rsidRPr="00316C60">
        <w:rPr>
          <w:rFonts w:ascii="Times New Roman" w:eastAsia="Times New Roman" w:hAnsi="Times New Roman" w:cs="Times New Roman"/>
          <w:sz w:val="19"/>
          <w:szCs w:val="20"/>
        </w:rPr>
        <w:t xml:space="preserve">оценки приведенной стоимости будущих денежных потоков по </w:t>
      </w:r>
      <w:r w:rsidR="00E45580"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и расходам в сумме, на которую было уменьшено обязательство по оставшейся части покрытия вследствие понесенных расходов по </w:t>
      </w:r>
      <w:r w:rsidR="00995F25" w:rsidRPr="00316C60">
        <w:rPr>
          <w:rFonts w:ascii="Times New Roman" w:eastAsia="Times New Roman" w:hAnsi="Times New Roman" w:cs="Times New Roman"/>
          <w:sz w:val="19"/>
          <w:szCs w:val="20"/>
        </w:rPr>
        <w:t>страхов</w:t>
      </w:r>
      <w:r w:rsidR="00995F25">
        <w:rPr>
          <w:rFonts w:ascii="Times New Roman" w:eastAsia="Times New Roman" w:hAnsi="Times New Roman" w:cs="Times New Roman"/>
          <w:sz w:val="19"/>
          <w:szCs w:val="20"/>
        </w:rPr>
        <w:t>ым услугам</w:t>
      </w:r>
      <w:r w:rsidRPr="00316C60">
        <w:rPr>
          <w:rFonts w:ascii="Times New Roman" w:eastAsia="Times New Roman" w:hAnsi="Times New Roman" w:cs="Times New Roman"/>
          <w:sz w:val="19"/>
          <w:szCs w:val="20"/>
        </w:rPr>
        <w:t>;</w:t>
      </w:r>
      <w:bookmarkEnd w:id="127"/>
    </w:p>
    <w:p w14:paraId="62F04FD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8" w:name="F55666343"/>
      <w:r w:rsidRPr="00316C60">
        <w:rPr>
          <w:rFonts w:ascii="Times New Roman" w:eastAsia="Times New Roman" w:hAnsi="Times New Roman" w:cs="Times New Roman"/>
          <w:sz w:val="19"/>
          <w:szCs w:val="20"/>
        </w:rPr>
        <w:t xml:space="preserve">изменения рисковой поправки на нефинансовый риск, признанные в составе прибыли или убытка, вследствие высвобождения риска; </w:t>
      </w:r>
      <w:bookmarkEnd w:id="128"/>
      <w:r w:rsidRPr="00316C60">
        <w:rPr>
          <w:rFonts w:ascii="Times New Roman" w:eastAsia="Times New Roman" w:hAnsi="Times New Roman" w:cs="Times New Roman"/>
          <w:sz w:val="19"/>
          <w:szCs w:val="20"/>
        </w:rPr>
        <w:t>и</w:t>
      </w:r>
    </w:p>
    <w:p w14:paraId="383437F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9" w:name="F55666345"/>
      <w:r w:rsidRPr="00316C60">
        <w:rPr>
          <w:rFonts w:ascii="Times New Roman" w:eastAsia="Times New Roman" w:hAnsi="Times New Roman" w:cs="Times New Roman"/>
          <w:sz w:val="19"/>
          <w:szCs w:val="20"/>
        </w:rPr>
        <w:t>финансовые доходы или расходы по договорам страхования.</w:t>
      </w:r>
      <w:bookmarkEnd w:id="129"/>
    </w:p>
    <w:p w14:paraId="4653A312" w14:textId="66E69246"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52</w:t>
      </w:r>
      <w:r w:rsidRPr="00316C60">
        <w:rPr>
          <w:rFonts w:ascii="Times New Roman" w:eastAsia="Times New Roman" w:hAnsi="Times New Roman" w:cs="Times New Roman"/>
          <w:sz w:val="19"/>
          <w:szCs w:val="20"/>
        </w:rPr>
        <w:tab/>
      </w:r>
      <w:bookmarkStart w:id="130" w:name="F55666346"/>
      <w:r w:rsidRPr="00316C60">
        <w:rPr>
          <w:rFonts w:ascii="Times New Roman" w:eastAsia="Times New Roman" w:hAnsi="Times New Roman" w:cs="Times New Roman"/>
          <w:sz w:val="19"/>
          <w:szCs w:val="20"/>
        </w:rPr>
        <w:t>Систематическое распределение, требуемое пунктом 50(</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должно приводить к тому, что общая сумма, отнесенная на компонент убытка в соответствии с пунктами 48–50, будет равна нулю к концу периода покрытия по группе договоров страхования.</w:t>
      </w:r>
      <w:bookmarkEnd w:id="130"/>
    </w:p>
    <w:p w14:paraId="11A3C70D"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31" w:name="F55666349"/>
      <w:r w:rsidRPr="00316C60">
        <w:rPr>
          <w:rFonts w:ascii="Arial" w:eastAsia="Times New Roman" w:hAnsi="Arial" w:cs="Arial"/>
          <w:b/>
          <w:sz w:val="26"/>
          <w:szCs w:val="20"/>
        </w:rPr>
        <w:t>Подход на основе распределения премии</w:t>
      </w:r>
      <w:bookmarkEnd w:id="131"/>
    </w:p>
    <w:p w14:paraId="53180B9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53</w:t>
      </w:r>
      <w:r w:rsidRPr="00316C60">
        <w:rPr>
          <w:rFonts w:ascii="Times New Roman" w:eastAsia="Times New Roman" w:hAnsi="Times New Roman" w:cs="Times New Roman"/>
          <w:sz w:val="19"/>
          <w:szCs w:val="20"/>
        </w:rPr>
        <w:tab/>
        <w:t>Организация вправе упростить оценку группы договоров страхования, используя подход на основе распределения премии, описанный в пунктах 55–59, в том и только в том случае, если на момент начала действия группы:</w:t>
      </w:r>
    </w:p>
    <w:p w14:paraId="5C80D5AD" w14:textId="368667A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2" w:name="F55666353"/>
      <w:r w:rsidRPr="00316C60">
        <w:rPr>
          <w:rFonts w:ascii="Times New Roman" w:eastAsia="Times New Roman" w:hAnsi="Times New Roman" w:cs="Times New Roman"/>
          <w:sz w:val="19"/>
          <w:szCs w:val="20"/>
        </w:rPr>
        <w:t xml:space="preserve">организация обосновано ожидает, что применение такого упрощения приведет к результатам оценки обязательства по оставшейся части покрытия по данной группе, которые не будут существенно отличаться от результатов применения требований пунктов 32–52; </w:t>
      </w:r>
      <w:bookmarkEnd w:id="132"/>
      <w:r w:rsidRPr="00316C60">
        <w:rPr>
          <w:rFonts w:ascii="Times New Roman" w:eastAsia="Times New Roman" w:hAnsi="Times New Roman" w:cs="Times New Roman"/>
          <w:sz w:val="19"/>
          <w:szCs w:val="20"/>
        </w:rPr>
        <w:t>или</w:t>
      </w:r>
    </w:p>
    <w:p w14:paraId="55922E6E" w14:textId="601A3CA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3" w:name="F55666355"/>
      <w:r w:rsidRPr="00316C60">
        <w:rPr>
          <w:rFonts w:ascii="Times New Roman" w:eastAsia="Times New Roman" w:hAnsi="Times New Roman" w:cs="Times New Roman"/>
          <w:sz w:val="19"/>
          <w:szCs w:val="20"/>
        </w:rPr>
        <w:t xml:space="preserve">период покрытия </w:t>
      </w:r>
      <w:r w:rsidR="00AC746A" w:rsidRPr="00316C60">
        <w:rPr>
          <w:rFonts w:ascii="Times New Roman" w:eastAsia="Times New Roman" w:hAnsi="Times New Roman" w:cs="Times New Roman"/>
          <w:sz w:val="19"/>
          <w:szCs w:val="20"/>
        </w:rPr>
        <w:t xml:space="preserve">по </w:t>
      </w:r>
      <w:r w:rsidRPr="00316C60">
        <w:rPr>
          <w:rFonts w:ascii="Times New Roman" w:eastAsia="Times New Roman" w:hAnsi="Times New Roman" w:cs="Times New Roman"/>
          <w:sz w:val="19"/>
          <w:szCs w:val="20"/>
        </w:rPr>
        <w:t>каждо</w:t>
      </w:r>
      <w:r w:rsidR="00AC746A" w:rsidRPr="00316C60">
        <w:rPr>
          <w:rFonts w:ascii="Times New Roman" w:eastAsia="Times New Roman" w:hAnsi="Times New Roman" w:cs="Times New Roman"/>
          <w:sz w:val="19"/>
          <w:szCs w:val="20"/>
        </w:rPr>
        <w:t>му</w:t>
      </w:r>
      <w:r w:rsidRPr="00316C60">
        <w:rPr>
          <w:rFonts w:ascii="Times New Roman" w:eastAsia="Times New Roman" w:hAnsi="Times New Roman" w:cs="Times New Roman"/>
          <w:sz w:val="19"/>
          <w:szCs w:val="20"/>
        </w:rPr>
        <w:t xml:space="preserve"> договор</w:t>
      </w:r>
      <w:r w:rsidR="00AC746A" w:rsidRPr="00316C60">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в </w:t>
      </w:r>
      <w:r w:rsidR="00AC746A" w:rsidRPr="00316C60">
        <w:rPr>
          <w:rFonts w:ascii="Times New Roman" w:eastAsia="Times New Roman" w:hAnsi="Times New Roman" w:cs="Times New Roman"/>
          <w:sz w:val="19"/>
          <w:szCs w:val="20"/>
        </w:rPr>
        <w:t xml:space="preserve">составе </w:t>
      </w:r>
      <w:r w:rsidRPr="00316C60">
        <w:rPr>
          <w:rFonts w:ascii="Times New Roman" w:eastAsia="Times New Roman" w:hAnsi="Times New Roman" w:cs="Times New Roman"/>
          <w:sz w:val="19"/>
          <w:szCs w:val="20"/>
        </w:rPr>
        <w:t>групп</w:t>
      </w:r>
      <w:r w:rsidR="00AC746A"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 xml:space="preserve"> (включая </w:t>
      </w:r>
      <w:r w:rsidR="00AC746A" w:rsidRPr="00316C60">
        <w:rPr>
          <w:rFonts w:ascii="Times New Roman" w:eastAsia="Times New Roman" w:hAnsi="Times New Roman" w:cs="Times New Roman"/>
          <w:sz w:val="19"/>
          <w:szCs w:val="20"/>
        </w:rPr>
        <w:t>услуги по договору страхования</w:t>
      </w:r>
      <w:r w:rsidRPr="00316C60">
        <w:rPr>
          <w:rFonts w:ascii="Times New Roman" w:eastAsia="Times New Roman" w:hAnsi="Times New Roman" w:cs="Times New Roman"/>
          <w:sz w:val="19"/>
          <w:szCs w:val="20"/>
        </w:rPr>
        <w:t>, обусловленн</w:t>
      </w:r>
      <w:r w:rsidR="00AC746A"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е всеми премиями в рамках договора, которые определены на эту дату в соответствии с пунктом 34) составляет один год или менее.</w:t>
      </w:r>
      <w:bookmarkEnd w:id="133"/>
    </w:p>
    <w:p w14:paraId="640C10F8" w14:textId="36B8ABE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rPr>
        <w:tab/>
        <w:t>Критерий в пункте 53(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не удовлетворяется, если на момент начала действия группы организация ожидает значительную изменчивость денежных потоков по выполнению договоров, которая повлияет на оценку обязательства по оставшейся части покрытия в течение периода до того, как возникнет </w:t>
      </w:r>
      <w:bookmarkStart w:id="134" w:name="F55666356"/>
      <w:r w:rsidR="001439A3" w:rsidRPr="00316C60">
        <w:rPr>
          <w:rFonts w:ascii="Times New Roman" w:eastAsia="Times New Roman" w:hAnsi="Times New Roman" w:cs="Times New Roman"/>
          <w:sz w:val="19"/>
          <w:szCs w:val="20"/>
        </w:rPr>
        <w:t>требование</w:t>
      </w:r>
      <w:r w:rsidRPr="00316C60">
        <w:rPr>
          <w:rFonts w:ascii="Times New Roman" w:eastAsia="Times New Roman" w:hAnsi="Times New Roman" w:cs="Times New Roman"/>
          <w:sz w:val="19"/>
          <w:szCs w:val="20"/>
        </w:rPr>
        <w:t>. Изменчивость денежных потоков по выполнению договоров возрастает, например, с увеличением:</w:t>
      </w:r>
      <w:bookmarkEnd w:id="134"/>
    </w:p>
    <w:p w14:paraId="3DF3E03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5" w:name="F55666359"/>
      <w:r w:rsidRPr="00316C60">
        <w:rPr>
          <w:rFonts w:ascii="Times New Roman" w:eastAsia="Times New Roman" w:hAnsi="Times New Roman" w:cs="Times New Roman"/>
          <w:sz w:val="19"/>
          <w:szCs w:val="20"/>
        </w:rPr>
        <w:t xml:space="preserve">объема будущих денежных потоков, связанных с любыми производными инструментами, встроенными в эти договоры; </w:t>
      </w:r>
      <w:bookmarkEnd w:id="135"/>
      <w:r w:rsidRPr="00316C60">
        <w:rPr>
          <w:rFonts w:ascii="Times New Roman" w:eastAsia="Times New Roman" w:hAnsi="Times New Roman" w:cs="Times New Roman"/>
          <w:sz w:val="19"/>
          <w:szCs w:val="20"/>
        </w:rPr>
        <w:t>и</w:t>
      </w:r>
    </w:p>
    <w:p w14:paraId="4FEDB449" w14:textId="65A8CBC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6" w:name="F55666361"/>
      <w:r w:rsidRPr="00316C60">
        <w:rPr>
          <w:rFonts w:ascii="Times New Roman" w:eastAsia="Times New Roman" w:hAnsi="Times New Roman" w:cs="Times New Roman"/>
          <w:sz w:val="19"/>
          <w:szCs w:val="20"/>
        </w:rPr>
        <w:t>продолжительности периода покрытия по группе договоров.</w:t>
      </w:r>
      <w:bookmarkEnd w:id="136"/>
    </w:p>
    <w:p w14:paraId="6D2A3C98" w14:textId="3C1BE6D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55</w:t>
      </w:r>
      <w:r w:rsidRPr="00316C60">
        <w:rPr>
          <w:rFonts w:ascii="Times New Roman" w:eastAsia="Times New Roman" w:hAnsi="Times New Roman" w:cs="Times New Roman"/>
          <w:sz w:val="19"/>
          <w:szCs w:val="20"/>
        </w:rPr>
        <w:tab/>
        <w:t>При применении подхода на основе распределения премии организация должна оценивать обязательство по оставшейся части покрытия следующим образом:</w:t>
      </w:r>
    </w:p>
    <w:p w14:paraId="0863788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при первоначальном признании балансовая стоимость обязательства представляет собой:</w:t>
      </w:r>
    </w:p>
    <w:p w14:paraId="6B13765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7" w:name="F55666368"/>
      <w:r w:rsidRPr="00316C60">
        <w:rPr>
          <w:rFonts w:ascii="Times New Roman" w:eastAsia="Times New Roman" w:hAnsi="Times New Roman" w:cs="Times New Roman"/>
          <w:sz w:val="19"/>
          <w:szCs w:val="20"/>
        </w:rPr>
        <w:t>премии, полученные на момент первоначального признания, при их наличии;</w:t>
      </w:r>
      <w:bookmarkEnd w:id="137"/>
    </w:p>
    <w:p w14:paraId="64AF89E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8" w:name="F55666370"/>
      <w:r w:rsidRPr="00316C60">
        <w:rPr>
          <w:rFonts w:ascii="Times New Roman" w:eastAsia="Times New Roman" w:hAnsi="Times New Roman" w:cs="Times New Roman"/>
          <w:sz w:val="19"/>
          <w:szCs w:val="20"/>
        </w:rPr>
        <w:t>минус аквизиционные денежные потоки на эту дату, кроме случаев, когда организация решает признать данные выплаты в качестве расходов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w:t>
      </w:r>
      <w:bookmarkEnd w:id="138"/>
      <w:r w:rsidRPr="00316C60">
        <w:rPr>
          <w:rFonts w:ascii="Times New Roman" w:eastAsia="Times New Roman" w:hAnsi="Times New Roman" w:cs="Times New Roman"/>
          <w:sz w:val="19"/>
          <w:szCs w:val="20"/>
        </w:rPr>
        <w:t>и</w:t>
      </w:r>
    </w:p>
    <w:p w14:paraId="3D4B0411" w14:textId="77777777" w:rsidR="00AC746A"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9" w:name="F55666372"/>
      <w:r w:rsidRPr="00316C60">
        <w:rPr>
          <w:rFonts w:ascii="Times New Roman" w:eastAsia="Times New Roman" w:hAnsi="Times New Roman" w:cs="Times New Roman"/>
          <w:sz w:val="19"/>
          <w:szCs w:val="20"/>
        </w:rPr>
        <w:t>плюс или минус любые суммы, возникающие в результате прекращения признания на эту дату</w:t>
      </w:r>
      <w:r w:rsidR="00AC746A" w:rsidRPr="00316C60">
        <w:rPr>
          <w:rFonts w:ascii="Times New Roman" w:eastAsia="Times New Roman" w:hAnsi="Times New Roman" w:cs="Times New Roman"/>
          <w:sz w:val="19"/>
          <w:szCs w:val="20"/>
        </w:rPr>
        <w:t>:</w:t>
      </w:r>
    </w:p>
    <w:p w14:paraId="01E7D825" w14:textId="38719F55" w:rsidR="00B172FE" w:rsidRPr="00316C60" w:rsidRDefault="00AC746A" w:rsidP="003B6470">
      <w:pPr>
        <w:pStyle w:val="af6"/>
        <w:numPr>
          <w:ilvl w:val="0"/>
          <w:numId w:val="1"/>
        </w:numPr>
        <w:spacing w:before="100" w:after="0" w:line="240" w:lineRule="auto"/>
        <w:ind w:left="3129" w:hanging="782"/>
        <w:jc w:val="both"/>
        <w:rPr>
          <w:rFonts w:ascii="Times New Roman" w:eastAsia="Times New Roman" w:hAnsi="Times New Roman" w:cs="Times New Roman"/>
          <w:sz w:val="19"/>
          <w:szCs w:val="20"/>
        </w:rPr>
      </w:pPr>
      <w:r w:rsidRPr="00316C60">
        <w:rPr>
          <w:rFonts w:ascii="Times New Roman" w:hAnsi="Times New Roman" w:cs="Times New Roman"/>
          <w:sz w:val="19"/>
          <w:szCs w:val="19"/>
        </w:rPr>
        <w:t>любого актива в отношении аквизиционных денежных потоков в соответствии с пунктом 28C; и</w:t>
      </w:r>
      <w:bookmarkEnd w:id="139"/>
    </w:p>
    <w:p w14:paraId="365BC05C" w14:textId="77777777" w:rsidR="00AC746A" w:rsidRPr="00316C60" w:rsidRDefault="00AC746A" w:rsidP="003B6470">
      <w:pPr>
        <w:pStyle w:val="IASBNormalnparaL3"/>
        <w:numPr>
          <w:ilvl w:val="0"/>
          <w:numId w:val="1"/>
        </w:numPr>
      </w:pPr>
      <w:r w:rsidRPr="00316C60">
        <w:t>любого другого актива или обязательства, ранее признанного в отношении денежных потоков, связанных с данной группой договоров, как указано в пункте B66A;</w:t>
      </w:r>
    </w:p>
    <w:p w14:paraId="78EF56B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на дату окончания каждого последующего отчетного периода балансовая стоимость обязательства представляет собой балансовую стоимость на дату начала отчетного периода:</w:t>
      </w:r>
    </w:p>
    <w:p w14:paraId="10DFDF9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0" w:name="F55666378"/>
      <w:r w:rsidRPr="00316C60">
        <w:rPr>
          <w:rFonts w:ascii="Times New Roman" w:eastAsia="Times New Roman" w:hAnsi="Times New Roman" w:cs="Times New Roman"/>
          <w:sz w:val="19"/>
          <w:szCs w:val="20"/>
        </w:rPr>
        <w:t>плюс премии, полученные в этом периоде;</w:t>
      </w:r>
      <w:bookmarkEnd w:id="140"/>
    </w:p>
    <w:p w14:paraId="7792582F"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1" w:name="F55666381"/>
      <w:r w:rsidRPr="00316C60">
        <w:rPr>
          <w:rFonts w:ascii="Times New Roman" w:eastAsia="Times New Roman" w:hAnsi="Times New Roman" w:cs="Times New Roman"/>
          <w:sz w:val="19"/>
          <w:szCs w:val="20"/>
        </w:rPr>
        <w:t>минус аквизиционные денежные потоки; кроме случаев, когда организация решает признать данные выплаты в качестве расходов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141"/>
    </w:p>
    <w:p w14:paraId="444DEE3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2" w:name="F55666383"/>
      <w:r w:rsidRPr="00316C60">
        <w:rPr>
          <w:rFonts w:ascii="Times New Roman" w:eastAsia="Times New Roman" w:hAnsi="Times New Roman" w:cs="Times New Roman"/>
          <w:sz w:val="19"/>
          <w:szCs w:val="20"/>
        </w:rPr>
        <w:t>плюс любые суммы, связанные с амортизацией аквизиционных денежных потоков, признанные в качестве расходов в отчетном периоде; кроме случаев, когда организация решает признать аквизиционные денежные потоки в качестве расходов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142"/>
    </w:p>
    <w:p w14:paraId="7CB8D0F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3" w:name="F55666385"/>
      <w:r w:rsidRPr="00316C60">
        <w:rPr>
          <w:rFonts w:ascii="Times New Roman" w:eastAsia="Times New Roman" w:hAnsi="Times New Roman" w:cs="Times New Roman"/>
          <w:sz w:val="19"/>
          <w:szCs w:val="20"/>
        </w:rPr>
        <w:t>плюс корректировки компонента финансирования, осуществленные в соответствии с пунктом 56;</w:t>
      </w:r>
      <w:bookmarkEnd w:id="143"/>
    </w:p>
    <w:p w14:paraId="59350F1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4" w:name="F55666387"/>
      <w:r w:rsidRPr="00316C60">
        <w:rPr>
          <w:rFonts w:ascii="Times New Roman" w:eastAsia="Times New Roman" w:hAnsi="Times New Roman" w:cs="Times New Roman"/>
          <w:sz w:val="19"/>
          <w:szCs w:val="20"/>
        </w:rPr>
        <w:t xml:space="preserve">минус сумма, признанная в качестве выручки по страхованию вследствие оказания услуг в данном периоде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126); </w:t>
      </w:r>
      <w:bookmarkEnd w:id="144"/>
      <w:r w:rsidRPr="00316C60">
        <w:rPr>
          <w:rFonts w:ascii="Times New Roman" w:eastAsia="Times New Roman" w:hAnsi="Times New Roman" w:cs="Times New Roman"/>
          <w:sz w:val="19"/>
          <w:szCs w:val="20"/>
        </w:rPr>
        <w:t>и</w:t>
      </w:r>
    </w:p>
    <w:p w14:paraId="63908EF0" w14:textId="6D64FB7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5" w:name="F55666389"/>
      <w:r w:rsidRPr="00316C60">
        <w:rPr>
          <w:rFonts w:ascii="Times New Roman" w:eastAsia="Times New Roman" w:hAnsi="Times New Roman" w:cs="Times New Roman"/>
          <w:sz w:val="19"/>
          <w:szCs w:val="20"/>
        </w:rPr>
        <w:t xml:space="preserve">минус размер инвестиционной составляющей, уплаченной или переведенной в состав обязательства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End w:id="145"/>
    </w:p>
    <w:p w14:paraId="3BC8861F" w14:textId="034443C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56</w:t>
      </w:r>
      <w:r w:rsidRPr="00316C60">
        <w:rPr>
          <w:rFonts w:ascii="Times New Roman" w:eastAsia="Times New Roman" w:hAnsi="Times New Roman" w:cs="Times New Roman"/>
          <w:sz w:val="19"/>
          <w:szCs w:val="20"/>
        </w:rPr>
        <w:tab/>
        <w:t xml:space="preserve">Если договоры страхования, входящие в группу, содержат значительный компонент финансирования, организация должна скорректировать балансовую стоимость обязательства по оставшейся части покрытия для отражения временнóй стоимости денег и влияния финансового риска с использованием ставок дисконтирования, указанных в пункте 36, </w:t>
      </w:r>
      <w:r w:rsidR="00CB4CD8" w:rsidRPr="00316C60">
        <w:rPr>
          <w:rFonts w:ascii="Times New Roman" w:eastAsia="Times New Roman" w:hAnsi="Times New Roman" w:cs="Times New Roman"/>
          <w:sz w:val="19"/>
          <w:szCs w:val="20"/>
        </w:rPr>
        <w:t>определенных</w:t>
      </w:r>
      <w:r w:rsidRPr="00316C60">
        <w:rPr>
          <w:rFonts w:ascii="Times New Roman" w:eastAsia="Times New Roman" w:hAnsi="Times New Roman" w:cs="Times New Roman"/>
          <w:sz w:val="19"/>
          <w:szCs w:val="20"/>
        </w:rPr>
        <w:t xml:space="preserve"> при первоначальном признании.</w:t>
      </w:r>
      <w:bookmarkStart w:id="146" w:name="F55666390"/>
      <w:r w:rsidRPr="00316C60">
        <w:rPr>
          <w:rFonts w:ascii="Times New Roman" w:eastAsia="Times New Roman" w:hAnsi="Times New Roman" w:cs="Times New Roman"/>
          <w:sz w:val="19"/>
          <w:szCs w:val="20"/>
        </w:rPr>
        <w:t xml:space="preserve"> Организация не обязана корректировать балансовую стоимость обязательства по оставшейся части покрытия для отражения временнóй стоимости денег и влияния финансового риска, если на момент первоначального признания организация ожидает, что период между предоставлением каждой части </w:t>
      </w:r>
      <w:r w:rsidR="00CB4CD8" w:rsidRPr="00316C60">
        <w:rPr>
          <w:rFonts w:ascii="Times New Roman" w:eastAsia="Times New Roman" w:hAnsi="Times New Roman" w:cs="Times New Roman"/>
          <w:sz w:val="19"/>
          <w:szCs w:val="20"/>
        </w:rPr>
        <w:t>услуг</w:t>
      </w:r>
      <w:r w:rsidRPr="00316C60">
        <w:rPr>
          <w:rFonts w:ascii="Times New Roman" w:eastAsia="Times New Roman" w:hAnsi="Times New Roman" w:cs="Times New Roman"/>
          <w:sz w:val="19"/>
          <w:szCs w:val="20"/>
        </w:rPr>
        <w:t xml:space="preserve"> и сроком уплаты соответствующей премии составит не более года.</w:t>
      </w:r>
      <w:bookmarkEnd w:id="146"/>
    </w:p>
    <w:p w14:paraId="16CE338C" w14:textId="6CE87DF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57</w:t>
      </w:r>
      <w:r w:rsidRPr="00316C60">
        <w:rPr>
          <w:rFonts w:ascii="Times New Roman" w:eastAsia="Times New Roman" w:hAnsi="Times New Roman" w:cs="Times New Roman"/>
          <w:sz w:val="19"/>
          <w:szCs w:val="20"/>
        </w:rPr>
        <w:tab/>
        <w:t>Если в любой момент времени в течение периода покрытия факты и обстоятельства свидетельствуют о том, что группа договоров страхования является обременительной, организация должна рассчитать разницу между:</w:t>
      </w:r>
    </w:p>
    <w:p w14:paraId="7F9C44FE" w14:textId="2E3606D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балансовой стоимостью обязательства по оставшейся части покрытия, определенной в соответствии с пунктом 55; и</w:t>
      </w:r>
    </w:p>
    <w:p w14:paraId="290FBAE3" w14:textId="713BD3E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величиной денежных потоков по выполнению договоров, которые относятся к оставшейся части покрытия по данной группе договоров и определены в соответствии с пунктами 33–37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92.</w:t>
      </w:r>
      <w:bookmarkStart w:id="147" w:name="F55666396"/>
      <w:r w:rsidRPr="00316C60">
        <w:rPr>
          <w:rFonts w:ascii="Times New Roman" w:eastAsia="Times New Roman" w:hAnsi="Times New Roman" w:cs="Times New Roman"/>
          <w:sz w:val="19"/>
          <w:szCs w:val="20"/>
        </w:rPr>
        <w:t xml:space="preserve"> Однако если при применении пункта 59(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организация не корректирует обязательство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с учетом временнóй стоимости денег и влияния финансового риска, она не может включать такие корректировки в расчет денежных потоков по выполнению договоров.</w:t>
      </w:r>
      <w:bookmarkEnd w:id="147"/>
    </w:p>
    <w:p w14:paraId="5B815E9F" w14:textId="1F3CFAA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58</w:t>
      </w:r>
      <w:r w:rsidRPr="00316C60">
        <w:rPr>
          <w:rFonts w:ascii="Times New Roman" w:eastAsia="Times New Roman" w:hAnsi="Times New Roman" w:cs="Times New Roman"/>
          <w:sz w:val="19"/>
          <w:szCs w:val="20"/>
        </w:rPr>
        <w:tab/>
      </w:r>
      <w:bookmarkStart w:id="148" w:name="F55666397"/>
      <w:r w:rsidRPr="00316C60">
        <w:rPr>
          <w:rFonts w:ascii="Times New Roman" w:eastAsia="Times New Roman" w:hAnsi="Times New Roman" w:cs="Times New Roman"/>
          <w:sz w:val="19"/>
          <w:szCs w:val="20"/>
        </w:rPr>
        <w:t>В той мере, в какой величина денежных потоков по выполнению договоров, указанная в пункте 57(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превышает балансовую стоимость, указанную в пункте 57(</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организация должна признать убыток в составе прибыли или убытка и увеличить обязательство по оставшейся части покрытия.</w:t>
      </w:r>
      <w:bookmarkEnd w:id="148"/>
    </w:p>
    <w:p w14:paraId="0D17D08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59</w:t>
      </w:r>
      <w:r w:rsidRPr="00316C60">
        <w:rPr>
          <w:rFonts w:ascii="Times New Roman" w:eastAsia="Times New Roman" w:hAnsi="Times New Roman" w:cs="Times New Roman"/>
          <w:sz w:val="19"/>
          <w:szCs w:val="20"/>
        </w:rPr>
        <w:tab/>
        <w:t>При применении подхода на основе распределения премии организация:</w:t>
      </w:r>
    </w:p>
    <w:p w14:paraId="65A7B1EB" w14:textId="2A5154E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9" w:name="F55666402"/>
      <w:r w:rsidRPr="00316C60">
        <w:rPr>
          <w:rFonts w:ascii="Times New Roman" w:eastAsia="Times New Roman" w:hAnsi="Times New Roman" w:cs="Times New Roman"/>
          <w:sz w:val="19"/>
          <w:szCs w:val="20"/>
        </w:rPr>
        <w:t>может принять решение признавать аквизиционные денежные потоки в качестве расходов в момент возникновения таких затрат при условии, что период покрытия по каждому из договоров в группе на момент первоначального признания составляет не более одного года</w:t>
      </w:r>
      <w:bookmarkEnd w:id="149"/>
      <w:r w:rsidRPr="00316C60">
        <w:rPr>
          <w:rFonts w:ascii="Times New Roman" w:eastAsia="Times New Roman" w:hAnsi="Times New Roman" w:cs="Times New Roman"/>
          <w:sz w:val="19"/>
          <w:szCs w:val="20"/>
        </w:rPr>
        <w:t>;</w:t>
      </w:r>
    </w:p>
    <w:p w14:paraId="6D616D45" w14:textId="47C62BD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должна оценивать обязательство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по группе договоров страхования в сумме денежных потоков по выполнению договоров, относящихся к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в соответствии с пунктами 33–37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92.</w:t>
      </w:r>
      <w:bookmarkStart w:id="150" w:name="F55666405"/>
      <w:r w:rsidRPr="00316C60">
        <w:rPr>
          <w:rFonts w:ascii="Times New Roman" w:eastAsia="Times New Roman" w:hAnsi="Times New Roman" w:cs="Times New Roman"/>
          <w:sz w:val="19"/>
          <w:szCs w:val="20"/>
        </w:rPr>
        <w:t xml:space="preserve"> Однако организация не обязана корректировать будущие денежные потоки с учетом временнóй стоимости денег и влияния финансового риска, если ожидается, что эти денежные потоки будут выплачены или получены в течение одного года с даты возникновения </w:t>
      </w:r>
      <w:r w:rsidR="00610F8F">
        <w:rPr>
          <w:rFonts w:ascii="Times New Roman" w:eastAsia="Times New Roman" w:hAnsi="Times New Roman" w:cs="Times New Roman"/>
          <w:sz w:val="19"/>
          <w:szCs w:val="20"/>
        </w:rPr>
        <w:t>таких</w:t>
      </w:r>
      <w:r w:rsidR="00610F8F" w:rsidRPr="00316C60">
        <w:rPr>
          <w:rFonts w:ascii="Times New Roman" w:eastAsia="Times New Roman" w:hAnsi="Times New Roman" w:cs="Times New Roman"/>
          <w:sz w:val="19"/>
          <w:szCs w:val="20"/>
        </w:rPr>
        <w:t xml:space="preserve">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w:t>
      </w:r>
      <w:bookmarkEnd w:id="150"/>
    </w:p>
    <w:p w14:paraId="4DA9D54B"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51" w:name="F55666407"/>
      <w:r w:rsidRPr="00316C60">
        <w:rPr>
          <w:rFonts w:ascii="Arial" w:eastAsia="Times New Roman" w:hAnsi="Arial" w:cs="Arial"/>
          <w:b/>
          <w:sz w:val="26"/>
          <w:szCs w:val="20"/>
        </w:rPr>
        <w:lastRenderedPageBreak/>
        <w:t>Удерживаемые договоры перестрахования</w:t>
      </w:r>
      <w:bookmarkEnd w:id="151"/>
    </w:p>
    <w:p w14:paraId="0768876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60</w:t>
      </w:r>
      <w:r w:rsidRPr="00316C60">
        <w:rPr>
          <w:rFonts w:ascii="Times New Roman" w:eastAsia="Times New Roman" w:hAnsi="Times New Roman" w:cs="Times New Roman"/>
          <w:sz w:val="19"/>
          <w:szCs w:val="20"/>
        </w:rPr>
        <w:tab/>
      </w:r>
      <w:bookmarkStart w:id="152" w:name="F55666408"/>
      <w:r w:rsidRPr="00316C60">
        <w:rPr>
          <w:rFonts w:ascii="Times New Roman" w:eastAsia="Times New Roman" w:hAnsi="Times New Roman" w:cs="Times New Roman"/>
          <w:sz w:val="19"/>
          <w:szCs w:val="20"/>
        </w:rPr>
        <w:t>Применительно к удерживаемым договорам перестрахования требования МСФО (IFRS) 17 модифицируются, как указано в пунктах 61–70</w:t>
      </w:r>
      <w:r w:rsidR="003A2D7D"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w:t>
      </w:r>
      <w:bookmarkEnd w:id="152"/>
    </w:p>
    <w:p w14:paraId="501E1B4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rPr>
        <w:tab/>
        <w:t>Организация должна разделить портфели удерживаемых договоров перестрахования в соответствии с пунктами 14–24, за исключением того, что ссылку на обременительные договоры в данных пунктах необходимо заменить на ссылку на договоры, по которым имеется чистая прибыль при первоначальном признании.</w:t>
      </w:r>
      <w:bookmarkStart w:id="153" w:name="F55666409"/>
      <w:r w:rsidRPr="00316C60">
        <w:rPr>
          <w:rFonts w:ascii="Times New Roman" w:eastAsia="Times New Roman" w:hAnsi="Times New Roman" w:cs="Times New Roman"/>
          <w:sz w:val="19"/>
          <w:szCs w:val="20"/>
        </w:rPr>
        <w:t xml:space="preserve"> Для некоторых удерживаемых договоров перестрахования применение пунктов 14–24 приведет к признанию группы, состоящей из одного договора.</w:t>
      </w:r>
      <w:bookmarkEnd w:id="153"/>
    </w:p>
    <w:p w14:paraId="2E0975D8"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54" w:name="F55666411"/>
      <w:r w:rsidRPr="00316C60">
        <w:rPr>
          <w:rFonts w:ascii="Arial" w:eastAsia="Times New Roman" w:hAnsi="Arial" w:cs="Arial"/>
          <w:b/>
          <w:szCs w:val="20"/>
        </w:rPr>
        <w:t>Признание</w:t>
      </w:r>
      <w:bookmarkEnd w:id="154"/>
    </w:p>
    <w:p w14:paraId="3BFAAD65" w14:textId="2A2C2043" w:rsidR="003A2D7D" w:rsidRPr="00316C60" w:rsidRDefault="003A2D7D" w:rsidP="003A2D7D">
      <w:pPr>
        <w:pStyle w:val="IASBNormalnpara"/>
      </w:pPr>
      <w:r w:rsidRPr="00316C60">
        <w:t>62</w:t>
      </w:r>
      <w:r w:rsidRPr="00316C60">
        <w:tab/>
        <w:t>Вместо применения пункта 25 организация должна признать группу удерживаемых договоров перестрахования начиная с наиболее ранней из двух</w:t>
      </w:r>
      <w:r w:rsidR="00D95C7F" w:rsidRPr="00316C60">
        <w:t xml:space="preserve"> дат</w:t>
      </w:r>
      <w:r w:rsidRPr="00316C60">
        <w:t>:</w:t>
      </w:r>
    </w:p>
    <w:p w14:paraId="1ADAD1F0" w14:textId="77777777" w:rsidR="003A2D7D" w:rsidRPr="00316C60" w:rsidRDefault="003A2D7D" w:rsidP="003A2D7D">
      <w:pPr>
        <w:pStyle w:val="IASBNormalnparaL1"/>
      </w:pPr>
      <w:r w:rsidRPr="00316C60">
        <w:t>(a)</w:t>
      </w:r>
      <w:r w:rsidRPr="00316C60">
        <w:tab/>
        <w:t>даты начала периода покрытия по группе удерживаемых договоров перестрахования; и</w:t>
      </w:r>
    </w:p>
    <w:p w14:paraId="57B49A49" w14:textId="77777777" w:rsidR="003A2D7D" w:rsidRPr="00316C60" w:rsidRDefault="003A2D7D" w:rsidP="003A2D7D">
      <w:pPr>
        <w:pStyle w:val="IASBNormalnparaL1"/>
      </w:pPr>
      <w:r w:rsidRPr="00316C60">
        <w:t>(b)</w:t>
      </w:r>
      <w:r w:rsidRPr="00316C60">
        <w:tab/>
        <w:t>даты, на которую организация признает группу обременительных базовых договоров страхования в соответствии с пунктом 25(c), если соответствующий договор перестрахования, входящий в данную группу удерживаемых договоров перестрахования, организация заключила на эту дату или до нее.</w:t>
      </w:r>
    </w:p>
    <w:p w14:paraId="468FC1E7" w14:textId="180C95A7" w:rsidR="003A2D7D" w:rsidRPr="00316C60" w:rsidRDefault="003A2D7D" w:rsidP="003A2D7D">
      <w:pPr>
        <w:pStyle w:val="IASBNormalnpara"/>
      </w:pPr>
      <w:r w:rsidRPr="00316C60">
        <w:t>62A</w:t>
      </w:r>
      <w:r w:rsidRPr="00316C60">
        <w:tab/>
        <w:t xml:space="preserve">Несмотря на требование пункта 62(a), организация должна отложить признание группы удерживаемых договоров перестрахования, обеспечивающих пропорциональное покрытие, до даты первоначального признания </w:t>
      </w:r>
      <w:r w:rsidR="00387EB5">
        <w:t xml:space="preserve">одного из </w:t>
      </w:r>
      <w:r w:rsidRPr="00316C60">
        <w:t>базов</w:t>
      </w:r>
      <w:r w:rsidR="00387EB5">
        <w:t>ых</w:t>
      </w:r>
      <w:r w:rsidRPr="00316C60">
        <w:t xml:space="preserve"> договор</w:t>
      </w:r>
      <w:r w:rsidR="00387EB5">
        <w:t>ов</w:t>
      </w:r>
      <w:r w:rsidRPr="00316C60">
        <w:t xml:space="preserve"> страхования, если эта дата наступает позже даты начала периода покрытия по группе удерживаемых договоров перестрахования.</w:t>
      </w:r>
    </w:p>
    <w:p w14:paraId="54745B1D"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55" w:name="F55666424"/>
      <w:r w:rsidRPr="00316C60">
        <w:rPr>
          <w:rFonts w:ascii="Arial" w:eastAsia="Times New Roman" w:hAnsi="Arial" w:cs="Arial"/>
          <w:b/>
          <w:szCs w:val="20"/>
        </w:rPr>
        <w:t>Оценка</w:t>
      </w:r>
      <w:bookmarkEnd w:id="155"/>
    </w:p>
    <w:p w14:paraId="0ED83D42" w14:textId="656DB68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63</w:t>
      </w:r>
      <w:r w:rsidRPr="00316C60">
        <w:rPr>
          <w:rFonts w:ascii="Times New Roman" w:eastAsia="Times New Roman" w:hAnsi="Times New Roman" w:cs="Times New Roman"/>
          <w:sz w:val="19"/>
          <w:szCs w:val="20"/>
        </w:rPr>
        <w:tab/>
        <w:t xml:space="preserve">При применении требований к оценке, предусмотренных пунктами 32–36, к удерживаемым договорам перестрахования организация должна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в той мере, в какой базовые договоры также оцениваются в соответствии с указанными пунктами,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использовать последовательные допущения для оценки приведенной стоимости будущих денежных потоков по группе удерживаемых договоров перестрахования и оценки приведенной стоимости будущих денежных потоков по группе (группам) базовых договоров страхования.</w:t>
      </w:r>
      <w:bookmarkStart w:id="156" w:name="F55666425"/>
      <w:r w:rsidRPr="00316C60">
        <w:rPr>
          <w:rFonts w:ascii="Times New Roman" w:eastAsia="Times New Roman" w:hAnsi="Times New Roman" w:cs="Times New Roman"/>
          <w:sz w:val="19"/>
          <w:szCs w:val="20"/>
        </w:rPr>
        <w:t xml:space="preserve"> Кроме того, организация должна включать в оценку приведенной стоимости будущих денежных потоков по группе удерживаемых договоров перестрахования влияние риска невыполнения обязательств стороной, выпустившей договоры перестрахования, с учетом влияния залогового обеспечения и расходов на урегулирование разногласий.</w:t>
      </w:r>
      <w:bookmarkEnd w:id="156"/>
    </w:p>
    <w:p w14:paraId="18B2B8AA" w14:textId="1338B29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64</w:t>
      </w:r>
      <w:r w:rsidRPr="00316C60">
        <w:rPr>
          <w:rFonts w:ascii="Times New Roman" w:eastAsia="Times New Roman" w:hAnsi="Times New Roman" w:cs="Times New Roman"/>
          <w:sz w:val="19"/>
          <w:szCs w:val="20"/>
        </w:rPr>
        <w:tab/>
      </w:r>
      <w:bookmarkStart w:id="157" w:name="F55666426"/>
      <w:r w:rsidRPr="00316C60">
        <w:rPr>
          <w:rFonts w:ascii="Times New Roman" w:eastAsia="Times New Roman" w:hAnsi="Times New Roman" w:cs="Times New Roman"/>
          <w:sz w:val="19"/>
          <w:szCs w:val="20"/>
        </w:rPr>
        <w:t xml:space="preserve">Вместо применения пункта 37 организация должна определить рисковую поправку на нефинансовый риск таким образом, чтобы она отражала величину риска, передаваемого </w:t>
      </w:r>
      <w:r w:rsidR="00C75E3B">
        <w:rPr>
          <w:rFonts w:ascii="Times New Roman" w:eastAsia="Times New Roman" w:hAnsi="Times New Roman" w:cs="Times New Roman"/>
          <w:sz w:val="19"/>
          <w:szCs w:val="20"/>
        </w:rPr>
        <w:t>стороной, удерживающей</w:t>
      </w:r>
      <w:r w:rsidR="00C75E3B"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групп</w:t>
      </w:r>
      <w:r w:rsidR="00C75E3B">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договоров перестрахования</w:t>
      </w:r>
      <w:r w:rsidR="00C75E3B">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стороне, выпустившей эти договоры.</w:t>
      </w:r>
      <w:bookmarkEnd w:id="157"/>
    </w:p>
    <w:p w14:paraId="40344753" w14:textId="427478C4" w:rsidR="003A2D7D" w:rsidRPr="00316C60" w:rsidRDefault="00B172FE" w:rsidP="003A2D7D">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rPr>
        <w:tab/>
        <w:t>Требования пункта 38, которые касаются определения маржи за предусмотренные договором услуги при первоначальном признании, модифицируются для отражения того факта, что в отношении группы удерживаемых договоров перестрахования отсутствует незаработанная прибыль, а вместо этого имеются чистые затраты или чистая прибыль от приобретения договора перестрахования.</w:t>
      </w:r>
      <w:bookmarkStart w:id="158" w:name="F55666427"/>
      <w:r w:rsidRPr="00316C60">
        <w:rPr>
          <w:rFonts w:ascii="Times New Roman" w:eastAsia="Times New Roman" w:hAnsi="Times New Roman" w:cs="Times New Roman"/>
          <w:sz w:val="19"/>
          <w:szCs w:val="20"/>
        </w:rPr>
        <w:t xml:space="preserve"> Таким образом, </w:t>
      </w:r>
      <w:r w:rsidR="003A2D7D" w:rsidRPr="00316C60">
        <w:rPr>
          <w:rFonts w:ascii="Times New Roman" w:eastAsia="Times New Roman" w:hAnsi="Times New Roman" w:cs="Times New Roman"/>
          <w:sz w:val="19"/>
          <w:szCs w:val="20"/>
        </w:rPr>
        <w:t xml:space="preserve">за исключением случая, когда применяется пункт 65А, </w:t>
      </w:r>
      <w:r w:rsidRPr="00316C60">
        <w:rPr>
          <w:rFonts w:ascii="Times New Roman" w:eastAsia="Times New Roman" w:hAnsi="Times New Roman" w:cs="Times New Roman"/>
          <w:sz w:val="19"/>
          <w:szCs w:val="20"/>
        </w:rPr>
        <w:t>при первоначальном признании</w:t>
      </w:r>
      <w:bookmarkStart w:id="159" w:name="F55666430"/>
      <w:bookmarkEnd w:id="158"/>
      <w:r w:rsidR="003A2D7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организация должна признать чистые затраты или чистую прибыль от приобретения группы удерживаемых договоров перестрахования в качестве маржи за предусмотренные договором услуги, которая оценивается </w:t>
      </w:r>
      <w:r w:rsidR="003A2D7D" w:rsidRPr="00316C60">
        <w:rPr>
          <w:rFonts w:ascii="Times New Roman" w:eastAsia="Times New Roman" w:hAnsi="Times New Roman" w:cs="Times New Roman"/>
          <w:sz w:val="19"/>
          <w:szCs w:val="20"/>
        </w:rPr>
        <w:t>как сумма</w:t>
      </w:r>
      <w:r w:rsidRPr="00316C60">
        <w:rPr>
          <w:rFonts w:ascii="Times New Roman" w:eastAsia="Times New Roman" w:hAnsi="Times New Roman" w:cs="Times New Roman"/>
          <w:sz w:val="19"/>
          <w:szCs w:val="20"/>
        </w:rPr>
        <w:t xml:space="preserve"> следующих величин: </w:t>
      </w:r>
    </w:p>
    <w:p w14:paraId="30A108C8" w14:textId="347664FB" w:rsidR="003A2D7D"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денежных потоков по выполнению договоров</w:t>
      </w:r>
      <w:r w:rsidRPr="00316C60">
        <w:rPr>
          <w:rFonts w:ascii="Times New Roman" w:eastAsia="Times New Roman" w:hAnsi="Times New Roman" w:cs="Times New Roman"/>
          <w:sz w:val="19"/>
          <w:szCs w:val="20"/>
        </w:rPr>
        <w:t>;</w:t>
      </w:r>
    </w:p>
    <w:p w14:paraId="2CDA9B07" w14:textId="6DFCBAA7" w:rsidR="003A2D7D"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hint="eastAsia"/>
          <w:sz w:val="19"/>
          <w:szCs w:val="20"/>
          <w:lang w:eastAsia="ko-KR"/>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стоимости актива или обязательства, ранее признанного в отношении денежных потоков, связанных с группой удерживаемых договоров перестрахования, признание которого было прекращено на указанную дату</w:t>
      </w:r>
      <w:r w:rsidRPr="00316C60">
        <w:rPr>
          <w:rFonts w:ascii="Times New Roman" w:eastAsia="Times New Roman" w:hAnsi="Times New Roman" w:cs="Times New Roman"/>
          <w:sz w:val="19"/>
          <w:szCs w:val="20"/>
        </w:rPr>
        <w:t>;</w:t>
      </w:r>
      <w:r w:rsidR="00B172FE" w:rsidRPr="00316C60">
        <w:rPr>
          <w:rFonts w:ascii="Times New Roman" w:eastAsia="Times New Roman" w:hAnsi="Times New Roman" w:cs="Times New Roman"/>
          <w:sz w:val="19"/>
          <w:szCs w:val="20"/>
        </w:rPr>
        <w:t xml:space="preserve"> </w:t>
      </w:r>
    </w:p>
    <w:p w14:paraId="597A2220" w14:textId="77777777" w:rsidR="003A2D7D"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 xml:space="preserve">других денежных потоков, возникающих на эту дату; </w:t>
      </w:r>
      <w:r w:rsidRPr="00316C60">
        <w:rPr>
          <w:rFonts w:ascii="Times New Roman" w:eastAsia="Times New Roman" w:hAnsi="Times New Roman" w:cs="Times New Roman"/>
          <w:sz w:val="19"/>
          <w:szCs w:val="20"/>
        </w:rPr>
        <w:t>и</w:t>
      </w:r>
    </w:p>
    <w:p w14:paraId="3D7C0383" w14:textId="341D1844" w:rsidR="00B172FE"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Pr="00316C60">
        <w:rPr>
          <w:rFonts w:ascii="Times New Roman" w:hAnsi="Times New Roman" w:cs="Times New Roman"/>
          <w:sz w:val="19"/>
          <w:szCs w:val="19"/>
        </w:rPr>
        <w:t>любого дохода, признанного в составе прибыли или убытка в соответствии с пунктом 66A.</w:t>
      </w:r>
      <w:bookmarkEnd w:id="159"/>
    </w:p>
    <w:p w14:paraId="599F82EB" w14:textId="69DEAEE2" w:rsidR="00B172FE" w:rsidRPr="00316C60" w:rsidRDefault="003A2D7D" w:rsidP="003B6470">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65А</w:t>
      </w:r>
      <w:r w:rsidR="00B172FE" w:rsidRPr="00316C60">
        <w:rPr>
          <w:rFonts w:ascii="Times New Roman" w:eastAsia="Times New Roman" w:hAnsi="Times New Roman" w:cs="Times New Roman"/>
          <w:sz w:val="19"/>
          <w:szCs w:val="20"/>
        </w:rPr>
        <w:tab/>
      </w:r>
      <w:bookmarkStart w:id="160" w:name="F55666433"/>
      <w:r w:rsidRPr="00316C60">
        <w:rPr>
          <w:rFonts w:ascii="Times New Roman" w:eastAsia="Times New Roman" w:hAnsi="Times New Roman" w:cs="Times New Roman"/>
          <w:sz w:val="19"/>
          <w:szCs w:val="20"/>
        </w:rPr>
        <w:t xml:space="preserve">Если </w:t>
      </w:r>
      <w:r w:rsidR="00B172FE" w:rsidRPr="00316C60">
        <w:rPr>
          <w:rFonts w:ascii="Times New Roman" w:eastAsia="Times New Roman" w:hAnsi="Times New Roman" w:cs="Times New Roman"/>
          <w:sz w:val="19"/>
          <w:szCs w:val="20"/>
        </w:rPr>
        <w:t xml:space="preserve">чистые затраты на приобретение покрытия по перестрахованию относятся к событиям, которые произошли до покупки группы </w:t>
      </w:r>
      <w:r w:rsidRPr="00316C60">
        <w:rPr>
          <w:rFonts w:ascii="Times New Roman" w:eastAsia="Times New Roman" w:hAnsi="Times New Roman" w:cs="Times New Roman"/>
          <w:sz w:val="19"/>
          <w:szCs w:val="20"/>
        </w:rPr>
        <w:t xml:space="preserve">удерживаемых </w:t>
      </w:r>
      <w:r w:rsidR="00B172FE" w:rsidRPr="00316C60">
        <w:rPr>
          <w:rFonts w:ascii="Times New Roman" w:eastAsia="Times New Roman" w:hAnsi="Times New Roman" w:cs="Times New Roman"/>
          <w:sz w:val="19"/>
          <w:szCs w:val="20"/>
        </w:rPr>
        <w:t xml:space="preserve">договоров перестрахования, </w:t>
      </w:r>
      <w:r w:rsidRPr="00316C60">
        <w:rPr>
          <w:rFonts w:ascii="Times New Roman" w:eastAsia="Times New Roman" w:hAnsi="Times New Roman" w:cs="Times New Roman"/>
          <w:sz w:val="19"/>
          <w:szCs w:val="20"/>
        </w:rPr>
        <w:t xml:space="preserve">то, </w:t>
      </w:r>
      <w:r w:rsidR="00B172FE" w:rsidRPr="00316C60">
        <w:rPr>
          <w:rFonts w:ascii="Times New Roman" w:eastAsia="Times New Roman" w:hAnsi="Times New Roman" w:cs="Times New Roman"/>
          <w:sz w:val="19"/>
          <w:szCs w:val="20"/>
        </w:rPr>
        <w:t xml:space="preserve">несмотря на требования пункта </w:t>
      </w:r>
      <w:r w:rsidR="00B172FE" w:rsidRPr="00316C60">
        <w:rPr>
          <w:rFonts w:ascii="Times New Roman" w:eastAsia="Times New Roman" w:hAnsi="Times New Roman" w:cs="Times New Roman"/>
          <w:sz w:val="19"/>
          <w:szCs w:val="20"/>
          <w:lang w:val="en-US"/>
        </w:rPr>
        <w:t>B</w:t>
      </w:r>
      <w:r w:rsidR="00B172FE" w:rsidRPr="00316C60">
        <w:rPr>
          <w:rFonts w:ascii="Times New Roman" w:eastAsia="Times New Roman" w:hAnsi="Times New Roman" w:cs="Times New Roman"/>
          <w:sz w:val="19"/>
          <w:szCs w:val="20"/>
        </w:rPr>
        <w:t>5, организация должна немедленно признать такие затраты в составе прибыли или убытка в качестве расходов.</w:t>
      </w:r>
      <w:bookmarkEnd w:id="160"/>
    </w:p>
    <w:p w14:paraId="576E526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66</w:t>
      </w:r>
      <w:r w:rsidRPr="00316C60">
        <w:rPr>
          <w:rFonts w:ascii="Times New Roman" w:eastAsia="Times New Roman" w:hAnsi="Times New Roman" w:cs="Times New Roman"/>
          <w:sz w:val="19"/>
          <w:szCs w:val="20"/>
        </w:rPr>
        <w:tab/>
        <w:t xml:space="preserve">Вместо применения пункта 44 организация должна оценивать маржу за предусмотренные договором услуги на конец отчетного периода по группе удерживаемых договоров перестрахования как </w:t>
      </w:r>
      <w:r w:rsidRPr="00316C60">
        <w:rPr>
          <w:rFonts w:ascii="Times New Roman" w:eastAsia="Times New Roman" w:hAnsi="Times New Roman" w:cs="Times New Roman"/>
          <w:sz w:val="19"/>
          <w:szCs w:val="20"/>
        </w:rPr>
        <w:lastRenderedPageBreak/>
        <w:t>балансовую стоимость, определенную на дату начала отчетного периода и скорректированную с учетом:</w:t>
      </w:r>
    </w:p>
    <w:p w14:paraId="3E5C1BE0" w14:textId="0554955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1" w:name="F55666437"/>
      <w:r w:rsidRPr="00316C60">
        <w:rPr>
          <w:rFonts w:ascii="Times New Roman" w:eastAsia="Times New Roman" w:hAnsi="Times New Roman" w:cs="Times New Roman"/>
          <w:sz w:val="19"/>
          <w:szCs w:val="20"/>
        </w:rPr>
        <w:t xml:space="preserve">влияния новых договоров, </w:t>
      </w:r>
      <w:r w:rsidR="007D1488">
        <w:rPr>
          <w:rFonts w:ascii="Times New Roman" w:eastAsia="Times New Roman" w:hAnsi="Times New Roman" w:cs="Times New Roman"/>
          <w:sz w:val="19"/>
          <w:szCs w:val="20"/>
        </w:rPr>
        <w:t>включе</w:t>
      </w:r>
      <w:r w:rsidR="007D1488" w:rsidRPr="00316C60">
        <w:rPr>
          <w:rFonts w:ascii="Times New Roman" w:eastAsia="Times New Roman" w:hAnsi="Times New Roman" w:cs="Times New Roman"/>
          <w:sz w:val="19"/>
          <w:szCs w:val="20"/>
        </w:rPr>
        <w:t xml:space="preserve">нных </w:t>
      </w:r>
      <w:r w:rsidRPr="00316C60">
        <w:rPr>
          <w:rFonts w:ascii="Times New Roman" w:eastAsia="Times New Roman" w:hAnsi="Times New Roman" w:cs="Times New Roman"/>
          <w:sz w:val="19"/>
          <w:szCs w:val="20"/>
        </w:rPr>
        <w:t>в группу (см. пункт 28);</w:t>
      </w:r>
      <w:bookmarkEnd w:id="161"/>
    </w:p>
    <w:p w14:paraId="6EA62DC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2" w:name="F55666439"/>
      <w:r w:rsidRPr="00316C60">
        <w:rPr>
          <w:rFonts w:ascii="Times New Roman" w:eastAsia="Times New Roman" w:hAnsi="Times New Roman" w:cs="Times New Roman"/>
          <w:sz w:val="19"/>
          <w:szCs w:val="20"/>
        </w:rPr>
        <w:t xml:space="preserve">процентов, начисленных на балансовую стоимость маржи за предусмотренные договором услуги, рассчитанных с применением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62"/>
    </w:p>
    <w:p w14:paraId="7836F71E" w14:textId="77777777" w:rsidR="00772D99" w:rsidRPr="00316C60" w:rsidRDefault="00772D99" w:rsidP="00772D99">
      <w:pPr>
        <w:pStyle w:val="IASBNormalnparaL1"/>
      </w:pPr>
      <w:r w:rsidRPr="00316C60">
        <w:t>(ba)</w:t>
      </w:r>
      <w:r w:rsidRPr="00316C60">
        <w:tab/>
        <w:t>дохода, признанного в составе прибыли или убытка в отчетном периоде в соответствии с пунктом 66A;</w:t>
      </w:r>
    </w:p>
    <w:p w14:paraId="6FB33334" w14:textId="09CFC15E" w:rsidR="00772D99" w:rsidRPr="00316C60" w:rsidRDefault="00772D99" w:rsidP="00772D99">
      <w:pPr>
        <w:pStyle w:val="IASBNormalnparaL1"/>
      </w:pPr>
      <w:r w:rsidRPr="00316C60">
        <w:t>(bb)</w:t>
      </w:r>
      <w:r w:rsidRPr="00316C60">
        <w:tab/>
        <w:t xml:space="preserve">восстановленных сумм по компоненту возмещения убытка, признанному в соответствии с пунктом 66B (см. пункт B119F), в той мере, в которой </w:t>
      </w:r>
      <w:r w:rsidR="00D95C7F" w:rsidRPr="00316C60">
        <w:t>такое</w:t>
      </w:r>
      <w:r w:rsidRPr="00316C60">
        <w:t xml:space="preserve"> восстановление не является изменением денежных потоков по выполнению договоров по группе удерживаемых договоров перестрахования;</w:t>
      </w:r>
    </w:p>
    <w:p w14:paraId="48C05517" w14:textId="2F37B92B" w:rsidR="00B172FE" w:rsidRPr="00316C60" w:rsidRDefault="00B172FE" w:rsidP="00772D99">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w:t>
      </w:r>
      <w:r w:rsidR="00772D99"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денежных потоков по выполнению договоров</w:t>
      </w:r>
      <w:r w:rsidR="00772D99" w:rsidRPr="00316C60">
        <w:rPr>
          <w:rFonts w:ascii="Times New Roman" w:eastAsia="Times New Roman" w:hAnsi="Times New Roman" w:cs="Times New Roman"/>
          <w:sz w:val="19"/>
          <w:szCs w:val="20"/>
        </w:rPr>
        <w:t>,</w:t>
      </w:r>
      <w:r w:rsidR="00772D99" w:rsidRPr="00316C60">
        <w:rPr>
          <w:rFonts w:ascii="Times New Roman" w:hAnsi="Times New Roman" w:cs="Times New Roman"/>
          <w:sz w:val="19"/>
          <w:szCs w:val="19"/>
        </w:rPr>
        <w:t xml:space="preserve"> оцененных с использованием ставок дисконтирования, указанных в пункте B72(c),</w:t>
      </w:r>
      <w:r w:rsidRPr="00316C60">
        <w:rPr>
          <w:rFonts w:ascii="Times New Roman" w:eastAsia="Times New Roman" w:hAnsi="Times New Roman" w:cs="Times New Roman"/>
          <w:sz w:val="19"/>
          <w:szCs w:val="20"/>
        </w:rPr>
        <w:t xml:space="preserve"> </w:t>
      </w:r>
      <w:r w:rsidR="00772D99" w:rsidRPr="00316C60">
        <w:rPr>
          <w:rFonts w:ascii="Times New Roman" w:eastAsia="Times New Roman" w:hAnsi="Times New Roman" w:cs="Times New Roman"/>
          <w:sz w:val="19"/>
          <w:szCs w:val="20"/>
        </w:rPr>
        <w:t>в той мере, в которой</w:t>
      </w:r>
      <w:r w:rsidRPr="00316C60">
        <w:rPr>
          <w:rFonts w:ascii="Times New Roman" w:eastAsia="Times New Roman" w:hAnsi="Times New Roman" w:cs="Times New Roman"/>
          <w:sz w:val="19"/>
          <w:szCs w:val="20"/>
        </w:rPr>
        <w:t xml:space="preserve"> такое изменение</w:t>
      </w:r>
      <w:r w:rsidR="00772D99" w:rsidRPr="00316C60">
        <w:rPr>
          <w:rFonts w:ascii="Times New Roman" w:eastAsia="Times New Roman" w:hAnsi="Times New Roman" w:cs="Times New Roman"/>
          <w:sz w:val="19"/>
          <w:szCs w:val="20"/>
        </w:rPr>
        <w:t xml:space="preserve"> связано с услугами будущих периодов, кроме случаев, когда</w:t>
      </w:r>
      <w:r w:rsidRPr="00316C60">
        <w:rPr>
          <w:rFonts w:ascii="Times New Roman" w:eastAsia="Times New Roman" w:hAnsi="Times New Roman" w:cs="Times New Roman"/>
          <w:sz w:val="19"/>
          <w:szCs w:val="20"/>
        </w:rPr>
        <w:t>:</w:t>
      </w:r>
      <w:bookmarkStart w:id="163" w:name="F55666442"/>
      <w:r w:rsidRPr="00316C60">
        <w:rPr>
          <w:rFonts w:ascii="Times New Roman" w:eastAsia="Times New Roman" w:hAnsi="Times New Roman" w:cs="Times New Roman"/>
          <w:sz w:val="19"/>
          <w:szCs w:val="20"/>
        </w:rPr>
        <w:t xml:space="preserve"> </w:t>
      </w:r>
      <w:bookmarkEnd w:id="163"/>
    </w:p>
    <w:p w14:paraId="645C2536" w14:textId="547F2D62" w:rsidR="00B172FE" w:rsidRPr="00316C60" w:rsidRDefault="00772D99"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i</w:t>
      </w:r>
      <w:r w:rsidRPr="00316C60">
        <w:rPr>
          <w:rFonts w:ascii="Times New Roman" w:eastAsia="Times New Roman" w:hAnsi="Times New Roman" w:cs="Times New Roman"/>
          <w:sz w:val="19"/>
          <w:szCs w:val="20"/>
        </w:rPr>
        <w:t>)</w:t>
      </w:r>
      <w:r w:rsidR="00B172FE" w:rsidRPr="00316C60">
        <w:rPr>
          <w:rFonts w:ascii="Times New Roman" w:eastAsia="Times New Roman" w:hAnsi="Times New Roman" w:cs="Times New Roman"/>
          <w:sz w:val="19"/>
          <w:szCs w:val="20"/>
        </w:rPr>
        <w:tab/>
      </w:r>
      <w:bookmarkStart w:id="164" w:name="F55666452"/>
      <w:r w:rsidR="00B172FE" w:rsidRPr="00316C60">
        <w:rPr>
          <w:rFonts w:ascii="Times New Roman" w:eastAsia="Times New Roman" w:hAnsi="Times New Roman" w:cs="Times New Roman"/>
          <w:sz w:val="19"/>
          <w:szCs w:val="20"/>
        </w:rPr>
        <w:t>данное изменение обусловлено изменением денежных потоков по выполнению договоров, отнесенных на группу базовых договоров страхования, которое не корректирует маржу за предусмотренные договором услуги для группы базовых договоров страхования</w:t>
      </w:r>
      <w:bookmarkEnd w:id="164"/>
      <w:r w:rsidR="00B172FE"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или</w:t>
      </w:r>
    </w:p>
    <w:p w14:paraId="3E0C8812" w14:textId="37700B8E" w:rsidR="00772D99" w:rsidRPr="00316C60" w:rsidRDefault="00772D99" w:rsidP="003B6470">
      <w:pPr>
        <w:pStyle w:val="IASBNormalnparaL2"/>
      </w:pPr>
      <w:r w:rsidRPr="00316C60">
        <w:t>(</w:t>
      </w:r>
      <w:r w:rsidRPr="00316C60">
        <w:rPr>
          <w:rFonts w:hint="eastAsia"/>
          <w:lang w:eastAsia="ko-KR"/>
        </w:rPr>
        <w:t>i</w:t>
      </w:r>
      <w:r w:rsidRPr="00316C60">
        <w:rPr>
          <w:lang w:eastAsia="ko-KR"/>
        </w:rPr>
        <w:t>i</w:t>
      </w:r>
      <w:r w:rsidRPr="00316C60">
        <w:t>)</w:t>
      </w:r>
      <w:r w:rsidRPr="00316C60">
        <w:tab/>
        <w:t>данное изменение обусловлено применением пунктов 57‒58 (об обременительных договорах), если организация оценивает группу базовых договоров страхования с применением подхода на основе распределения премии</w:t>
      </w:r>
      <w:r w:rsidR="00D95C7F" w:rsidRPr="00316C60">
        <w:t>;</w:t>
      </w:r>
    </w:p>
    <w:p w14:paraId="01CCF34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5" w:name="F55666444"/>
      <w:r w:rsidRPr="00316C60">
        <w:rPr>
          <w:rFonts w:ascii="Times New Roman" w:eastAsia="Times New Roman" w:hAnsi="Times New Roman" w:cs="Times New Roman"/>
          <w:sz w:val="19"/>
          <w:szCs w:val="20"/>
        </w:rPr>
        <w:t>влияния курсовых разниц, возникающих по марже за предусмотренные договором услуги;</w:t>
      </w:r>
      <w:bookmarkEnd w:id="165"/>
      <w:r w:rsidRPr="00316C60">
        <w:rPr>
          <w:rFonts w:ascii="Times New Roman" w:eastAsia="Times New Roman" w:hAnsi="Times New Roman" w:cs="Times New Roman"/>
          <w:sz w:val="19"/>
          <w:szCs w:val="20"/>
        </w:rPr>
        <w:t xml:space="preserve"> и</w:t>
      </w:r>
    </w:p>
    <w:p w14:paraId="2E9CE0DA" w14:textId="493BA53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6" w:name="F55666447"/>
      <w:r w:rsidRPr="00316C60">
        <w:rPr>
          <w:rFonts w:ascii="Times New Roman" w:eastAsia="Times New Roman" w:hAnsi="Times New Roman" w:cs="Times New Roman"/>
          <w:sz w:val="19"/>
          <w:szCs w:val="20"/>
        </w:rPr>
        <w:t xml:space="preserve">суммы, признанной в составе прибыли или убытка в связи с получением в данном периоде услуг, которая определяется путем распределения остатка маржи за предусмотренные договором услуги по состоянию на конец отчетного периода (осуществления распределения), на текущий и оставшийся периоды покрытия по группе удерживаемых договоров перестрахования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66"/>
    </w:p>
    <w:p w14:paraId="536AD5AD" w14:textId="77777777" w:rsidR="00772D99" w:rsidRPr="00316C60" w:rsidRDefault="00772D99" w:rsidP="00772D99">
      <w:pPr>
        <w:pStyle w:val="IASBNormalnpara"/>
      </w:pPr>
      <w:r w:rsidRPr="00316C60">
        <w:t>66A</w:t>
      </w:r>
      <w:r w:rsidRPr="00316C60">
        <w:tab/>
        <w:t>Организация должна скорректировать маржу за предусмотренные договором услуги по группе удерживаемых договоров перестрахования и как следствие такой корректировки признать доход в тот момент, когда организация признает убыток по группе обременительных базовых договоров страхования при их первоначальном признании или когда организация включает обременительные базовые договоры страхования в группу (см. пункты B119C‒B119E).</w:t>
      </w:r>
    </w:p>
    <w:p w14:paraId="44942D75" w14:textId="355E3B30" w:rsidR="00772D99" w:rsidRPr="00316C60" w:rsidRDefault="00772D99" w:rsidP="00772D99">
      <w:pPr>
        <w:pStyle w:val="IASBNormalnpara"/>
      </w:pPr>
      <w:r w:rsidRPr="00316C60">
        <w:t>66B</w:t>
      </w:r>
      <w:r w:rsidRPr="00316C60">
        <w:tab/>
        <w:t>В составе актива по оставшейся части покрытия для группы удерживаемых договоров перестрахования организация должна создать (или скорректировать) компонент возмещения убытка, отражающий возмещение убытков, признанных в соответствии с пунктами 66(c)(i)‒(ii) и 66A. Компонент возмещения убытка определяет суммы, которые представляются в составе прибыли или убытка в качестве восстановленных сумм возмещения убытк</w:t>
      </w:r>
      <w:r w:rsidR="00D95C7F" w:rsidRPr="00316C60">
        <w:t>а</w:t>
      </w:r>
      <w:r w:rsidRPr="00316C60">
        <w:t>, полученного вследствие удерживаемых договоров перестрахования, и</w:t>
      </w:r>
      <w:r w:rsidR="007014F6">
        <w:t xml:space="preserve"> поэтому</w:t>
      </w:r>
      <w:r w:rsidRPr="00316C60">
        <w:t xml:space="preserve"> исключаются из распределения премий, уплаченных перестраховщику (см. пункт B119F).</w:t>
      </w:r>
    </w:p>
    <w:p w14:paraId="03A0B2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67</w:t>
      </w:r>
      <w:r w:rsidRPr="00316C60">
        <w:rPr>
          <w:rFonts w:ascii="Times New Roman" w:eastAsia="Times New Roman" w:hAnsi="Times New Roman" w:cs="Times New Roman"/>
          <w:sz w:val="19"/>
          <w:szCs w:val="20"/>
        </w:rPr>
        <w:tab/>
      </w:r>
      <w:bookmarkStart w:id="167" w:name="F55666453"/>
      <w:r w:rsidRPr="00316C60">
        <w:rPr>
          <w:rFonts w:ascii="Times New Roman" w:eastAsia="Times New Roman" w:hAnsi="Times New Roman" w:cs="Times New Roman"/>
          <w:sz w:val="19"/>
          <w:szCs w:val="20"/>
        </w:rPr>
        <w:t>Изменения денежных потоков по выполнению договоров, обусловленные изменением риска невыполнения обязательств стороной, выпустившей договор перестрахования, не относятся к услугам будущих периодов и не могут корректировать маржу за предусмотренные договором услуги.</w:t>
      </w:r>
      <w:bookmarkEnd w:id="167"/>
    </w:p>
    <w:p w14:paraId="46F27FA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68</w:t>
      </w:r>
      <w:r w:rsidRPr="00316C60">
        <w:rPr>
          <w:rFonts w:ascii="Times New Roman" w:eastAsia="Times New Roman" w:hAnsi="Times New Roman" w:cs="Times New Roman"/>
          <w:sz w:val="19"/>
          <w:szCs w:val="20"/>
        </w:rPr>
        <w:tab/>
        <w:t>Удерживаемые договоры перестрахования не могут быть обременительными.</w:t>
      </w:r>
      <w:bookmarkStart w:id="168" w:name="F55666454"/>
      <w:r w:rsidRPr="00316C60">
        <w:rPr>
          <w:rFonts w:ascii="Times New Roman" w:eastAsia="Times New Roman" w:hAnsi="Times New Roman" w:cs="Times New Roman"/>
          <w:sz w:val="19"/>
          <w:szCs w:val="20"/>
        </w:rPr>
        <w:t xml:space="preserve"> Следовательно, требования пунктов 47–52 не применяются.</w:t>
      </w:r>
      <w:bookmarkEnd w:id="168"/>
    </w:p>
    <w:p w14:paraId="6017A1A6"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69" w:name="F55666456"/>
      <w:r w:rsidRPr="00316C60">
        <w:rPr>
          <w:rFonts w:ascii="Arial" w:eastAsia="Times New Roman" w:hAnsi="Arial" w:cs="Arial"/>
          <w:b/>
          <w:szCs w:val="20"/>
        </w:rPr>
        <w:t>Подход на основе распределения премии для группы удерживаемых договоров перестрахования</w:t>
      </w:r>
      <w:bookmarkEnd w:id="169"/>
    </w:p>
    <w:p w14:paraId="05A14CC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69</w:t>
      </w:r>
      <w:r w:rsidRPr="00316C60">
        <w:rPr>
          <w:rFonts w:ascii="Times New Roman" w:eastAsia="Times New Roman" w:hAnsi="Times New Roman" w:cs="Times New Roman"/>
          <w:sz w:val="19"/>
          <w:szCs w:val="20"/>
        </w:rPr>
        <w:tab/>
      </w:r>
      <w:bookmarkStart w:id="170" w:name="F55666457"/>
      <w:r w:rsidRPr="00316C60">
        <w:rPr>
          <w:rFonts w:ascii="Times New Roman" w:eastAsia="Times New Roman" w:hAnsi="Times New Roman" w:cs="Times New Roman"/>
          <w:sz w:val="19"/>
          <w:szCs w:val="20"/>
        </w:rPr>
        <w:t>Чтобы упростить оценку группы удерживаемых договоров перестрахования, организация может использовать подход на основе распределения премии, описанный в пунктах 55–56 и 59 (модифицированный с учетом характеристик, присущих удерживаемым договорам перестрахования, которые отличаются от характеристик выпущенных договоров страхования, например возникновения только расходов или сокращения расходов вместо выручки), если на момент начала действия группы:</w:t>
      </w:r>
      <w:bookmarkEnd w:id="170"/>
    </w:p>
    <w:p w14:paraId="180C12B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1" w:name="F55666460"/>
      <w:r w:rsidRPr="00316C60">
        <w:rPr>
          <w:rFonts w:ascii="Times New Roman" w:eastAsia="Times New Roman" w:hAnsi="Times New Roman" w:cs="Times New Roman"/>
          <w:sz w:val="19"/>
          <w:szCs w:val="20"/>
        </w:rPr>
        <w:t xml:space="preserve">организация обоснованно ожидает, что результаты оценки не будут существенно отличаться от результатов применения требований пунктов 63–68; </w:t>
      </w:r>
      <w:bookmarkEnd w:id="171"/>
      <w:r w:rsidRPr="00316C60">
        <w:rPr>
          <w:rFonts w:ascii="Times New Roman" w:eastAsia="Times New Roman" w:hAnsi="Times New Roman" w:cs="Times New Roman"/>
          <w:sz w:val="19"/>
          <w:szCs w:val="20"/>
        </w:rPr>
        <w:t>или</w:t>
      </w:r>
    </w:p>
    <w:p w14:paraId="2237B454" w14:textId="085FC6B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2" w:name="F55666462"/>
      <w:r w:rsidRPr="00316C60">
        <w:rPr>
          <w:rFonts w:ascii="Times New Roman" w:eastAsia="Times New Roman" w:hAnsi="Times New Roman" w:cs="Times New Roman"/>
          <w:sz w:val="19"/>
          <w:szCs w:val="20"/>
        </w:rPr>
        <w:t xml:space="preserve">период покрытия каждого договора в группе удерживаемых договоров перестрахования (включая </w:t>
      </w:r>
      <w:r w:rsidR="00B541DD" w:rsidRPr="00316C60">
        <w:rPr>
          <w:rFonts w:ascii="Times New Roman" w:eastAsia="Times New Roman" w:hAnsi="Times New Roman" w:cs="Times New Roman"/>
          <w:sz w:val="19"/>
          <w:szCs w:val="20"/>
        </w:rPr>
        <w:t xml:space="preserve">страховое </w:t>
      </w:r>
      <w:r w:rsidRPr="00316C60">
        <w:rPr>
          <w:rFonts w:ascii="Times New Roman" w:eastAsia="Times New Roman" w:hAnsi="Times New Roman" w:cs="Times New Roman"/>
          <w:sz w:val="19"/>
          <w:szCs w:val="20"/>
        </w:rPr>
        <w:t>покрытие, обусловленное всеми премиями в рамках договора, которые определены на эту дату в соответствии с пунктом 34) составляет один год или менее.</w:t>
      </w:r>
      <w:bookmarkEnd w:id="172"/>
    </w:p>
    <w:p w14:paraId="4E0DC1EC" w14:textId="7897639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70</w:t>
      </w:r>
      <w:r w:rsidRPr="00316C60">
        <w:rPr>
          <w:rFonts w:ascii="Times New Roman" w:eastAsia="Times New Roman" w:hAnsi="Times New Roman" w:cs="Times New Roman"/>
          <w:sz w:val="19"/>
          <w:szCs w:val="20"/>
        </w:rPr>
        <w:tab/>
        <w:t>Условие пункта 69(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выполняться не будет, если на момент начала действия группы организация ожидает значительную изменчивость денежных потоков по выполнению договоров, которая повлияет на оценку актива по оставшейся части покрытия в течение периода до момента, когда возникнет </w:t>
      </w:r>
      <w:r w:rsidR="001439A3" w:rsidRPr="00316C60">
        <w:rPr>
          <w:rFonts w:ascii="Times New Roman" w:eastAsia="Times New Roman" w:hAnsi="Times New Roman" w:cs="Times New Roman"/>
          <w:sz w:val="19"/>
          <w:szCs w:val="20"/>
        </w:rPr>
        <w:t>требование</w:t>
      </w:r>
      <w:r w:rsidRPr="00316C60">
        <w:rPr>
          <w:rFonts w:ascii="Times New Roman" w:eastAsia="Times New Roman" w:hAnsi="Times New Roman" w:cs="Times New Roman"/>
          <w:sz w:val="19"/>
          <w:szCs w:val="20"/>
        </w:rPr>
        <w:t>. Изменчивость денежных потоков по выполнению договоров возрастает, например, с увеличением:</w:t>
      </w:r>
    </w:p>
    <w:p w14:paraId="00D5588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3" w:name="F55666466"/>
      <w:r w:rsidRPr="00316C60">
        <w:rPr>
          <w:rFonts w:ascii="Times New Roman" w:eastAsia="Times New Roman" w:hAnsi="Times New Roman" w:cs="Times New Roman"/>
          <w:sz w:val="19"/>
          <w:szCs w:val="20"/>
        </w:rPr>
        <w:t xml:space="preserve">объема будущих денежных потоков, связанных с любыми производными инструментами, встроенными в эти договоры; </w:t>
      </w:r>
      <w:bookmarkEnd w:id="173"/>
      <w:r w:rsidRPr="00316C60">
        <w:rPr>
          <w:rFonts w:ascii="Times New Roman" w:eastAsia="Times New Roman" w:hAnsi="Times New Roman" w:cs="Times New Roman"/>
          <w:sz w:val="19"/>
          <w:szCs w:val="20"/>
        </w:rPr>
        <w:t>и</w:t>
      </w:r>
    </w:p>
    <w:p w14:paraId="13B2B639" w14:textId="62D450E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4" w:name="F55666468"/>
      <w:r w:rsidRPr="00316C60">
        <w:rPr>
          <w:rFonts w:ascii="Times New Roman" w:eastAsia="Times New Roman" w:hAnsi="Times New Roman" w:cs="Times New Roman"/>
          <w:sz w:val="19"/>
          <w:szCs w:val="20"/>
        </w:rPr>
        <w:t>продолжительности периода покрытия по группе удерживаемых договоров перестрахования.</w:t>
      </w:r>
      <w:bookmarkEnd w:id="174"/>
    </w:p>
    <w:p w14:paraId="4A05677F" w14:textId="4A02685F" w:rsidR="0055328C" w:rsidRPr="00316C60" w:rsidRDefault="0055328C" w:rsidP="0055328C">
      <w:pPr>
        <w:pStyle w:val="IASBNormalnpara"/>
      </w:pPr>
      <w:bookmarkStart w:id="175" w:name="F55666470"/>
      <w:r w:rsidRPr="00316C60">
        <w:t>70A</w:t>
      </w:r>
      <w:r w:rsidRPr="00316C60">
        <w:tab/>
        <w:t>Если организация оценивает группу удерживаемых договоров перестрахования с использованием подхода на основе распределения премии, организация должна применить пункт 66A посредством корректировки балансовой стоимости актива по оставшейся части покрытия вместо того</w:t>
      </w:r>
      <w:r w:rsidR="0075298E">
        <w:t>,</w:t>
      </w:r>
      <w:r w:rsidRPr="00316C60">
        <w:t xml:space="preserve"> чтобы корректировать маржу за предусмотренные договором услуги.</w:t>
      </w:r>
    </w:p>
    <w:p w14:paraId="4C6060B8"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Инвестиционные договоры с условиями дискреционного участия</w:t>
      </w:r>
      <w:bookmarkEnd w:id="175"/>
    </w:p>
    <w:p w14:paraId="286B527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71</w:t>
      </w:r>
      <w:r w:rsidRPr="00316C60">
        <w:rPr>
          <w:rFonts w:ascii="Times New Roman" w:eastAsia="Times New Roman" w:hAnsi="Times New Roman" w:cs="Times New Roman"/>
          <w:sz w:val="19"/>
          <w:szCs w:val="20"/>
        </w:rPr>
        <w:tab/>
        <w:t>Инвестиционный договор с условиями дискреционного участия не подразумевает передачу значительного страхового риска.</w:t>
      </w:r>
      <w:bookmarkStart w:id="176" w:name="F55666471"/>
      <w:r w:rsidRPr="00316C60">
        <w:rPr>
          <w:rFonts w:ascii="Times New Roman" w:eastAsia="Times New Roman" w:hAnsi="Times New Roman" w:cs="Times New Roman"/>
          <w:sz w:val="19"/>
          <w:szCs w:val="20"/>
        </w:rPr>
        <w:t xml:space="preserve"> Следовательно, требования МСФО (IFRS) 17, касающиеся договоров страхования, модифицируются для применения к инвестиционным договорам с условиями дискреционного участия следующим образом:</w:t>
      </w:r>
      <w:bookmarkEnd w:id="176"/>
    </w:p>
    <w:p w14:paraId="3846FD4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7" w:name="F55666474"/>
      <w:r w:rsidRPr="00316C60">
        <w:rPr>
          <w:rFonts w:ascii="Times New Roman" w:eastAsia="Times New Roman" w:hAnsi="Times New Roman" w:cs="Times New Roman"/>
          <w:sz w:val="19"/>
          <w:szCs w:val="20"/>
        </w:rPr>
        <w:t>датой первоначального признания (см. пункт</w:t>
      </w:r>
      <w:r w:rsidR="00FF08CE"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 xml:space="preserve"> 25</w:t>
      </w:r>
      <w:r w:rsidR="00FF08CE" w:rsidRPr="00316C60">
        <w:rPr>
          <w:rFonts w:ascii="Times New Roman" w:eastAsia="Times New Roman" w:hAnsi="Times New Roman" w:cs="Times New Roman"/>
          <w:sz w:val="19"/>
          <w:szCs w:val="20"/>
        </w:rPr>
        <w:t xml:space="preserve"> и 28</w:t>
      </w:r>
      <w:r w:rsidRPr="00316C60">
        <w:rPr>
          <w:rFonts w:ascii="Times New Roman" w:eastAsia="Times New Roman" w:hAnsi="Times New Roman" w:cs="Times New Roman"/>
          <w:sz w:val="19"/>
          <w:szCs w:val="20"/>
        </w:rPr>
        <w:t>) считается дата, когда организация становится стороной по договору;</w:t>
      </w:r>
      <w:bookmarkEnd w:id="177"/>
    </w:p>
    <w:p w14:paraId="166FCED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рамки договора (см. пункт 34) модифицируются таким образом, что денежные потоки считаются находящимися в рамках договора, если они являются следствием действительной обязанности организации предоставить денежные средства на текущую или будущую дату. У организации отсутствует действительная обязанность предоставить денежные средства, если у нее имеется практическая возможность установить такую цену на обещание предоставить денежные средства, которая отражает всю сумму обещанных денежных средств и соответствующие риски;</w:t>
      </w:r>
    </w:p>
    <w:p w14:paraId="5A5F92A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8" w:name="F55666478"/>
      <w:r w:rsidRPr="00316C60">
        <w:rPr>
          <w:rFonts w:ascii="Times New Roman" w:eastAsia="Times New Roman" w:hAnsi="Times New Roman" w:cs="Times New Roman"/>
          <w:sz w:val="19"/>
          <w:szCs w:val="20"/>
        </w:rPr>
        <w:t>распределение маржи за предусмотренные договором услуги (см. пункты 44(</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по периодам модифицируется таким образом, что организация должна признавать маржу за предусмотренные договором услуги на протяжении срока действия группы договоров на систематической основе, которая отражает передачу услуг по управлению инвестициями, предусмотренных договором.</w:t>
      </w:r>
      <w:bookmarkEnd w:id="178"/>
    </w:p>
    <w:p w14:paraId="1F8919FC"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179" w:name="F55666481"/>
      <w:r w:rsidRPr="00316C60">
        <w:rPr>
          <w:rFonts w:ascii="Arial" w:eastAsia="Times New Roman" w:hAnsi="Arial" w:cs="Arial"/>
          <w:b/>
          <w:sz w:val="26"/>
          <w:szCs w:val="20"/>
        </w:rPr>
        <w:t>Модификация и прекращение признания</w:t>
      </w:r>
      <w:bookmarkEnd w:id="179"/>
    </w:p>
    <w:p w14:paraId="69B696CF"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80" w:name="F55666483"/>
      <w:r w:rsidRPr="00316C60">
        <w:rPr>
          <w:rFonts w:ascii="Arial" w:eastAsia="Times New Roman" w:hAnsi="Arial" w:cs="Arial"/>
          <w:b/>
          <w:sz w:val="26"/>
          <w:szCs w:val="20"/>
        </w:rPr>
        <w:t>Модификация договора страхования</w:t>
      </w:r>
      <w:bookmarkEnd w:id="180"/>
    </w:p>
    <w:p w14:paraId="1CC4813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rPr>
        <w:tab/>
      </w:r>
      <w:bookmarkStart w:id="181" w:name="F55666484"/>
      <w:r w:rsidRPr="00316C60">
        <w:rPr>
          <w:rFonts w:ascii="Times New Roman" w:eastAsia="Times New Roman" w:hAnsi="Times New Roman" w:cs="Times New Roman"/>
          <w:sz w:val="19"/>
          <w:szCs w:val="20"/>
        </w:rPr>
        <w:t>В случае модификации условий договора страхования, например, по соглашению сторон по договору или вследствие изменения нормативно-правового регулирования, организация должна прекратить признание первоначального договора и признать модифицированный договор в качестве нового договора в соответствии с МСФО (IFRS) 17 или другими применимыми стандартами в том и только том случае, если соблюдается хотя бы одно из условий подпунктов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Реализация права, предусмотренного условиями договора, не является модификацией. Указанные условия </w:t>
      </w:r>
      <w:bookmarkEnd w:id="181"/>
      <w:r w:rsidRPr="00316C60">
        <w:rPr>
          <w:rFonts w:ascii="Times New Roman" w:eastAsia="Times New Roman" w:hAnsi="Times New Roman" w:cs="Times New Roman"/>
          <w:sz w:val="19"/>
          <w:szCs w:val="20"/>
        </w:rPr>
        <w:t>заключаются в следующем:</w:t>
      </w:r>
    </w:p>
    <w:p w14:paraId="399E7BD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бы модифицированные условия были включены в договор в момент начала его действия:</w:t>
      </w:r>
      <w:bookmarkStart w:id="182" w:name="F55666487"/>
      <w:r w:rsidRPr="00316C60">
        <w:rPr>
          <w:rFonts w:ascii="Times New Roman" w:eastAsia="Times New Roman" w:hAnsi="Times New Roman" w:cs="Times New Roman"/>
          <w:sz w:val="19"/>
          <w:szCs w:val="20"/>
        </w:rPr>
        <w:t xml:space="preserve"> </w:t>
      </w:r>
      <w:bookmarkEnd w:id="182"/>
    </w:p>
    <w:p w14:paraId="1001C4EB"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3" w:name="F55666494"/>
      <w:r w:rsidRPr="00316C60">
        <w:rPr>
          <w:rFonts w:ascii="Times New Roman" w:eastAsia="Times New Roman" w:hAnsi="Times New Roman" w:cs="Times New Roman"/>
          <w:sz w:val="19"/>
          <w:szCs w:val="20"/>
        </w:rPr>
        <w:t>модифицированный договор исключался бы из сферы применения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17 в соответствии с пунктами 3–8</w:t>
      </w:r>
      <w:r w:rsidR="00FF08C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w:t>
      </w:r>
      <w:bookmarkEnd w:id="183"/>
    </w:p>
    <w:p w14:paraId="2EEC2EB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4" w:name="F55666496"/>
      <w:r w:rsidRPr="00316C60">
        <w:rPr>
          <w:rFonts w:ascii="Times New Roman" w:eastAsia="Times New Roman" w:hAnsi="Times New Roman" w:cs="Times New Roman"/>
          <w:sz w:val="19"/>
          <w:szCs w:val="20"/>
        </w:rPr>
        <w:t>организация выделила бы другие составляющие из основного договора страхования в соответствии с пунктами 10–13, в результате чего был бы признан другой договор страхования, к которому применялись бы требования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17;</w:t>
      </w:r>
      <w:bookmarkEnd w:id="184"/>
    </w:p>
    <w:p w14:paraId="35C9A11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5" w:name="F55666498"/>
      <w:r w:rsidRPr="00316C60">
        <w:rPr>
          <w:rFonts w:ascii="Times New Roman" w:eastAsia="Times New Roman" w:hAnsi="Times New Roman" w:cs="Times New Roman"/>
          <w:sz w:val="19"/>
          <w:szCs w:val="20"/>
        </w:rPr>
        <w:t xml:space="preserve">рамки модифицированного договора, определенные в соответствии с пунктом 34, значительно отличались бы; </w:t>
      </w:r>
      <w:bookmarkEnd w:id="185"/>
      <w:r w:rsidRPr="00316C60">
        <w:rPr>
          <w:rFonts w:ascii="Times New Roman" w:eastAsia="Times New Roman" w:hAnsi="Times New Roman" w:cs="Times New Roman"/>
          <w:sz w:val="19"/>
          <w:szCs w:val="20"/>
        </w:rPr>
        <w:t>или</w:t>
      </w:r>
    </w:p>
    <w:p w14:paraId="1335AB1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6" w:name="F55666501"/>
      <w:r w:rsidRPr="00316C60">
        <w:rPr>
          <w:rFonts w:ascii="Times New Roman" w:eastAsia="Times New Roman" w:hAnsi="Times New Roman" w:cs="Times New Roman"/>
          <w:sz w:val="19"/>
          <w:szCs w:val="20"/>
        </w:rPr>
        <w:t>модифицированный договор был бы включен в состав другой группы договоров в соответствии с пунктами 14–24</w:t>
      </w:r>
      <w:bookmarkEnd w:id="186"/>
      <w:r w:rsidRPr="00316C60">
        <w:rPr>
          <w:rFonts w:ascii="Times New Roman" w:eastAsia="Times New Roman" w:hAnsi="Times New Roman" w:cs="Times New Roman"/>
          <w:sz w:val="19"/>
          <w:szCs w:val="20"/>
        </w:rPr>
        <w:t>;</w:t>
      </w:r>
    </w:p>
    <w:p w14:paraId="0CF0C8D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первоначальный договор отвечал определению </w:t>
      </w:r>
      <w:r w:rsidRPr="00316C60">
        <w:rPr>
          <w:rFonts w:ascii="Times New Roman" w:eastAsia="Times New Roman" w:hAnsi="Times New Roman" w:cs="Times New Roman"/>
          <w:i/>
          <w:sz w:val="19"/>
          <w:szCs w:val="20"/>
        </w:rPr>
        <w:t>договора страхования с условиями прямого участия</w:t>
      </w:r>
      <w:r w:rsidRPr="00316C60">
        <w:rPr>
          <w:rFonts w:ascii="Times New Roman" w:eastAsia="Times New Roman" w:hAnsi="Times New Roman" w:cs="Times New Roman"/>
          <w:sz w:val="19"/>
          <w:szCs w:val="20"/>
        </w:rPr>
        <w:t>, но модифицированный договор более не отвечает данному определению или наоборот; либо</w:t>
      </w:r>
    </w:p>
    <w:p w14:paraId="0C55271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7" w:name="F55666491"/>
      <w:r w:rsidRPr="00316C60">
        <w:rPr>
          <w:rFonts w:ascii="Times New Roman" w:eastAsia="Times New Roman" w:hAnsi="Times New Roman" w:cs="Times New Roman"/>
          <w:sz w:val="19"/>
          <w:szCs w:val="20"/>
        </w:rPr>
        <w:t>к первоначальному договору организация применила подход на основе распределения премии, описанный в пунктах 53–59 или пунктах 69–70, но модификация приводит к тому, что договор больше не удовлетворяет критериям в пункте 53 или пункте 69 для применения данного подхода.</w:t>
      </w:r>
      <w:bookmarkEnd w:id="187"/>
    </w:p>
    <w:p w14:paraId="39C9481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73</w:t>
      </w:r>
      <w:r w:rsidRPr="00316C60">
        <w:rPr>
          <w:rFonts w:ascii="Times New Roman" w:eastAsia="Times New Roman" w:hAnsi="Times New Roman" w:cs="Times New Roman"/>
          <w:sz w:val="19"/>
          <w:szCs w:val="20"/>
        </w:rPr>
        <w:tab/>
      </w:r>
      <w:bookmarkStart w:id="188" w:name="F55666502"/>
      <w:r w:rsidRPr="00316C60">
        <w:rPr>
          <w:rFonts w:ascii="Times New Roman" w:eastAsia="Times New Roman" w:hAnsi="Times New Roman" w:cs="Times New Roman"/>
          <w:sz w:val="19"/>
          <w:szCs w:val="20"/>
        </w:rPr>
        <w:t>Если модификация договора не удовлетворяет ни одному из условий в пункте 72, организация должна учитывать изменения денежных потоков, вызванные модификацией, в качестве изменений расчетных оценок денежных потоков по выполнению договоров в соответствии с пунктами 40–52.</w:t>
      </w:r>
      <w:bookmarkEnd w:id="188"/>
    </w:p>
    <w:p w14:paraId="79DE7C2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89" w:name="F55666505"/>
      <w:r w:rsidRPr="00316C60">
        <w:rPr>
          <w:rFonts w:ascii="Arial" w:eastAsia="Times New Roman" w:hAnsi="Arial" w:cs="Arial"/>
          <w:b/>
          <w:sz w:val="26"/>
          <w:szCs w:val="20"/>
        </w:rPr>
        <w:t>Прекращение признания</w:t>
      </w:r>
      <w:bookmarkEnd w:id="189"/>
    </w:p>
    <w:p w14:paraId="674EDFE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74</w:t>
      </w:r>
      <w:r w:rsidRPr="00316C60">
        <w:rPr>
          <w:rFonts w:ascii="Times New Roman" w:eastAsia="Times New Roman" w:hAnsi="Times New Roman" w:cs="Times New Roman"/>
          <w:b/>
          <w:sz w:val="19"/>
          <w:szCs w:val="20"/>
        </w:rPr>
        <w:tab/>
        <w:t>Организация должна прекратить признание договора страхования тогда и только тогда, когда:</w:t>
      </w:r>
    </w:p>
    <w:p w14:paraId="57F0900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он погашен, то есть когда предусмотренная договором страхования обязанность прекращена по истечении срока, исполнена или аннулирована; либо</w:t>
      </w:r>
    </w:p>
    <w:p w14:paraId="42D2916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соблюдается любое из условий пункта 72.</w:t>
      </w:r>
    </w:p>
    <w:p w14:paraId="2321A22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75</w:t>
      </w:r>
      <w:r w:rsidRPr="00316C60">
        <w:rPr>
          <w:rFonts w:ascii="Times New Roman" w:eastAsia="Times New Roman" w:hAnsi="Times New Roman" w:cs="Times New Roman"/>
          <w:sz w:val="19"/>
          <w:szCs w:val="20"/>
        </w:rPr>
        <w:tab/>
        <w:t>Когда договор страхования погашен, организация больше не подвержена риску и, следовательно, больше не обязана передавать экономические ресурсы для выполнения договора страхования.</w:t>
      </w:r>
      <w:bookmarkStart w:id="190" w:name="F55666514"/>
      <w:r w:rsidRPr="00316C60">
        <w:rPr>
          <w:rFonts w:ascii="Times New Roman" w:eastAsia="Times New Roman" w:hAnsi="Times New Roman" w:cs="Times New Roman"/>
          <w:sz w:val="19"/>
          <w:szCs w:val="20"/>
        </w:rPr>
        <w:t xml:space="preserve"> Например, если организация приобретает договор перестрахования, она должна прекратить признание базового (базовых) договора (договоров) страхования тогда и только тогда, когда базовый (базовые) договор (договоры) страхования погашен (погашены).</w:t>
      </w:r>
      <w:bookmarkEnd w:id="190"/>
    </w:p>
    <w:p w14:paraId="5C562AF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76</w:t>
      </w:r>
      <w:r w:rsidRPr="00316C60">
        <w:rPr>
          <w:rFonts w:ascii="Times New Roman" w:eastAsia="Times New Roman" w:hAnsi="Times New Roman" w:cs="Times New Roman"/>
          <w:sz w:val="19"/>
          <w:szCs w:val="20"/>
        </w:rPr>
        <w:tab/>
        <w:t>Организация прекращает признание договора страхования, входящего в группу договоров, применяя следующие требования МСФО (IFRS) 17:</w:t>
      </w:r>
    </w:p>
    <w:p w14:paraId="70BB81D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1" w:name="F55666518"/>
      <w:r w:rsidRPr="00316C60">
        <w:rPr>
          <w:rFonts w:ascii="Times New Roman" w:eastAsia="Times New Roman" w:hAnsi="Times New Roman" w:cs="Times New Roman"/>
          <w:sz w:val="19"/>
          <w:szCs w:val="20"/>
        </w:rPr>
        <w:t>денежные потоки по выполнению договоров, отнесенные на эту группу, корректируются, чтобы исключить приведенную стоимость будущих денежных потоков и рисковую поправку на нефинансовый риск, связанные с правами и обязанностями, признание которых в группе было прекращено, в соответствии с пунктами 40(</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и 40(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91"/>
    </w:p>
    <w:p w14:paraId="64724C0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2" w:name="F55666527"/>
      <w:r w:rsidRPr="00316C60">
        <w:rPr>
          <w:rFonts w:ascii="Times New Roman" w:eastAsia="Times New Roman" w:hAnsi="Times New Roman" w:cs="Times New Roman"/>
          <w:sz w:val="19"/>
          <w:szCs w:val="20"/>
        </w:rPr>
        <w:t>маржа за предусмотренные договором услуги по данной группе договоров корректируется с учетом изменений денежных потоков по выполнению договоров, указанных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на величину, требуемую пунктами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кроме случаев, когда применяется пункт 77; и</w:t>
      </w:r>
      <w:bookmarkEnd w:id="192"/>
    </w:p>
    <w:p w14:paraId="0FDBD136" w14:textId="673FBE7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3" w:name="F55666529"/>
      <w:r w:rsidRPr="00316C60">
        <w:rPr>
          <w:rFonts w:ascii="Times New Roman" w:eastAsia="Times New Roman" w:hAnsi="Times New Roman" w:cs="Times New Roman"/>
          <w:sz w:val="19"/>
          <w:szCs w:val="20"/>
        </w:rPr>
        <w:t>количество единиц покрытия по ожидаем</w:t>
      </w:r>
      <w:r w:rsidR="00FF08CE" w:rsidRPr="00316C60">
        <w:rPr>
          <w:rFonts w:ascii="Times New Roman" w:eastAsia="Times New Roman" w:hAnsi="Times New Roman" w:cs="Times New Roman"/>
          <w:sz w:val="19"/>
          <w:szCs w:val="20"/>
        </w:rPr>
        <w:t>ым</w:t>
      </w:r>
      <w:r w:rsidRPr="00316C60">
        <w:rPr>
          <w:rFonts w:ascii="Times New Roman" w:eastAsia="Times New Roman" w:hAnsi="Times New Roman" w:cs="Times New Roman"/>
          <w:sz w:val="19"/>
          <w:szCs w:val="20"/>
        </w:rPr>
        <w:t xml:space="preserve"> оставш</w:t>
      </w:r>
      <w:r w:rsidR="00FF08CE" w:rsidRPr="00316C60">
        <w:rPr>
          <w:rFonts w:ascii="Times New Roman" w:eastAsia="Times New Roman" w:hAnsi="Times New Roman" w:cs="Times New Roman"/>
          <w:sz w:val="19"/>
          <w:szCs w:val="20"/>
        </w:rPr>
        <w:t>им</w:t>
      </w:r>
      <w:r w:rsidRPr="00316C60">
        <w:rPr>
          <w:rFonts w:ascii="Times New Roman" w:eastAsia="Times New Roman" w:hAnsi="Times New Roman" w:cs="Times New Roman"/>
          <w:sz w:val="19"/>
          <w:szCs w:val="20"/>
        </w:rPr>
        <w:t xml:space="preserve">ся </w:t>
      </w:r>
      <w:r w:rsidR="00FF08CE" w:rsidRPr="00316C60">
        <w:rPr>
          <w:rFonts w:ascii="Times New Roman" w:eastAsia="Times New Roman" w:hAnsi="Times New Roman" w:cs="Times New Roman"/>
          <w:sz w:val="19"/>
          <w:szCs w:val="20"/>
        </w:rPr>
        <w:t>услугам по договору страхования</w:t>
      </w:r>
      <w:r w:rsidRPr="00316C60">
        <w:rPr>
          <w:rFonts w:ascii="Times New Roman" w:eastAsia="Times New Roman" w:hAnsi="Times New Roman" w:cs="Times New Roman"/>
          <w:sz w:val="19"/>
          <w:szCs w:val="20"/>
        </w:rPr>
        <w:t xml:space="preserve"> корректируется, чтобы отразить прекращение признания единиц покрытия в группе. Размер маржи за предусмотренные договором услуги, признанной в составе прибыли или убытка за период, определяется на основе скорректированного количества единиц покрытия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93"/>
    </w:p>
    <w:p w14:paraId="7EF5B33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77</w:t>
      </w:r>
      <w:r w:rsidRPr="00316C60">
        <w:rPr>
          <w:rFonts w:ascii="Times New Roman" w:eastAsia="Times New Roman" w:hAnsi="Times New Roman" w:cs="Times New Roman"/>
          <w:sz w:val="19"/>
          <w:szCs w:val="20"/>
        </w:rPr>
        <w:tab/>
        <w:t>Если организация прекращает признание договора страхования в связи с передачей договора третьей стороне или прекращает признание договора страхования и признает новый договор в соответствии с пунктом 72, то вместо применения пункта 76(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w:t>
      </w:r>
    </w:p>
    <w:p w14:paraId="32E96AC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скорректировать маржу за предусмотренные договором услуги по группе договоров, к которой принадлежал договор, признание которого было прекращено, в соответствии с требованиями пунктов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на разницу между (</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и (</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применительно к договорам, переданным третьей стороне, либо на разницу между (</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и (</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применительно к договорам, признание которых прекращено в соответствии с пунктом 72:</w:t>
      </w:r>
    </w:p>
    <w:p w14:paraId="3FB2ECE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балансовой стоимости группы договоров страхования, обусловленное прекращением признания договора в соответствии с пунктом 76(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p>
    <w:p w14:paraId="4E3716C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4" w:name="F55666540"/>
      <w:r w:rsidRPr="00316C60">
        <w:rPr>
          <w:rFonts w:ascii="Times New Roman" w:eastAsia="Times New Roman" w:hAnsi="Times New Roman" w:cs="Times New Roman"/>
          <w:sz w:val="19"/>
          <w:szCs w:val="20"/>
        </w:rPr>
        <w:t>премия, выплаченная третьей стороне</w:t>
      </w:r>
      <w:bookmarkEnd w:id="194"/>
      <w:r w:rsidRPr="00316C60">
        <w:rPr>
          <w:rFonts w:ascii="Times New Roman" w:eastAsia="Times New Roman" w:hAnsi="Times New Roman" w:cs="Times New Roman"/>
          <w:sz w:val="19"/>
          <w:szCs w:val="20"/>
        </w:rPr>
        <w:t>;</w:t>
      </w:r>
    </w:p>
    <w:p w14:paraId="3270FD33"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5" w:name="F55666542"/>
      <w:r w:rsidRPr="00316C60">
        <w:rPr>
          <w:rFonts w:ascii="Times New Roman" w:eastAsia="Times New Roman" w:hAnsi="Times New Roman" w:cs="Times New Roman"/>
          <w:sz w:val="19"/>
          <w:szCs w:val="20"/>
        </w:rPr>
        <w:t>премия, которую организация потребовала бы заплатить, если бы на дату модификации договора она заключила договор с условиями, аналогичными условиям нового договора, за вычетом дополнительных премий, взимаемых за модификацию.</w:t>
      </w:r>
      <w:bookmarkEnd w:id="195"/>
    </w:p>
    <w:p w14:paraId="33AE568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6" w:name="F55666535"/>
      <w:r w:rsidRPr="00316C60">
        <w:rPr>
          <w:rFonts w:ascii="Times New Roman" w:eastAsia="Times New Roman" w:hAnsi="Times New Roman" w:cs="Times New Roman"/>
          <w:sz w:val="19"/>
          <w:szCs w:val="20"/>
        </w:rPr>
        <w:t>оценить новый договор, признанный в соответствии с пунктом 72, используя допущение, что организация получила премию, указанную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на дату модификации.</w:t>
      </w:r>
      <w:bookmarkEnd w:id="196"/>
    </w:p>
    <w:p w14:paraId="42398FEB"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197" w:name="F55666544"/>
      <w:r w:rsidRPr="00316C60">
        <w:rPr>
          <w:rFonts w:ascii="Arial" w:eastAsia="Times New Roman" w:hAnsi="Arial" w:cs="Arial"/>
          <w:b/>
          <w:sz w:val="26"/>
          <w:szCs w:val="20"/>
        </w:rPr>
        <w:t>Представление в отчете о финансовом положении</w:t>
      </w:r>
      <w:bookmarkEnd w:id="197"/>
    </w:p>
    <w:p w14:paraId="35530A48" w14:textId="69E7178B"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78</w:t>
      </w:r>
      <w:r w:rsidRPr="00316C60">
        <w:rPr>
          <w:rFonts w:ascii="Times New Roman" w:eastAsia="Times New Roman" w:hAnsi="Times New Roman" w:cs="Times New Roman"/>
          <w:b/>
          <w:sz w:val="19"/>
          <w:szCs w:val="20"/>
        </w:rPr>
        <w:tab/>
        <w:t xml:space="preserve">В отчете о финансовом положении организация должна раздельно представлять балансовую стоимость по </w:t>
      </w:r>
      <w:r w:rsidR="00FF08CE" w:rsidRPr="00316C60">
        <w:rPr>
          <w:rFonts w:ascii="Times New Roman" w:eastAsia="Times New Roman" w:hAnsi="Times New Roman" w:cs="Times New Roman"/>
          <w:b/>
          <w:sz w:val="19"/>
          <w:szCs w:val="20"/>
        </w:rPr>
        <w:t>портфелям</w:t>
      </w:r>
      <w:r w:rsidRPr="00316C60">
        <w:rPr>
          <w:rFonts w:ascii="Times New Roman" w:eastAsia="Times New Roman" w:hAnsi="Times New Roman" w:cs="Times New Roman"/>
          <w:b/>
          <w:sz w:val="19"/>
          <w:szCs w:val="20"/>
        </w:rPr>
        <w:t>:</w:t>
      </w:r>
    </w:p>
    <w:p w14:paraId="4DBE32D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98" w:name="F55666548"/>
      <w:r w:rsidRPr="00316C60">
        <w:rPr>
          <w:rFonts w:ascii="Times New Roman" w:eastAsia="Times New Roman" w:hAnsi="Times New Roman" w:cs="Times New Roman"/>
          <w:b/>
          <w:sz w:val="19"/>
          <w:szCs w:val="20"/>
        </w:rPr>
        <w:t>выпущенных договоров страхования, представляющих собой активы;</w:t>
      </w:r>
      <w:bookmarkEnd w:id="198"/>
    </w:p>
    <w:p w14:paraId="14B03A6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99" w:name="F55666550"/>
      <w:r w:rsidRPr="00316C60">
        <w:rPr>
          <w:rFonts w:ascii="Times New Roman" w:eastAsia="Times New Roman" w:hAnsi="Times New Roman" w:cs="Times New Roman"/>
          <w:b/>
          <w:sz w:val="19"/>
          <w:szCs w:val="20"/>
        </w:rPr>
        <w:t>выпущенных договоров страхования, представляющих собой</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sz w:val="19"/>
          <w:szCs w:val="20"/>
        </w:rPr>
        <w:t>обязательства;</w:t>
      </w:r>
      <w:bookmarkEnd w:id="199"/>
    </w:p>
    <w:p w14:paraId="47BDE11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удерживаемых</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sz w:val="19"/>
          <w:szCs w:val="20"/>
        </w:rPr>
        <w:t>договоров перестрахования, представляющих собой активы; и</w:t>
      </w:r>
    </w:p>
    <w:p w14:paraId="5A709DA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d</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00" w:name="F55666554"/>
      <w:r w:rsidRPr="00316C60">
        <w:rPr>
          <w:rFonts w:ascii="Times New Roman" w:eastAsia="Times New Roman" w:hAnsi="Times New Roman" w:cs="Times New Roman"/>
          <w:b/>
          <w:sz w:val="19"/>
          <w:szCs w:val="20"/>
        </w:rPr>
        <w:t>удерживаемых</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sz w:val="19"/>
          <w:szCs w:val="20"/>
        </w:rPr>
        <w:t>договоров перестрахования, представляющих собой обязательства.</w:t>
      </w:r>
      <w:bookmarkEnd w:id="200"/>
    </w:p>
    <w:p w14:paraId="2D5DAE6C" w14:textId="6993E5E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79</w:t>
      </w:r>
      <w:r w:rsidRPr="00316C60">
        <w:rPr>
          <w:rFonts w:ascii="Times New Roman" w:eastAsia="Times New Roman" w:hAnsi="Times New Roman" w:cs="Times New Roman"/>
          <w:sz w:val="19"/>
          <w:szCs w:val="20"/>
        </w:rPr>
        <w:tab/>
      </w:r>
      <w:bookmarkStart w:id="201" w:name="F55666559"/>
      <w:r w:rsidRPr="00316C60">
        <w:rPr>
          <w:rFonts w:ascii="Times New Roman" w:eastAsia="Times New Roman" w:hAnsi="Times New Roman" w:cs="Times New Roman"/>
          <w:sz w:val="19"/>
          <w:szCs w:val="20"/>
        </w:rPr>
        <w:t xml:space="preserve">Организация должна включать все активы, признанные в отношении аквизиционных денежных потоков, в соответствии с пунктом </w:t>
      </w:r>
      <w:r w:rsidR="00FF08CE" w:rsidRPr="00316C60">
        <w:rPr>
          <w:rFonts w:ascii="Times New Roman" w:hAnsi="Times New Roman" w:cs="Times New Roman"/>
          <w:sz w:val="19"/>
          <w:szCs w:val="20"/>
          <w:lang w:eastAsia="ko-KR"/>
        </w:rPr>
        <w:t>28</w:t>
      </w:r>
      <w:r w:rsidR="00FF08CE"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xml:space="preserve">, в расчет балансовой стоимости соответствующих </w:t>
      </w:r>
      <w:r w:rsidR="00FF08CE"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выпущенных договоров страхования и все активы или обязательства в отношении денежных потоков, связанных с </w:t>
      </w:r>
      <w:r w:rsidR="00FF08CE" w:rsidRPr="00316C60">
        <w:rPr>
          <w:rFonts w:ascii="Times New Roman" w:eastAsia="Times New Roman" w:hAnsi="Times New Roman" w:cs="Times New Roman"/>
          <w:sz w:val="19"/>
          <w:szCs w:val="20"/>
        </w:rPr>
        <w:t>портфелями</w:t>
      </w:r>
      <w:r w:rsidRPr="00316C60">
        <w:rPr>
          <w:rFonts w:ascii="Times New Roman" w:eastAsia="Times New Roman" w:hAnsi="Times New Roman" w:cs="Times New Roman"/>
          <w:sz w:val="19"/>
          <w:szCs w:val="20"/>
        </w:rPr>
        <w:t xml:space="preserve"> удерживаемых договоров перестрахования (см. пункт 65(</w:t>
      </w:r>
      <w:r w:rsidR="00FF08CE"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xml:space="preserve">)), в расчет балансовой стоимости </w:t>
      </w:r>
      <w:r w:rsidR="00FF08CE"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удерживаемых договоров перестрахования.</w:t>
      </w:r>
      <w:bookmarkEnd w:id="201"/>
    </w:p>
    <w:p w14:paraId="7DF91E07"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02" w:name="F55666561"/>
      <w:r w:rsidRPr="00316C60">
        <w:rPr>
          <w:rFonts w:ascii="Arial" w:eastAsia="Times New Roman" w:hAnsi="Arial" w:cs="Arial"/>
          <w:b/>
          <w:sz w:val="26"/>
          <w:szCs w:val="20"/>
        </w:rPr>
        <w:t>Признание и представление в отчете (отчетах) о финансовых результатах (пункты B120–B136)</w:t>
      </w:r>
      <w:bookmarkEnd w:id="202"/>
    </w:p>
    <w:p w14:paraId="5901E69B" w14:textId="72805AA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80</w:t>
      </w:r>
      <w:r w:rsidRPr="00316C60">
        <w:rPr>
          <w:rFonts w:ascii="Times New Roman" w:eastAsia="Times New Roman" w:hAnsi="Times New Roman" w:cs="Times New Roman"/>
          <w:b/>
          <w:sz w:val="19"/>
          <w:szCs w:val="20"/>
        </w:rPr>
        <w:tab/>
        <w:t>В соответствии с пунктами 41 и 42 организация должна дезагрегировать суммы, признанные в отчете (отчетах) о прибыли или убытке и прочем совокупном доходе (именуемые в дальнейшем отчет (отчеты) о финансовых результатах):</w:t>
      </w:r>
    </w:p>
    <w:p w14:paraId="38F8B016" w14:textId="57CB05D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03" w:name="F55666565"/>
      <w:r w:rsidR="007014F6" w:rsidRPr="00DB0395">
        <w:rPr>
          <w:rFonts w:ascii="Times New Roman" w:eastAsia="Times New Roman" w:hAnsi="Times New Roman" w:cs="Times New Roman"/>
          <w:b/>
          <w:sz w:val="19"/>
          <w:szCs w:val="20"/>
        </w:rPr>
        <w:t xml:space="preserve">на </w:t>
      </w:r>
      <w:r w:rsidRPr="00DB0395">
        <w:rPr>
          <w:rFonts w:ascii="Times New Roman" w:eastAsia="Times New Roman" w:hAnsi="Times New Roman" w:cs="Times New Roman"/>
          <w:b/>
          <w:sz w:val="19"/>
          <w:szCs w:val="20"/>
        </w:rPr>
        <w:t>результат</w:t>
      </w:r>
      <w:r w:rsidRPr="00316C60">
        <w:rPr>
          <w:rFonts w:ascii="Times New Roman" w:eastAsia="Times New Roman" w:hAnsi="Times New Roman" w:cs="Times New Roman"/>
          <w:b/>
          <w:sz w:val="19"/>
          <w:szCs w:val="20"/>
        </w:rPr>
        <w:t xml:space="preserve"> оказания страховых услуг (пункты 83–86), включающий в себя выручку по страхованию и расходы по страховым услугам; и</w:t>
      </w:r>
      <w:bookmarkEnd w:id="203"/>
    </w:p>
    <w:p w14:paraId="3788056C" w14:textId="5ACAC97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04" w:name="F55666567"/>
      <w:r w:rsidR="00C76581" w:rsidRPr="00C76581">
        <w:rPr>
          <w:rFonts w:ascii="Times New Roman" w:eastAsia="Times New Roman" w:hAnsi="Times New Roman" w:cs="Times New Roman"/>
          <w:b/>
          <w:sz w:val="19"/>
          <w:szCs w:val="20"/>
        </w:rPr>
        <w:t xml:space="preserve">на </w:t>
      </w:r>
      <w:r w:rsidRPr="00C76581">
        <w:rPr>
          <w:rFonts w:ascii="Times New Roman" w:eastAsia="Times New Roman" w:hAnsi="Times New Roman" w:cs="Times New Roman"/>
          <w:b/>
          <w:sz w:val="19"/>
          <w:szCs w:val="20"/>
        </w:rPr>
        <w:t>ф</w:t>
      </w:r>
      <w:r w:rsidRPr="00316C60">
        <w:rPr>
          <w:rFonts w:ascii="Times New Roman" w:eastAsia="Times New Roman" w:hAnsi="Times New Roman" w:cs="Times New Roman"/>
          <w:b/>
          <w:sz w:val="19"/>
          <w:szCs w:val="20"/>
        </w:rPr>
        <w:t>инансовые доходы или расходы по страхованию (пункты 87–92).</w:t>
      </w:r>
      <w:bookmarkEnd w:id="204"/>
    </w:p>
    <w:p w14:paraId="7844DA5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81</w:t>
      </w:r>
      <w:r w:rsidRPr="00316C60">
        <w:rPr>
          <w:rFonts w:ascii="Times New Roman" w:eastAsia="Times New Roman" w:hAnsi="Times New Roman" w:cs="Times New Roman"/>
          <w:sz w:val="19"/>
          <w:szCs w:val="20"/>
        </w:rPr>
        <w:tab/>
        <w:t>Организация не обязана дезагрегировать величину изменения рисковой поправки на нефинансовый риск на сумму, относящуюся к результату оказания страховых услуг, и сумму, относящуюся к финансовым доходам или расходам по страхованию.</w:t>
      </w:r>
      <w:bookmarkStart w:id="205" w:name="F55666568"/>
      <w:r w:rsidRPr="00316C60">
        <w:rPr>
          <w:rFonts w:ascii="Times New Roman" w:eastAsia="Times New Roman" w:hAnsi="Times New Roman" w:cs="Times New Roman"/>
          <w:sz w:val="19"/>
          <w:szCs w:val="20"/>
        </w:rPr>
        <w:t xml:space="preserve"> Если организация не осуществляет такое дезагрегирование, она должна учитывать всю величину изменения рисковой поправки на нефинансовый риск как часть результата оказания страховых услуг.</w:t>
      </w:r>
      <w:bookmarkEnd w:id="205"/>
    </w:p>
    <w:p w14:paraId="047A5C1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82</w:t>
      </w:r>
      <w:r w:rsidRPr="00316C60">
        <w:rPr>
          <w:rFonts w:ascii="Times New Roman" w:eastAsia="Times New Roman" w:hAnsi="Times New Roman" w:cs="Times New Roman"/>
          <w:b/>
          <w:sz w:val="19"/>
          <w:szCs w:val="20"/>
        </w:rPr>
        <w:tab/>
      </w:r>
      <w:bookmarkStart w:id="206" w:name="F55666569"/>
      <w:r w:rsidRPr="00316C60">
        <w:rPr>
          <w:rFonts w:ascii="Times New Roman" w:eastAsia="Times New Roman" w:hAnsi="Times New Roman" w:cs="Times New Roman"/>
          <w:b/>
          <w:sz w:val="19"/>
          <w:szCs w:val="20"/>
        </w:rPr>
        <w:t>Организация должна представлять доходы или расходы по удерживаемым договорам перестрахования отдельно от доходов или расходов по выпущенным договорам страхования.</w:t>
      </w:r>
      <w:bookmarkEnd w:id="206"/>
    </w:p>
    <w:p w14:paraId="652A748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07" w:name="F55666573"/>
      <w:r w:rsidRPr="00316C60">
        <w:rPr>
          <w:rFonts w:ascii="Arial" w:eastAsia="Times New Roman" w:hAnsi="Arial" w:cs="Arial"/>
          <w:b/>
          <w:sz w:val="26"/>
          <w:szCs w:val="20"/>
        </w:rPr>
        <w:t>Результат оказания страхо</w:t>
      </w:r>
      <w:bookmarkEnd w:id="207"/>
      <w:r w:rsidRPr="00316C60">
        <w:rPr>
          <w:rFonts w:ascii="Arial" w:eastAsia="Times New Roman" w:hAnsi="Arial" w:cs="Arial"/>
          <w:b/>
          <w:sz w:val="26"/>
          <w:szCs w:val="20"/>
        </w:rPr>
        <w:t>вых услуг</w:t>
      </w:r>
    </w:p>
    <w:p w14:paraId="28C45686" w14:textId="617F26C8"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83</w:t>
      </w:r>
      <w:r w:rsidRPr="00316C60">
        <w:rPr>
          <w:rFonts w:ascii="Times New Roman" w:eastAsia="Times New Roman" w:hAnsi="Times New Roman" w:cs="Times New Roman"/>
          <w:b/>
          <w:sz w:val="19"/>
          <w:szCs w:val="20"/>
        </w:rPr>
        <w:tab/>
        <w:t xml:space="preserve">Организация должна представлять в составе прибыли или убытка выручку по страхованию, возникающую по группам выпущенных договоров страхования. Выручка по страхованию должна отражать предоставление услуг, предусмотренных группой договоров страхования, в сумме, отражающей возмещение, право на которое организация ожидает получить в обмен на такие услуги. В пунктах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120–</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127 содержатся указания в отношении оценки организацией выручки по страхованию.</w:t>
      </w:r>
    </w:p>
    <w:p w14:paraId="0F382E78" w14:textId="2308F93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84</w:t>
      </w:r>
      <w:r w:rsidRPr="00316C60">
        <w:rPr>
          <w:rFonts w:ascii="Times New Roman" w:eastAsia="Times New Roman" w:hAnsi="Times New Roman" w:cs="Times New Roman"/>
          <w:b/>
          <w:sz w:val="19"/>
          <w:szCs w:val="20"/>
        </w:rPr>
        <w:tab/>
      </w:r>
      <w:bookmarkStart w:id="208" w:name="F55666575"/>
      <w:r w:rsidRPr="00316C60">
        <w:rPr>
          <w:rFonts w:ascii="Times New Roman" w:eastAsia="Times New Roman" w:hAnsi="Times New Roman" w:cs="Times New Roman"/>
          <w:b/>
          <w:sz w:val="19"/>
          <w:szCs w:val="20"/>
        </w:rPr>
        <w:t xml:space="preserve">Организация должна представлять в составе прибыли или убытка расходы по страховым услугам, возникающие по группе выпущенных договоров страхования, которые включают возникшие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b/>
          <w:sz w:val="19"/>
          <w:szCs w:val="20"/>
        </w:rPr>
        <w:t xml:space="preserve"> (исключая выплаты по инвестиционной составляющей), прочие понесенные расходы по страховым услугам и другие суммы, указанные в пункте 103(</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bookmarkEnd w:id="208"/>
    </w:p>
    <w:p w14:paraId="795B789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85</w:t>
      </w:r>
      <w:r w:rsidRPr="00316C60">
        <w:rPr>
          <w:rFonts w:ascii="Times New Roman" w:eastAsia="Times New Roman" w:hAnsi="Times New Roman" w:cs="Times New Roman"/>
          <w:b/>
          <w:sz w:val="19"/>
          <w:szCs w:val="20"/>
        </w:rPr>
        <w:tab/>
      </w:r>
      <w:bookmarkStart w:id="209" w:name="F55666576"/>
      <w:r w:rsidRPr="00316C60">
        <w:rPr>
          <w:rFonts w:ascii="Times New Roman" w:eastAsia="Times New Roman" w:hAnsi="Times New Roman" w:cs="Times New Roman"/>
          <w:b/>
          <w:sz w:val="19"/>
          <w:szCs w:val="20"/>
        </w:rPr>
        <w:t>Выручка по страхованию и расходы по страховым услугам, представленные в составе прибыли или убытка, не должны включать инвестиционную составляющую. Организация не может отражать информацию о премиях в составе прибыли или убытка, если такая информация не соответствует пункту 83.</w:t>
      </w:r>
      <w:bookmarkEnd w:id="209"/>
    </w:p>
    <w:p w14:paraId="452F7375" w14:textId="2668731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86</w:t>
      </w:r>
      <w:r w:rsidRPr="00316C60">
        <w:rPr>
          <w:rFonts w:ascii="Times New Roman" w:eastAsia="Times New Roman" w:hAnsi="Times New Roman" w:cs="Times New Roman"/>
          <w:sz w:val="19"/>
          <w:szCs w:val="20"/>
        </w:rPr>
        <w:tab/>
        <w:t>Организация вправе представлять доходы или расходы по группе удерживаемых договоров перестрахования (см. пункты 60–70</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за исключением финансовых доходов или расходов по страхованию, единой суммой; либо организация может представлять отдельно суммы</w:t>
      </w:r>
      <w:r w:rsidR="00995F25">
        <w:rPr>
          <w:rFonts w:ascii="Times New Roman" w:eastAsia="Times New Roman" w:hAnsi="Times New Roman" w:cs="Times New Roman"/>
          <w:sz w:val="19"/>
          <w:szCs w:val="20"/>
        </w:rPr>
        <w:t>, возмещенные</w:t>
      </w:r>
      <w:r w:rsidRPr="00316C60">
        <w:rPr>
          <w:rFonts w:ascii="Times New Roman" w:eastAsia="Times New Roman" w:hAnsi="Times New Roman" w:cs="Times New Roman"/>
          <w:sz w:val="19"/>
          <w:szCs w:val="20"/>
        </w:rPr>
        <w:t xml:space="preserve"> перестраховщик</w:t>
      </w:r>
      <w:r w:rsidR="00995F25">
        <w:rPr>
          <w:rFonts w:ascii="Times New Roman" w:eastAsia="Times New Roman" w:hAnsi="Times New Roman" w:cs="Times New Roman"/>
          <w:sz w:val="19"/>
          <w:szCs w:val="20"/>
        </w:rPr>
        <w:t>ом</w:t>
      </w:r>
      <w:r w:rsidRPr="00316C60">
        <w:rPr>
          <w:rFonts w:ascii="Times New Roman" w:eastAsia="Times New Roman" w:hAnsi="Times New Roman" w:cs="Times New Roman"/>
          <w:sz w:val="19"/>
          <w:szCs w:val="20"/>
        </w:rPr>
        <w:t>, и суммы распределения уплаченных премий, которые в совокупности представляют нетто-величину, равную указанной единой сумме.</w:t>
      </w:r>
      <w:bookmarkStart w:id="210" w:name="F55666577"/>
      <w:r w:rsidRPr="00316C60">
        <w:rPr>
          <w:rFonts w:ascii="Times New Roman" w:eastAsia="Times New Roman" w:hAnsi="Times New Roman" w:cs="Times New Roman"/>
          <w:sz w:val="19"/>
          <w:szCs w:val="20"/>
        </w:rPr>
        <w:t xml:space="preserve"> Если организация представляет отдельно суммы</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 xml:space="preserve">возмещенные </w:t>
      </w:r>
      <w:r w:rsidRPr="00316C60">
        <w:rPr>
          <w:rFonts w:ascii="Times New Roman" w:eastAsia="Times New Roman" w:hAnsi="Times New Roman" w:cs="Times New Roman"/>
          <w:sz w:val="19"/>
          <w:szCs w:val="20"/>
        </w:rPr>
        <w:t>перестраховщик</w:t>
      </w:r>
      <w:r w:rsidR="00995F25">
        <w:rPr>
          <w:rFonts w:ascii="Times New Roman" w:eastAsia="Times New Roman" w:hAnsi="Times New Roman" w:cs="Times New Roman"/>
          <w:sz w:val="19"/>
          <w:szCs w:val="20"/>
        </w:rPr>
        <w:t>ом</w:t>
      </w:r>
      <w:r w:rsidRPr="00316C60">
        <w:rPr>
          <w:rFonts w:ascii="Times New Roman" w:eastAsia="Times New Roman" w:hAnsi="Times New Roman" w:cs="Times New Roman"/>
          <w:sz w:val="19"/>
          <w:szCs w:val="20"/>
        </w:rPr>
        <w:t>, и суммы распределения уплаченных премий, она:</w:t>
      </w:r>
      <w:bookmarkEnd w:id="210"/>
    </w:p>
    <w:p w14:paraId="486D278B" w14:textId="5316420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11" w:name="F55666580"/>
      <w:r w:rsidRPr="00316C60">
        <w:rPr>
          <w:rFonts w:ascii="Times New Roman" w:eastAsia="Times New Roman" w:hAnsi="Times New Roman" w:cs="Times New Roman"/>
          <w:sz w:val="19"/>
          <w:szCs w:val="20"/>
        </w:rPr>
        <w:t xml:space="preserve">должна учитывать денежные потоки по перестрахованию, которые зависят от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базовым договорам, как часть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которые, как ожидается, будут возмещены согласно условиям удерживаемого договора перестрахования;</w:t>
      </w:r>
      <w:bookmarkEnd w:id="211"/>
    </w:p>
    <w:p w14:paraId="1E92E9BF" w14:textId="31B126A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12" w:name="F55666582"/>
      <w:r w:rsidRPr="00316C60">
        <w:rPr>
          <w:rFonts w:ascii="Times New Roman" w:eastAsia="Times New Roman" w:hAnsi="Times New Roman" w:cs="Times New Roman"/>
          <w:sz w:val="19"/>
          <w:szCs w:val="20"/>
        </w:rPr>
        <w:t xml:space="preserve">должна учитывать суммы, которые она ожидает получить от перестраховщика и которые не зависят от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базовым договорам (например, некоторые виды перестраховочной комиссии), в качестве уменьшения премий, подлежащих выплате перестраховщику;</w:t>
      </w:r>
      <w:bookmarkEnd w:id="212"/>
    </w:p>
    <w:p w14:paraId="051E0D98" w14:textId="77777777" w:rsidR="0016636E" w:rsidRPr="00316C60" w:rsidRDefault="0016636E" w:rsidP="003B6470">
      <w:pPr>
        <w:pStyle w:val="IASBNormalnparaL1"/>
      </w:pPr>
      <w:r w:rsidRPr="00316C60">
        <w:t>(ba)</w:t>
      </w:r>
      <w:r w:rsidRPr="00316C60">
        <w:tab/>
        <w:t>должна учитывать суммы, признанные в связи с возмещением убытков в соответствии с пунктами 66(c)(i)‒(ii) и 66A‒66B, как суммы, возмещенные перестраховщиком; и</w:t>
      </w:r>
    </w:p>
    <w:p w14:paraId="6CFC457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13" w:name="F55666584"/>
      <w:r w:rsidRPr="00316C60">
        <w:rPr>
          <w:rFonts w:ascii="Times New Roman" w:eastAsia="Times New Roman" w:hAnsi="Times New Roman" w:cs="Times New Roman"/>
          <w:sz w:val="19"/>
          <w:szCs w:val="20"/>
        </w:rPr>
        <w:t>не может представлять распределение уплаченных премий в качестве уменьшения выручки.</w:t>
      </w:r>
      <w:bookmarkEnd w:id="213"/>
    </w:p>
    <w:p w14:paraId="250146B0"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14" w:name="F55666586"/>
      <w:r w:rsidRPr="00316C60">
        <w:rPr>
          <w:rFonts w:ascii="Arial" w:eastAsia="Times New Roman" w:hAnsi="Arial" w:cs="Arial"/>
          <w:b/>
          <w:sz w:val="26"/>
          <w:szCs w:val="20"/>
        </w:rPr>
        <w:t xml:space="preserve">Финансовые доходы или расходы по страхованию (см. пункты </w:t>
      </w:r>
      <w:r w:rsidRPr="00316C60">
        <w:rPr>
          <w:rFonts w:ascii="Arial" w:eastAsia="Times New Roman" w:hAnsi="Arial" w:cs="Arial"/>
          <w:b/>
          <w:sz w:val="26"/>
          <w:szCs w:val="20"/>
          <w:lang w:val="en-US"/>
        </w:rPr>
        <w:t>B</w:t>
      </w:r>
      <w:r w:rsidRPr="00316C60">
        <w:rPr>
          <w:rFonts w:ascii="Arial" w:eastAsia="Times New Roman" w:hAnsi="Arial" w:cs="Arial"/>
          <w:b/>
          <w:sz w:val="26"/>
          <w:szCs w:val="20"/>
        </w:rPr>
        <w:t>128–</w:t>
      </w:r>
      <w:r w:rsidRPr="00316C60">
        <w:rPr>
          <w:rFonts w:ascii="Arial" w:eastAsia="Times New Roman" w:hAnsi="Arial" w:cs="Arial"/>
          <w:b/>
          <w:sz w:val="26"/>
          <w:szCs w:val="20"/>
          <w:lang w:val="en-US"/>
        </w:rPr>
        <w:t>B</w:t>
      </w:r>
      <w:r w:rsidRPr="00316C60">
        <w:rPr>
          <w:rFonts w:ascii="Arial" w:eastAsia="Times New Roman" w:hAnsi="Arial" w:cs="Arial"/>
          <w:b/>
          <w:sz w:val="26"/>
          <w:szCs w:val="20"/>
        </w:rPr>
        <w:t>136)</w:t>
      </w:r>
      <w:bookmarkEnd w:id="214"/>
    </w:p>
    <w:p w14:paraId="3D0195C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87</w:t>
      </w:r>
      <w:r w:rsidRPr="00316C60">
        <w:rPr>
          <w:rFonts w:ascii="Times New Roman" w:eastAsia="Times New Roman" w:hAnsi="Times New Roman" w:cs="Times New Roman"/>
          <w:b/>
          <w:sz w:val="19"/>
          <w:szCs w:val="20"/>
        </w:rPr>
        <w:tab/>
        <w:t>Финансовые доходы или расходы по страхованию представляют собой изменения балансовой стоимости группы договоров страхования, возникающие в результате:</w:t>
      </w:r>
    </w:p>
    <w:p w14:paraId="00DC6E0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влияния временнóй стоимости денег и изменений временнóй стоимости денег; и</w:t>
      </w:r>
    </w:p>
    <w:p w14:paraId="2374ED5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влияния финансового риска и изменений финансового риска; но</w:t>
      </w:r>
    </w:p>
    <w:p w14:paraId="57C2C9D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за исключением таких изменений по группам договоров страхования с условиями прямого участия, которые привели бы к корректировке маржи за предусмотренные договором услуги, но не корректируют ее в соответствии с пунктами 45(</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 45(</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iii</w:t>
      </w:r>
      <w:r w:rsidRPr="00316C60">
        <w:rPr>
          <w:rFonts w:ascii="Times New Roman" w:eastAsia="Times New Roman" w:hAnsi="Times New Roman" w:cs="Times New Roman"/>
          <w:b/>
          <w:sz w:val="19"/>
          <w:szCs w:val="20"/>
        </w:rPr>
        <w:t>), 45(</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 или 45(</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iii</w:t>
      </w:r>
      <w:r w:rsidRPr="00316C60">
        <w:rPr>
          <w:rFonts w:ascii="Times New Roman" w:eastAsia="Times New Roman" w:hAnsi="Times New Roman" w:cs="Times New Roman"/>
          <w:b/>
          <w:sz w:val="19"/>
          <w:szCs w:val="20"/>
        </w:rPr>
        <w:t>).</w:t>
      </w:r>
      <w:bookmarkStart w:id="215" w:name="F55666594"/>
      <w:r w:rsidRPr="00316C60">
        <w:rPr>
          <w:rFonts w:ascii="Times New Roman" w:eastAsia="Times New Roman" w:hAnsi="Times New Roman" w:cs="Times New Roman"/>
          <w:b/>
          <w:sz w:val="19"/>
          <w:szCs w:val="20"/>
        </w:rPr>
        <w:t xml:space="preserve"> Такие изменения включаются в расходы по страховым услугам.</w:t>
      </w:r>
      <w:bookmarkEnd w:id="215"/>
    </w:p>
    <w:p w14:paraId="66C57C1A" w14:textId="77777777" w:rsidR="0016636E" w:rsidRPr="00316C60" w:rsidRDefault="0016636E" w:rsidP="0016636E">
      <w:pPr>
        <w:pStyle w:val="IASBNormalnpara"/>
      </w:pPr>
      <w:r w:rsidRPr="00316C60">
        <w:rPr>
          <w:b/>
        </w:rPr>
        <w:t>87A</w:t>
      </w:r>
      <w:r w:rsidRPr="00316C60">
        <w:tab/>
      </w:r>
      <w:r w:rsidRPr="00316C60">
        <w:rPr>
          <w:b/>
        </w:rPr>
        <w:t>Организация должна применять:</w:t>
      </w:r>
    </w:p>
    <w:p w14:paraId="4136EEE0" w14:textId="77777777" w:rsidR="0016636E" w:rsidRPr="00316C60" w:rsidRDefault="0016636E" w:rsidP="0016636E">
      <w:pPr>
        <w:pStyle w:val="IASBNormalnparaL1"/>
      </w:pPr>
      <w:r w:rsidRPr="00316C60">
        <w:rPr>
          <w:b/>
        </w:rPr>
        <w:t>(a)</w:t>
      </w:r>
      <w:r w:rsidRPr="00316C60">
        <w:tab/>
      </w:r>
      <w:r w:rsidRPr="00316C60">
        <w:rPr>
          <w:b/>
        </w:rPr>
        <w:t>пункт B117A к финансовым доходам или расходам по страхованию, возникающим в результате применения пункта B115 (снижение риска); и</w:t>
      </w:r>
    </w:p>
    <w:p w14:paraId="7376E3C2" w14:textId="54268491" w:rsidR="0016636E" w:rsidRPr="00316C60" w:rsidRDefault="0016636E" w:rsidP="0016636E">
      <w:pPr>
        <w:pStyle w:val="IASBNormalnparaL1"/>
      </w:pPr>
      <w:r w:rsidRPr="00316C60">
        <w:rPr>
          <w:b/>
        </w:rPr>
        <w:t>(b)</w:t>
      </w:r>
      <w:r w:rsidRPr="00316C60">
        <w:tab/>
      </w:r>
      <w:r w:rsidRPr="00316C60">
        <w:rPr>
          <w:b/>
        </w:rPr>
        <w:t>пункты 88 и 89 ко всем другим финансовым доходам или расход</w:t>
      </w:r>
      <w:r w:rsidR="007B312E">
        <w:rPr>
          <w:b/>
        </w:rPr>
        <w:t>ам</w:t>
      </w:r>
      <w:r w:rsidRPr="00316C60">
        <w:rPr>
          <w:b/>
        </w:rPr>
        <w:t xml:space="preserve"> по страхованию.</w:t>
      </w:r>
    </w:p>
    <w:p w14:paraId="330C8842" w14:textId="41A1C95E"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88</w:t>
      </w:r>
      <w:r w:rsidRPr="00316C60">
        <w:rPr>
          <w:rFonts w:ascii="Times New Roman" w:eastAsia="Times New Roman" w:hAnsi="Times New Roman" w:cs="Times New Roman"/>
          <w:b/>
          <w:sz w:val="19"/>
          <w:szCs w:val="20"/>
        </w:rPr>
        <w:tab/>
      </w:r>
      <w:r w:rsidR="0016636E" w:rsidRPr="00316C60">
        <w:rPr>
          <w:rFonts w:ascii="Times New Roman" w:eastAsia="Times New Roman" w:hAnsi="Times New Roman" w:cs="Times New Roman"/>
          <w:b/>
          <w:sz w:val="19"/>
          <w:szCs w:val="20"/>
        </w:rPr>
        <w:t>При применении пункта 87А(</w:t>
      </w:r>
      <w:r w:rsidR="0016636E" w:rsidRPr="00316C60">
        <w:rPr>
          <w:rFonts w:ascii="Times New Roman" w:hAnsi="Times New Roman" w:cs="Times New Roman"/>
          <w:b/>
          <w:sz w:val="19"/>
          <w:szCs w:val="20"/>
          <w:lang w:val="en-US" w:eastAsia="ko-KR"/>
        </w:rPr>
        <w:t>b</w:t>
      </w:r>
      <w:r w:rsidR="0016636E" w:rsidRPr="00316C60">
        <w:rPr>
          <w:rFonts w:ascii="Times New Roman" w:eastAsia="Times New Roman" w:hAnsi="Times New Roman" w:cs="Times New Roman"/>
          <w:b/>
          <w:sz w:val="19"/>
          <w:szCs w:val="20"/>
        </w:rPr>
        <w:t>), з</w:t>
      </w:r>
      <w:r w:rsidRPr="00316C60">
        <w:rPr>
          <w:rFonts w:ascii="Times New Roman" w:eastAsia="Times New Roman" w:hAnsi="Times New Roman" w:cs="Times New Roman"/>
          <w:b/>
          <w:sz w:val="19"/>
          <w:szCs w:val="20"/>
        </w:rPr>
        <w:t>а исключением случаев, когда применяется пункт 89, организация должна выбрать в качестве учетной политики один из двух вариантов:</w:t>
      </w:r>
    </w:p>
    <w:p w14:paraId="02D40C5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включать финансовые доходы или расходы по страхованию за период в состав прибыли или убытка; либо</w:t>
      </w:r>
    </w:p>
    <w:p w14:paraId="1BEA40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16" w:name="F55666605"/>
      <w:r w:rsidRPr="00316C60">
        <w:rPr>
          <w:rFonts w:ascii="Times New Roman" w:eastAsia="Times New Roman" w:hAnsi="Times New Roman" w:cs="Times New Roman"/>
          <w:b/>
          <w:sz w:val="19"/>
          <w:szCs w:val="20"/>
        </w:rPr>
        <w:t xml:space="preserve">дезагрегировать финансовые доходы или расходы по страхованию за период, чтобы включать в состав прибыли или убытка сумму, определяемую путем систематического распределения общей величины ожидаемых финансовых доходов или расходов по страхованию на протяжении срока действия данной группы договоров страхования в соответствии с пунктами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130–</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133.</w:t>
      </w:r>
      <w:bookmarkEnd w:id="216"/>
    </w:p>
    <w:p w14:paraId="04BBE827" w14:textId="76B6F9DB"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89</w:t>
      </w:r>
      <w:r w:rsidRPr="00316C60">
        <w:rPr>
          <w:rFonts w:ascii="Times New Roman" w:eastAsia="Times New Roman" w:hAnsi="Times New Roman" w:cs="Times New Roman"/>
          <w:b/>
          <w:sz w:val="19"/>
          <w:szCs w:val="20"/>
        </w:rPr>
        <w:tab/>
      </w:r>
      <w:r w:rsidR="0016636E" w:rsidRPr="00316C60">
        <w:rPr>
          <w:rFonts w:ascii="Times New Roman" w:eastAsia="Times New Roman" w:hAnsi="Times New Roman" w:cs="Times New Roman"/>
          <w:b/>
          <w:sz w:val="19"/>
          <w:szCs w:val="20"/>
        </w:rPr>
        <w:t>При применении пункта 87А(</w:t>
      </w:r>
      <w:r w:rsidR="0016636E" w:rsidRPr="00316C60">
        <w:rPr>
          <w:rFonts w:ascii="Times New Roman" w:hAnsi="Times New Roman" w:cs="Times New Roman"/>
          <w:b/>
          <w:sz w:val="19"/>
          <w:szCs w:val="20"/>
          <w:lang w:val="en-US" w:eastAsia="ko-KR"/>
        </w:rPr>
        <w:t>b</w:t>
      </w:r>
      <w:r w:rsidR="0016636E"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к договорам страхования с условиями прямого участия, базовые статьи для которых удерживаются организацией, организация должна выбрать в качестве учетной политики один из двух вариантов:</w:t>
      </w:r>
    </w:p>
    <w:p w14:paraId="37C5D2B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включать финансовые доходы или расходы по страхованию за период в состав прибыли или убытка; либо</w:t>
      </w:r>
    </w:p>
    <w:p w14:paraId="3B32B42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17" w:name="F55666616"/>
      <w:r w:rsidRPr="00316C60">
        <w:rPr>
          <w:rFonts w:ascii="Times New Roman" w:eastAsia="Times New Roman" w:hAnsi="Times New Roman" w:cs="Times New Roman"/>
          <w:b/>
          <w:sz w:val="19"/>
          <w:szCs w:val="20"/>
        </w:rPr>
        <w:t xml:space="preserve">дезагрегировать финансовые доходы или расходы по страхованию за период, чтобы включать в состав прибыли или убытка сумму, которая устраняет учетное несоответствие с доходами или расходами, включенными в состав прибыли или убытка по имеющимся базовым статьям, в соответствии с пунктами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134–</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136.</w:t>
      </w:r>
      <w:bookmarkEnd w:id="217"/>
    </w:p>
    <w:p w14:paraId="233693B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90</w:t>
      </w:r>
      <w:r w:rsidRPr="00316C60">
        <w:rPr>
          <w:rFonts w:ascii="Times New Roman" w:eastAsia="Times New Roman" w:hAnsi="Times New Roman" w:cs="Times New Roman"/>
          <w:b/>
          <w:sz w:val="19"/>
          <w:szCs w:val="20"/>
        </w:rPr>
        <w:tab/>
        <w:t>Если организация принимает решение об использовании учетной политики, описанной в пункте 88(</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 или пункте 89(</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 она должна включить в состав прочего совокупного дохода разницу между суммой финансовых доходов или расходов по страхованию, рассчитанных в соответствии с указанными пунктами, и общей суммой финансовых доходов или расходов по страхованию за период.</w:t>
      </w:r>
    </w:p>
    <w:p w14:paraId="7FCE836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91</w:t>
      </w:r>
      <w:r w:rsidRPr="00316C60">
        <w:rPr>
          <w:rFonts w:ascii="Times New Roman" w:eastAsia="Times New Roman" w:hAnsi="Times New Roman" w:cs="Times New Roman"/>
          <w:b/>
          <w:sz w:val="19"/>
          <w:szCs w:val="20"/>
        </w:rPr>
        <w:tab/>
        <w:t>Если организация передает группу договоров страхования или прекращает признания договора страхования в соответствии с пунктом 77:</w:t>
      </w:r>
    </w:p>
    <w:p w14:paraId="309362F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она должна реклассифицировать в состав прибыли или убытка в качестве реклассификационной корректировки (см. МСФО (</w:t>
      </w:r>
      <w:r w:rsidRPr="00316C60">
        <w:rPr>
          <w:rFonts w:ascii="Times New Roman" w:eastAsia="Times New Roman" w:hAnsi="Times New Roman" w:cs="Times New Roman"/>
          <w:b/>
          <w:sz w:val="19"/>
          <w:szCs w:val="20"/>
          <w:lang w:val="en-US"/>
        </w:rPr>
        <w:t>IAS</w:t>
      </w:r>
      <w:r w:rsidRPr="00316C60">
        <w:rPr>
          <w:rFonts w:ascii="Times New Roman" w:eastAsia="Times New Roman" w:hAnsi="Times New Roman" w:cs="Times New Roman"/>
          <w:b/>
          <w:sz w:val="19"/>
          <w:szCs w:val="20"/>
        </w:rPr>
        <w:t xml:space="preserve">) 1 </w:t>
      </w:r>
      <w:r w:rsidRPr="00316C60">
        <w:rPr>
          <w:rFonts w:ascii="Times New Roman" w:eastAsia="Times New Roman" w:hAnsi="Times New Roman" w:cs="Times New Roman"/>
          <w:b/>
          <w:i/>
          <w:sz w:val="19"/>
          <w:szCs w:val="20"/>
        </w:rPr>
        <w:t>«Представление финансовой отчетности»</w:t>
      </w:r>
      <w:r w:rsidRPr="00316C60">
        <w:rPr>
          <w:rFonts w:ascii="Times New Roman" w:eastAsia="Times New Roman" w:hAnsi="Times New Roman" w:cs="Times New Roman"/>
          <w:b/>
          <w:sz w:val="19"/>
          <w:szCs w:val="20"/>
        </w:rPr>
        <w:t>) все оставшиеся суммы по группе (или договору), которые ранее были признаны в составе прочего совокупного дохода вследствие того, что организация выбрала учетную политику, описанную в пункте 88(</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p>
    <w:p w14:paraId="2148EDF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lastRenderedPageBreak/>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она не может реклассифицировать в состав прибыли или убытка в качестве реклассификационной корректировки (см. МСФО (</w:t>
      </w:r>
      <w:r w:rsidRPr="00316C60">
        <w:rPr>
          <w:rFonts w:ascii="Times New Roman" w:eastAsia="Times New Roman" w:hAnsi="Times New Roman" w:cs="Times New Roman"/>
          <w:b/>
          <w:sz w:val="19"/>
          <w:szCs w:val="20"/>
          <w:lang w:val="en-US"/>
        </w:rPr>
        <w:t>IAS</w:t>
      </w:r>
      <w:r w:rsidRPr="00316C60">
        <w:rPr>
          <w:rFonts w:ascii="Times New Roman" w:eastAsia="Times New Roman" w:hAnsi="Times New Roman" w:cs="Times New Roman"/>
          <w:b/>
          <w:sz w:val="19"/>
          <w:szCs w:val="20"/>
        </w:rPr>
        <w:t>) 1) все оставшиеся суммы по группе (или договору), которые ранее были признаны в составе прочего совокупного дохода вследствие того, что организация выбрала учетную политику, описанную в пункте 89(b).</w:t>
      </w:r>
    </w:p>
    <w:p w14:paraId="05DDA16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92</w:t>
      </w:r>
      <w:r w:rsidRPr="00316C60">
        <w:rPr>
          <w:rFonts w:ascii="Times New Roman" w:eastAsia="Times New Roman" w:hAnsi="Times New Roman" w:cs="Times New Roman"/>
          <w:sz w:val="19"/>
          <w:szCs w:val="20"/>
        </w:rPr>
        <w:tab/>
        <w:t>Согласно пункту 30 организация должна учитывать договор страхования как монетарную статью в соответствии с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21 для целей пересчета статей в иностранной валюте в функциональную валюту организации. Курсовые разницы по изменениям балансовой стоимости групп договоров страхования организация включает в отчет о прибыли или убытке, </w:t>
      </w:r>
      <w:bookmarkStart w:id="218" w:name="F55666631"/>
      <w:r w:rsidRPr="00316C60">
        <w:rPr>
          <w:rFonts w:ascii="Times New Roman" w:eastAsia="Times New Roman" w:hAnsi="Times New Roman" w:cs="Times New Roman"/>
          <w:sz w:val="19"/>
          <w:szCs w:val="20"/>
        </w:rPr>
        <w:t>за исключением случаев, когда они относятся к изменениям балансовой стоимости групп договоров страхования, отраженным в составе прочего совокупного дохода в соответствии с пунктом 90, и в этом случае они должны быть включены в состав прочего совокупного дохода.</w:t>
      </w:r>
      <w:bookmarkEnd w:id="218"/>
    </w:p>
    <w:p w14:paraId="2284C3C2"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19" w:name="F55666633"/>
      <w:r w:rsidRPr="00316C60">
        <w:rPr>
          <w:rFonts w:ascii="Arial" w:eastAsia="Times New Roman" w:hAnsi="Arial" w:cs="Arial"/>
          <w:b/>
          <w:sz w:val="26"/>
          <w:szCs w:val="20"/>
        </w:rPr>
        <w:t>Раскрытие информации</w:t>
      </w:r>
      <w:bookmarkEnd w:id="219"/>
    </w:p>
    <w:p w14:paraId="5A56A1D2" w14:textId="75F301E2"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93</w:t>
      </w:r>
      <w:r w:rsidRPr="00316C60">
        <w:rPr>
          <w:rFonts w:ascii="Times New Roman" w:eastAsia="Times New Roman" w:hAnsi="Times New Roman" w:cs="Times New Roman"/>
          <w:b/>
          <w:sz w:val="19"/>
          <w:szCs w:val="20"/>
        </w:rPr>
        <w:tab/>
        <w:t>Цель требований к раскрытию информации организацией заключается в том, чтобы в примечаниях была раскрыта информация, которая вместе с информацией, представленной в отчете о финансовом положении, отчете (отчетах) о финансовых результатах и отчете о движении денежных средств, дает пользователям финансовой отчетности основу для оценки влияния договоров, относящихся к сфере применения МСФО (IFRS) 17, на финансовое положение, финансовые результаты и денежные потоки организации.</w:t>
      </w:r>
      <w:bookmarkStart w:id="220" w:name="F55666634"/>
      <w:r w:rsidRPr="00316C60">
        <w:rPr>
          <w:rFonts w:ascii="Times New Roman" w:eastAsia="Times New Roman" w:hAnsi="Times New Roman" w:cs="Times New Roman"/>
          <w:b/>
          <w:sz w:val="19"/>
          <w:szCs w:val="20"/>
        </w:rPr>
        <w:t xml:space="preserve"> Для достижения данной цели организация должна раскрывать </w:t>
      </w:r>
      <w:r w:rsidR="00995F25">
        <w:rPr>
          <w:rFonts w:ascii="Times New Roman" w:eastAsia="Times New Roman" w:hAnsi="Times New Roman" w:cs="Times New Roman"/>
          <w:b/>
          <w:sz w:val="19"/>
          <w:szCs w:val="20"/>
        </w:rPr>
        <w:t xml:space="preserve">следующую </w:t>
      </w:r>
      <w:r w:rsidRPr="00316C60">
        <w:rPr>
          <w:rFonts w:ascii="Times New Roman" w:eastAsia="Times New Roman" w:hAnsi="Times New Roman" w:cs="Times New Roman"/>
          <w:b/>
          <w:sz w:val="19"/>
          <w:szCs w:val="20"/>
        </w:rPr>
        <w:t>качественную и количественную информацию</w:t>
      </w:r>
      <w:r w:rsidR="00995F25">
        <w:rPr>
          <w:rFonts w:ascii="Times New Roman" w:eastAsia="Times New Roman" w:hAnsi="Times New Roman" w:cs="Times New Roman"/>
          <w:b/>
          <w:sz w:val="19"/>
          <w:szCs w:val="20"/>
        </w:rPr>
        <w:t>:</w:t>
      </w:r>
      <w:bookmarkEnd w:id="220"/>
    </w:p>
    <w:p w14:paraId="488AE5E8" w14:textId="3D01153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21" w:name="F55666637"/>
      <w:r w:rsidR="00995F25" w:rsidRPr="00995F25">
        <w:rPr>
          <w:rFonts w:ascii="Times New Roman" w:eastAsia="Times New Roman" w:hAnsi="Times New Roman" w:cs="Times New Roman"/>
          <w:b/>
          <w:sz w:val="19"/>
          <w:szCs w:val="20"/>
        </w:rPr>
        <w:t xml:space="preserve">о </w:t>
      </w:r>
      <w:r w:rsidRPr="00995F25">
        <w:rPr>
          <w:rFonts w:ascii="Times New Roman" w:eastAsia="Times New Roman" w:hAnsi="Times New Roman" w:cs="Times New Roman"/>
          <w:b/>
          <w:sz w:val="19"/>
          <w:szCs w:val="20"/>
        </w:rPr>
        <w:t>с</w:t>
      </w:r>
      <w:r w:rsidRPr="00316C60">
        <w:rPr>
          <w:rFonts w:ascii="Times New Roman" w:eastAsia="Times New Roman" w:hAnsi="Times New Roman" w:cs="Times New Roman"/>
          <w:b/>
          <w:sz w:val="19"/>
          <w:szCs w:val="20"/>
        </w:rPr>
        <w:t>уммах, признанных в финансовой отчетности в отношении договоров, которые относятся к сфере применения МСФО (IFRS) 17 (см. пункты 97–116);</w:t>
      </w:r>
      <w:bookmarkEnd w:id="221"/>
    </w:p>
    <w:p w14:paraId="13A2CF59" w14:textId="2C08444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22" w:name="F55666640"/>
      <w:r w:rsidR="00C76581" w:rsidRPr="00C76581">
        <w:rPr>
          <w:rFonts w:ascii="Times New Roman" w:eastAsia="Times New Roman" w:hAnsi="Times New Roman" w:cs="Times New Roman"/>
          <w:b/>
          <w:sz w:val="19"/>
          <w:szCs w:val="20"/>
        </w:rPr>
        <w:t xml:space="preserve">о </w:t>
      </w:r>
      <w:r w:rsidRPr="00C76581">
        <w:rPr>
          <w:rFonts w:ascii="Times New Roman" w:eastAsia="Times New Roman" w:hAnsi="Times New Roman" w:cs="Times New Roman"/>
          <w:b/>
          <w:sz w:val="19"/>
          <w:szCs w:val="20"/>
        </w:rPr>
        <w:t>з</w:t>
      </w:r>
      <w:r w:rsidRPr="00316C60">
        <w:rPr>
          <w:rFonts w:ascii="Times New Roman" w:eastAsia="Times New Roman" w:hAnsi="Times New Roman" w:cs="Times New Roman"/>
          <w:b/>
          <w:sz w:val="19"/>
          <w:szCs w:val="20"/>
        </w:rPr>
        <w:t>начительных суждениях и изменениях в суждениях, которые использовались при применении МСФО (IFRS) 17 (см. пункты 117-120);</w:t>
      </w:r>
      <w:bookmarkEnd w:id="222"/>
      <w:r w:rsidR="00995F25">
        <w:rPr>
          <w:rFonts w:ascii="Times New Roman" w:eastAsia="Times New Roman" w:hAnsi="Times New Roman" w:cs="Times New Roman"/>
          <w:b/>
          <w:sz w:val="19"/>
          <w:szCs w:val="20"/>
        </w:rPr>
        <w:t xml:space="preserve"> и</w:t>
      </w:r>
    </w:p>
    <w:p w14:paraId="67F9498B" w14:textId="1AC9822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00C76581" w:rsidRPr="00C76581">
        <w:rPr>
          <w:rFonts w:ascii="Times New Roman" w:eastAsia="Times New Roman" w:hAnsi="Times New Roman" w:cs="Times New Roman"/>
          <w:b/>
          <w:sz w:val="19"/>
          <w:szCs w:val="20"/>
        </w:rPr>
        <w:t xml:space="preserve">о </w:t>
      </w:r>
      <w:r w:rsidRPr="00316C60">
        <w:rPr>
          <w:rFonts w:ascii="Times New Roman" w:eastAsia="Times New Roman" w:hAnsi="Times New Roman" w:cs="Times New Roman"/>
          <w:b/>
          <w:sz w:val="19"/>
          <w:szCs w:val="20"/>
        </w:rPr>
        <w:t>характере и степени рисков, связанных с договорами, которые относятся к сфере применения МСФО (IFRS) 17 (см. пункты 121–132).</w:t>
      </w:r>
    </w:p>
    <w:p w14:paraId="61874CE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94</w:t>
      </w:r>
      <w:r w:rsidRPr="00316C60">
        <w:rPr>
          <w:rFonts w:ascii="Times New Roman" w:eastAsia="Times New Roman" w:hAnsi="Times New Roman" w:cs="Times New Roman"/>
          <w:sz w:val="19"/>
          <w:szCs w:val="20"/>
        </w:rPr>
        <w:tab/>
        <w:t>Организация должна определить степень детализации, необходимую для достижения цели раскрытия информации, и степень значимости каждого из различных требований.</w:t>
      </w:r>
      <w:bookmarkStart w:id="223" w:name="F55666645"/>
      <w:r w:rsidRPr="00316C60">
        <w:rPr>
          <w:rFonts w:ascii="Times New Roman" w:eastAsia="Times New Roman" w:hAnsi="Times New Roman" w:cs="Times New Roman"/>
          <w:sz w:val="19"/>
          <w:szCs w:val="20"/>
        </w:rPr>
        <w:t xml:space="preserve"> Если той информации, которая была раскрыта в соответствии с пунктами 97–132, недостаточно для достижения цели, указанной в пункте 93, то организация должна раскрыть дополнительную информацию, которая необходима для достижения данной цели.</w:t>
      </w:r>
      <w:bookmarkEnd w:id="223"/>
    </w:p>
    <w:p w14:paraId="1E9D6FD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95</w:t>
      </w:r>
      <w:r w:rsidRPr="00316C60">
        <w:rPr>
          <w:rFonts w:ascii="Times New Roman" w:eastAsia="Times New Roman" w:hAnsi="Times New Roman" w:cs="Times New Roman"/>
          <w:sz w:val="19"/>
          <w:szCs w:val="20"/>
        </w:rPr>
        <w:tab/>
        <w:t>Организация должна агрегировать или дезагрегировать раскрываемую информацию таким образом, чтобы полезная информация не была скрыта либо в результате включения в раскрываемую информацию большого количества незначительных деталей, либо вследствие агрегирования статей с существенно отличающимися характеристиками.</w:t>
      </w:r>
    </w:p>
    <w:p w14:paraId="18D7661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rPr>
        <w:tab/>
        <w:t>Пункты 29–31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1 устанавливают требования, касающиеся существенности и агрегирования информации. </w:t>
      </w:r>
      <w:bookmarkStart w:id="224" w:name="F55666647"/>
      <w:r w:rsidRPr="00316C60">
        <w:rPr>
          <w:rFonts w:ascii="Times New Roman" w:eastAsia="Times New Roman" w:hAnsi="Times New Roman" w:cs="Times New Roman"/>
          <w:sz w:val="19"/>
          <w:szCs w:val="20"/>
        </w:rPr>
        <w:t>Примеры базы агрегирования, которая может быть целесообразной для раскрытия информации о договорах страхования, включают:</w:t>
      </w:r>
      <w:bookmarkEnd w:id="224"/>
    </w:p>
    <w:p w14:paraId="1A75416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25" w:name="F55666650"/>
      <w:r w:rsidRPr="00316C60">
        <w:rPr>
          <w:rFonts w:ascii="Times New Roman" w:eastAsia="Times New Roman" w:hAnsi="Times New Roman" w:cs="Times New Roman"/>
          <w:sz w:val="19"/>
          <w:szCs w:val="20"/>
        </w:rPr>
        <w:t>вид договора (например, основные продуктовые линейки);</w:t>
      </w:r>
      <w:bookmarkEnd w:id="225"/>
    </w:p>
    <w:p w14:paraId="1F5BB2B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географическая область (например, страна или регион); или</w:t>
      </w:r>
    </w:p>
    <w:p w14:paraId="1BE4C2B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26" w:name="F55666654"/>
      <w:r w:rsidRPr="00316C60">
        <w:rPr>
          <w:rFonts w:ascii="Times New Roman" w:eastAsia="Times New Roman" w:hAnsi="Times New Roman" w:cs="Times New Roman"/>
          <w:sz w:val="19"/>
          <w:szCs w:val="20"/>
        </w:rPr>
        <w:t xml:space="preserve">отчетный сегмент, как этот термин определен в МСФО (IFRS) 8 </w:t>
      </w:r>
      <w:r w:rsidRPr="00316C60">
        <w:rPr>
          <w:rFonts w:ascii="Times New Roman" w:eastAsia="Times New Roman" w:hAnsi="Times New Roman" w:cs="Times New Roman"/>
          <w:i/>
          <w:sz w:val="19"/>
          <w:szCs w:val="20"/>
        </w:rPr>
        <w:t>«Операционные сегменты»</w:t>
      </w:r>
      <w:r w:rsidRPr="00316C60">
        <w:rPr>
          <w:rFonts w:ascii="Times New Roman" w:eastAsia="Times New Roman" w:hAnsi="Times New Roman" w:cs="Times New Roman"/>
          <w:sz w:val="19"/>
          <w:szCs w:val="20"/>
        </w:rPr>
        <w:t>.</w:t>
      </w:r>
      <w:bookmarkEnd w:id="226"/>
    </w:p>
    <w:p w14:paraId="320EE05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27" w:name="F55666657"/>
      <w:r w:rsidRPr="00316C60">
        <w:rPr>
          <w:rFonts w:ascii="Arial" w:eastAsia="Times New Roman" w:hAnsi="Arial" w:cs="Arial"/>
          <w:b/>
          <w:sz w:val="26"/>
          <w:szCs w:val="20"/>
        </w:rPr>
        <w:t>Пояснение признанных сумм</w:t>
      </w:r>
      <w:bookmarkEnd w:id="227"/>
    </w:p>
    <w:p w14:paraId="7FC0443C" w14:textId="649C372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rPr>
        <w:tab/>
        <w:t>Из всех требований к раскрытию информации, указанных в пунктах 98–109</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только требования пунктов 98–100</w:t>
      </w:r>
      <w:r w:rsidR="0016636E" w:rsidRPr="00316C60">
        <w:rPr>
          <w:rFonts w:ascii="Times New Roman" w:hAnsi="Times New Roman" w:cs="Times New Roman"/>
          <w:sz w:val="19"/>
          <w:szCs w:val="19"/>
        </w:rPr>
        <w:t>, 102‒103, 105‒105B и 109A</w:t>
      </w:r>
      <w:r w:rsidRPr="00316C60">
        <w:rPr>
          <w:rFonts w:ascii="Times New Roman" w:eastAsia="Times New Roman" w:hAnsi="Times New Roman" w:cs="Times New Roman"/>
          <w:sz w:val="19"/>
          <w:szCs w:val="20"/>
        </w:rPr>
        <w:t xml:space="preserve"> применяются к договорам, в отношении которых был применен подход на основе распределения премии.</w:t>
      </w:r>
      <w:bookmarkStart w:id="228" w:name="F55666658"/>
      <w:r w:rsidRPr="00316C60">
        <w:rPr>
          <w:rFonts w:ascii="Times New Roman" w:eastAsia="Times New Roman" w:hAnsi="Times New Roman" w:cs="Times New Roman"/>
          <w:sz w:val="19"/>
          <w:szCs w:val="20"/>
        </w:rPr>
        <w:t xml:space="preserve"> Если организация применяет подход на основе распределения премии, она также должна раскрывать следующую информацию:</w:t>
      </w:r>
      <w:bookmarkEnd w:id="228"/>
    </w:p>
    <w:p w14:paraId="0E06B69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29" w:name="F55666661"/>
      <w:r w:rsidRPr="00316C60">
        <w:rPr>
          <w:rFonts w:ascii="Times New Roman" w:eastAsia="Times New Roman" w:hAnsi="Times New Roman" w:cs="Times New Roman"/>
          <w:sz w:val="19"/>
          <w:szCs w:val="20"/>
        </w:rPr>
        <w:t>какие критерии из перечисленных в пунктах 53 и 69 были удовлетворены;</w:t>
      </w:r>
      <w:bookmarkEnd w:id="229"/>
    </w:p>
    <w:p w14:paraId="3296D3C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производится ли корректировка с учетом временнóй стоимости денег и влияния финансового риска в соответствии с пунктами 56, 57(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 59(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w:t>
      </w:r>
    </w:p>
    <w:p w14:paraId="5F478A3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0" w:name="F55666665"/>
      <w:r w:rsidRPr="00316C60">
        <w:rPr>
          <w:rFonts w:ascii="Times New Roman" w:eastAsia="Times New Roman" w:hAnsi="Times New Roman" w:cs="Times New Roman"/>
          <w:sz w:val="19"/>
          <w:szCs w:val="20"/>
        </w:rPr>
        <w:t>метод, выбранный ею для признания аквизиционных денежных потоков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230"/>
    </w:p>
    <w:p w14:paraId="568DD1F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98</w:t>
      </w:r>
      <w:r w:rsidRPr="00316C60">
        <w:rPr>
          <w:rFonts w:ascii="Times New Roman" w:eastAsia="Times New Roman" w:hAnsi="Times New Roman" w:cs="Times New Roman"/>
          <w:sz w:val="19"/>
          <w:szCs w:val="20"/>
        </w:rPr>
        <w:tab/>
      </w:r>
      <w:bookmarkStart w:id="231" w:name="F55666666"/>
      <w:r w:rsidRPr="00316C60">
        <w:rPr>
          <w:rFonts w:ascii="Times New Roman" w:eastAsia="Times New Roman" w:hAnsi="Times New Roman" w:cs="Times New Roman"/>
          <w:sz w:val="19"/>
          <w:szCs w:val="20"/>
        </w:rPr>
        <w:t xml:space="preserve">Организация должна представить сверки, демонстрирующие, каким образом чистая балансовая стоимость договоров, относящихся к сфере применения МСФО (IFRS) 17, изменилась в течение периода вследствие денежных потоков и доходов и расходов, </w:t>
      </w:r>
      <w:r w:rsidR="00270F8F" w:rsidRPr="00316C60">
        <w:rPr>
          <w:rFonts w:ascii="Times New Roman" w:eastAsia="Times New Roman" w:hAnsi="Times New Roman" w:cs="Times New Roman"/>
          <w:sz w:val="19"/>
          <w:szCs w:val="20"/>
        </w:rPr>
        <w:t>признанных</w:t>
      </w:r>
      <w:r w:rsidRPr="00316C60">
        <w:rPr>
          <w:rFonts w:ascii="Times New Roman" w:eastAsia="Times New Roman" w:hAnsi="Times New Roman" w:cs="Times New Roman"/>
          <w:sz w:val="19"/>
          <w:szCs w:val="20"/>
        </w:rPr>
        <w:t xml:space="preserve"> в отчете (отчетах) о финансовых результатах. Такие сверки должны представляться отдельно для выпущенных договоров страхования и удерживаемых договоров перестрахования. Организация должна адаптировать требования пунктов 100–109 с целью отражения характеристик удерживаемых договоров перестрахования, которые отличаются от характеристик выпущенных договоров страхования; например, в том, что они генерируют только расходы или сокращение расходов вместо выручки.</w:t>
      </w:r>
      <w:bookmarkEnd w:id="231"/>
    </w:p>
    <w:p w14:paraId="19BCF23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99</w:t>
      </w:r>
      <w:r w:rsidRPr="00316C60">
        <w:rPr>
          <w:rFonts w:ascii="Times New Roman" w:eastAsia="Times New Roman" w:hAnsi="Times New Roman" w:cs="Times New Roman"/>
          <w:sz w:val="19"/>
          <w:szCs w:val="20"/>
        </w:rPr>
        <w:tab/>
      </w:r>
      <w:bookmarkStart w:id="232" w:name="F55666667"/>
      <w:r w:rsidRPr="00316C60">
        <w:rPr>
          <w:rFonts w:ascii="Times New Roman" w:eastAsia="Times New Roman" w:hAnsi="Times New Roman" w:cs="Times New Roman"/>
          <w:sz w:val="19"/>
          <w:szCs w:val="20"/>
        </w:rPr>
        <w:t>В сверках организация должна представить достаточно информации, чтобы позволить пользователям финансовой отчетности идентифицировать изменения, касающиеся денежных потоков и сумм, признанных в отчете (отчетах) о финансовых результатах. Для выполнения данного требования организация должна:</w:t>
      </w:r>
      <w:bookmarkEnd w:id="232"/>
    </w:p>
    <w:p w14:paraId="00A4B04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представить сверки, указанные в пунктах 100–105</w:t>
      </w:r>
      <w:r w:rsidR="0016636E"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в табличной форме; и</w:t>
      </w:r>
    </w:p>
    <w:p w14:paraId="490C33AB" w14:textId="360FE99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3" w:name="F55666673"/>
      <w:r w:rsidRPr="00316C60">
        <w:rPr>
          <w:rFonts w:ascii="Times New Roman" w:eastAsia="Times New Roman" w:hAnsi="Times New Roman" w:cs="Times New Roman"/>
          <w:sz w:val="19"/>
          <w:szCs w:val="20"/>
        </w:rPr>
        <w:t xml:space="preserve">по каждой сверке представить чистую балансовую стоимость на дату начала и дату окончания периода, дезагрегированную на общую величину по </w:t>
      </w:r>
      <w:r w:rsidR="0016636E" w:rsidRPr="00316C60">
        <w:rPr>
          <w:rFonts w:ascii="Times New Roman" w:eastAsia="Times New Roman" w:hAnsi="Times New Roman" w:cs="Times New Roman"/>
          <w:sz w:val="19"/>
          <w:szCs w:val="20"/>
        </w:rPr>
        <w:t>портфелям</w:t>
      </w:r>
      <w:r w:rsidRPr="00316C60">
        <w:rPr>
          <w:rFonts w:ascii="Times New Roman" w:eastAsia="Times New Roman" w:hAnsi="Times New Roman" w:cs="Times New Roman"/>
          <w:sz w:val="19"/>
          <w:szCs w:val="20"/>
        </w:rPr>
        <w:t xml:space="preserve"> договоров, представляющих собой активы, и общую величину по </w:t>
      </w:r>
      <w:r w:rsidR="0016636E" w:rsidRPr="00316C60">
        <w:rPr>
          <w:rFonts w:ascii="Times New Roman" w:eastAsia="Times New Roman" w:hAnsi="Times New Roman" w:cs="Times New Roman"/>
          <w:sz w:val="19"/>
          <w:szCs w:val="20"/>
        </w:rPr>
        <w:t>портфелям</w:t>
      </w:r>
      <w:r w:rsidRPr="00316C60">
        <w:rPr>
          <w:rFonts w:ascii="Times New Roman" w:eastAsia="Times New Roman" w:hAnsi="Times New Roman" w:cs="Times New Roman"/>
          <w:sz w:val="19"/>
          <w:szCs w:val="20"/>
        </w:rPr>
        <w:t xml:space="preserve"> договоров, представляющих собой обязательства, которые равны суммам, представленным в отчете о финансовом положении в соответствии с пунктом 78.</w:t>
      </w:r>
      <w:bookmarkEnd w:id="233"/>
    </w:p>
    <w:p w14:paraId="7426FBB7" w14:textId="1DACC6C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100</w:t>
      </w:r>
      <w:r w:rsidRPr="00316C60">
        <w:rPr>
          <w:rFonts w:ascii="Times New Roman" w:eastAsia="Times New Roman" w:hAnsi="Times New Roman" w:cs="Times New Roman"/>
          <w:sz w:val="19"/>
          <w:szCs w:val="20"/>
        </w:rPr>
        <w:tab/>
        <w:t xml:space="preserve">Организация должна раскрыть сверки остатков на начало и на конец периода отдельно для каждой из следующих </w:t>
      </w:r>
      <w:r w:rsidR="0051454F">
        <w:rPr>
          <w:rFonts w:ascii="Times New Roman" w:eastAsia="Times New Roman" w:hAnsi="Times New Roman" w:cs="Times New Roman"/>
          <w:sz w:val="19"/>
          <w:szCs w:val="20"/>
        </w:rPr>
        <w:t>статей</w:t>
      </w:r>
      <w:r w:rsidRPr="00316C60">
        <w:rPr>
          <w:rFonts w:ascii="Times New Roman" w:eastAsia="Times New Roman" w:hAnsi="Times New Roman" w:cs="Times New Roman"/>
          <w:sz w:val="19"/>
          <w:szCs w:val="20"/>
        </w:rPr>
        <w:t>:</w:t>
      </w:r>
    </w:p>
    <w:p w14:paraId="1693838F" w14:textId="7337482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4" w:name="F55666680"/>
      <w:r w:rsidRPr="00316C60">
        <w:rPr>
          <w:rFonts w:ascii="Times New Roman" w:eastAsia="Times New Roman" w:hAnsi="Times New Roman" w:cs="Times New Roman"/>
          <w:sz w:val="19"/>
          <w:szCs w:val="20"/>
        </w:rPr>
        <w:t>чисты</w:t>
      </w:r>
      <w:r w:rsidR="00897AE5">
        <w:rPr>
          <w:rFonts w:ascii="Times New Roman" w:eastAsia="Times New Roman" w:hAnsi="Times New Roman" w:cs="Times New Roman"/>
          <w:sz w:val="19"/>
          <w:szCs w:val="20"/>
        </w:rPr>
        <w:t>х</w:t>
      </w:r>
      <w:r w:rsidRPr="00316C60">
        <w:rPr>
          <w:rFonts w:ascii="Times New Roman" w:eastAsia="Times New Roman" w:hAnsi="Times New Roman" w:cs="Times New Roman"/>
          <w:sz w:val="19"/>
          <w:szCs w:val="20"/>
        </w:rPr>
        <w:t xml:space="preserve"> обязательств (или актив</w:t>
      </w:r>
      <w:r w:rsidR="00897AE5">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по оставшейся части покрытия, исключая компонент убытка</w:t>
      </w:r>
      <w:bookmarkEnd w:id="234"/>
      <w:r w:rsidRPr="00316C60">
        <w:rPr>
          <w:rFonts w:ascii="Times New Roman" w:eastAsia="Times New Roman" w:hAnsi="Times New Roman" w:cs="Times New Roman"/>
          <w:sz w:val="19"/>
          <w:szCs w:val="20"/>
        </w:rPr>
        <w:t>;</w:t>
      </w:r>
    </w:p>
    <w:p w14:paraId="342AC3F7" w14:textId="44C3B7A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5" w:name="F55666682"/>
      <w:r w:rsidRPr="00316C60">
        <w:rPr>
          <w:rFonts w:ascii="Times New Roman" w:eastAsia="Times New Roman" w:hAnsi="Times New Roman" w:cs="Times New Roman"/>
          <w:sz w:val="19"/>
          <w:szCs w:val="20"/>
        </w:rPr>
        <w:t>компонент</w:t>
      </w:r>
      <w:r w:rsidR="00897AE5">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убытка (см. пункты 47–52 и 57–58)</w:t>
      </w:r>
      <w:bookmarkEnd w:id="235"/>
      <w:r w:rsidRPr="00316C60">
        <w:rPr>
          <w:rFonts w:ascii="Times New Roman" w:eastAsia="Times New Roman" w:hAnsi="Times New Roman" w:cs="Times New Roman"/>
          <w:sz w:val="19"/>
          <w:szCs w:val="20"/>
        </w:rPr>
        <w:t>;</w:t>
      </w:r>
    </w:p>
    <w:p w14:paraId="67ACAB5A" w14:textId="3F4D65C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обязательств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Start w:id="236" w:name="F55666684"/>
      <w:r w:rsidRPr="00316C60">
        <w:rPr>
          <w:rFonts w:ascii="Times New Roman" w:eastAsia="Times New Roman" w:hAnsi="Times New Roman" w:cs="Times New Roman"/>
          <w:sz w:val="19"/>
          <w:szCs w:val="20"/>
        </w:rPr>
        <w:t xml:space="preserve"> В случае договоров страхования, к которым был применен подход на основе распределения премии, описанный в пунктах 53–59 или 69–70</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организация должна представить отдельные сверки для:</w:t>
      </w:r>
      <w:bookmarkEnd w:id="236"/>
    </w:p>
    <w:p w14:paraId="6636869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оценок приведенной стоимости будущих денежных потоков; и</w:t>
      </w:r>
    </w:p>
    <w:p w14:paraId="54D73CF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7" w:name="F55666689"/>
      <w:r w:rsidRPr="00316C60">
        <w:rPr>
          <w:rFonts w:ascii="Times New Roman" w:eastAsia="Times New Roman" w:hAnsi="Times New Roman" w:cs="Times New Roman"/>
          <w:sz w:val="19"/>
          <w:szCs w:val="20"/>
        </w:rPr>
        <w:t>рисковой поправки на нефинансовый риск.</w:t>
      </w:r>
      <w:bookmarkEnd w:id="237"/>
    </w:p>
    <w:p w14:paraId="604A4983" w14:textId="3A80DBC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rPr>
        <w:tab/>
        <w:t>Для договоров страхования, исключая те, к которым был применен подход на основе распределения премии, описанный в пунктах 53–59 или 69–70</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организация также должна раскрыть сверки остатков на начало и на конец периода отдельно для каждой из следующих </w:t>
      </w:r>
      <w:r w:rsidR="0051454F">
        <w:rPr>
          <w:rFonts w:ascii="Times New Roman" w:eastAsia="Times New Roman" w:hAnsi="Times New Roman" w:cs="Times New Roman"/>
          <w:sz w:val="19"/>
          <w:szCs w:val="20"/>
        </w:rPr>
        <w:t>статей</w:t>
      </w:r>
      <w:r w:rsidRPr="00316C60">
        <w:rPr>
          <w:rFonts w:ascii="Times New Roman" w:eastAsia="Times New Roman" w:hAnsi="Times New Roman" w:cs="Times New Roman"/>
          <w:sz w:val="19"/>
          <w:szCs w:val="20"/>
        </w:rPr>
        <w:t>:</w:t>
      </w:r>
    </w:p>
    <w:p w14:paraId="1CF2FD8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8" w:name="F55666693"/>
      <w:r w:rsidRPr="00316C60">
        <w:rPr>
          <w:rFonts w:ascii="Times New Roman" w:eastAsia="Times New Roman" w:hAnsi="Times New Roman" w:cs="Times New Roman"/>
          <w:sz w:val="19"/>
          <w:szCs w:val="20"/>
        </w:rPr>
        <w:t>оценки приведенной стоимости будущих денежных потоков;</w:t>
      </w:r>
      <w:bookmarkEnd w:id="238"/>
    </w:p>
    <w:p w14:paraId="30F432AD" w14:textId="21B1B17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9" w:name="F55666695"/>
      <w:r w:rsidRPr="00316C60">
        <w:rPr>
          <w:rFonts w:ascii="Times New Roman" w:eastAsia="Times New Roman" w:hAnsi="Times New Roman" w:cs="Times New Roman"/>
          <w:sz w:val="19"/>
          <w:szCs w:val="20"/>
        </w:rPr>
        <w:t>рисков</w:t>
      </w:r>
      <w:r w:rsidR="00897AE5">
        <w:rPr>
          <w:rFonts w:ascii="Times New Roman" w:eastAsia="Times New Roman" w:hAnsi="Times New Roman" w:cs="Times New Roman"/>
          <w:sz w:val="19"/>
          <w:szCs w:val="20"/>
        </w:rPr>
        <w:t>ой</w:t>
      </w:r>
      <w:r w:rsidRPr="00316C60">
        <w:rPr>
          <w:rFonts w:ascii="Times New Roman" w:eastAsia="Times New Roman" w:hAnsi="Times New Roman" w:cs="Times New Roman"/>
          <w:sz w:val="19"/>
          <w:szCs w:val="20"/>
        </w:rPr>
        <w:t xml:space="preserve"> поправк</w:t>
      </w:r>
      <w:r w:rsidR="00897AE5">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на нефинансовый риск; </w:t>
      </w:r>
      <w:bookmarkEnd w:id="239"/>
      <w:r w:rsidRPr="00316C60">
        <w:rPr>
          <w:rFonts w:ascii="Times New Roman" w:eastAsia="Times New Roman" w:hAnsi="Times New Roman" w:cs="Times New Roman"/>
          <w:sz w:val="19"/>
          <w:szCs w:val="20"/>
        </w:rPr>
        <w:t>и</w:t>
      </w:r>
    </w:p>
    <w:p w14:paraId="2348F782" w14:textId="47A8C38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0" w:name="F55666697"/>
      <w:r w:rsidRPr="00316C60">
        <w:rPr>
          <w:rFonts w:ascii="Times New Roman" w:eastAsia="Times New Roman" w:hAnsi="Times New Roman" w:cs="Times New Roman"/>
          <w:sz w:val="19"/>
          <w:szCs w:val="20"/>
        </w:rPr>
        <w:t>марж</w:t>
      </w:r>
      <w:r w:rsidR="00897AE5">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за предусмотренные договором услуги.</w:t>
      </w:r>
      <w:bookmarkEnd w:id="240"/>
    </w:p>
    <w:p w14:paraId="414BF5D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102</w:t>
      </w:r>
      <w:r w:rsidRPr="00316C60">
        <w:rPr>
          <w:rFonts w:ascii="Times New Roman" w:eastAsia="Times New Roman" w:hAnsi="Times New Roman" w:cs="Times New Roman"/>
          <w:sz w:val="19"/>
          <w:szCs w:val="20"/>
        </w:rPr>
        <w:tab/>
      </w:r>
      <w:bookmarkStart w:id="241" w:name="F55666698"/>
      <w:r w:rsidRPr="00316C60">
        <w:rPr>
          <w:rFonts w:ascii="Times New Roman" w:eastAsia="Times New Roman" w:hAnsi="Times New Roman" w:cs="Times New Roman"/>
          <w:sz w:val="19"/>
          <w:szCs w:val="20"/>
        </w:rPr>
        <w:t>Целью сверок, указанных в пунктах 100–101, является представление различных видов информации о результатах страховых услуг.</w:t>
      </w:r>
      <w:bookmarkEnd w:id="241"/>
    </w:p>
    <w:p w14:paraId="1A231B1D" w14:textId="5D9919C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103</w:t>
      </w:r>
      <w:r w:rsidRPr="00316C60">
        <w:rPr>
          <w:rFonts w:ascii="Times New Roman" w:eastAsia="Times New Roman" w:hAnsi="Times New Roman" w:cs="Times New Roman"/>
          <w:sz w:val="19"/>
          <w:szCs w:val="20"/>
        </w:rPr>
        <w:tab/>
        <w:t>В сверках, указанных в пункте 100, организация должна отдельно раскрывать каждую из следующих величин, связанных с услугами, если применимо:</w:t>
      </w:r>
    </w:p>
    <w:p w14:paraId="4FD3F17D" w14:textId="0AE8FA8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2" w:name="F55666702"/>
      <w:r w:rsidRPr="00316C60">
        <w:rPr>
          <w:rFonts w:ascii="Times New Roman" w:eastAsia="Times New Roman" w:hAnsi="Times New Roman" w:cs="Times New Roman"/>
          <w:sz w:val="19"/>
          <w:szCs w:val="20"/>
        </w:rPr>
        <w:t>выручк</w:t>
      </w:r>
      <w:r w:rsidR="00897AE5">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по страховани</w:t>
      </w:r>
      <w:bookmarkEnd w:id="242"/>
      <w:r w:rsidRPr="00316C60">
        <w:rPr>
          <w:rFonts w:ascii="Times New Roman" w:eastAsia="Times New Roman" w:hAnsi="Times New Roman" w:cs="Times New Roman"/>
          <w:sz w:val="19"/>
          <w:szCs w:val="20"/>
        </w:rPr>
        <w:t>ю;</w:t>
      </w:r>
    </w:p>
    <w:p w14:paraId="10E42CF8" w14:textId="6CBB54F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3" w:name="F55666704"/>
      <w:r w:rsidRPr="00316C60">
        <w:rPr>
          <w:rFonts w:ascii="Times New Roman" w:eastAsia="Times New Roman" w:hAnsi="Times New Roman" w:cs="Times New Roman"/>
          <w:sz w:val="19"/>
          <w:szCs w:val="20"/>
        </w:rPr>
        <w:t>расходы по страховым услугам с подразделением их</w:t>
      </w:r>
      <w:bookmarkEnd w:id="243"/>
    </w:p>
    <w:p w14:paraId="1C9DD06E" w14:textId="659A78CF"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4" w:name="F55666709"/>
      <w:r w:rsidR="00995F25">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 xml:space="preserve">возникшие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(исключая инвестиционные составляющие) и прочие понесенные расходы по страховым услугам;</w:t>
      </w:r>
      <w:bookmarkEnd w:id="244"/>
    </w:p>
    <w:p w14:paraId="6D51D77C" w14:textId="10F250EC"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5" w:name="F55666711"/>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величину амортизации аквизиционных денежных потоков;</w:t>
      </w:r>
      <w:bookmarkEnd w:id="245"/>
    </w:p>
    <w:p w14:paraId="77C4B3D8" w14:textId="2AF2440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6" w:name="F55666713"/>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которые относятся к услугам прошлых периодов,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 xml:space="preserve">изменения в денежных потоках по выполнению договоров, относящихся к обязательству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и</w:t>
      </w:r>
      <w:bookmarkEnd w:id="246"/>
    </w:p>
    <w:p w14:paraId="503452CA" w14:textId="4B7F2FE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7" w:name="F55666716"/>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которые относятся к услугам будущих периодов,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убытки по группам обременительных договоров и восстановление таких убытков</w:t>
      </w:r>
      <w:bookmarkEnd w:id="247"/>
      <w:r w:rsidRPr="00316C60">
        <w:rPr>
          <w:rFonts w:ascii="Times New Roman" w:eastAsia="Times New Roman" w:hAnsi="Times New Roman" w:cs="Times New Roman"/>
          <w:sz w:val="19"/>
          <w:szCs w:val="20"/>
        </w:rPr>
        <w:t>;</w:t>
      </w:r>
    </w:p>
    <w:p w14:paraId="0258E9D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8" w:name="F55666706"/>
      <w:r w:rsidRPr="00316C60">
        <w:rPr>
          <w:rFonts w:ascii="Times New Roman" w:eastAsia="Times New Roman" w:hAnsi="Times New Roman" w:cs="Times New Roman"/>
          <w:sz w:val="19"/>
          <w:szCs w:val="20"/>
        </w:rPr>
        <w:t>инвестиционные составляющие, которые не включаются в расчет выручки по страхованию и расходов по страховым услугам</w:t>
      </w:r>
      <w:r w:rsidR="0016636E" w:rsidRPr="00316C60">
        <w:rPr>
          <w:rFonts w:ascii="Times New Roman" w:eastAsia="Times New Roman" w:hAnsi="Times New Roman" w:cs="Times New Roman"/>
          <w:sz w:val="19"/>
          <w:szCs w:val="20"/>
        </w:rPr>
        <w:t xml:space="preserve"> </w:t>
      </w:r>
      <w:r w:rsidR="0016636E" w:rsidRPr="00316C60">
        <w:rPr>
          <w:rFonts w:ascii="Times New Roman" w:hAnsi="Times New Roman" w:cs="Times New Roman"/>
          <w:sz w:val="19"/>
          <w:szCs w:val="19"/>
        </w:rPr>
        <w:t>(вместе с суммами возвратов премий, кроме случаев, когда суммы возврата премий представляются в составе денежных потоков за период, описанных в пункте 105(a)(i))</w:t>
      </w:r>
      <w:r w:rsidRPr="00316C60">
        <w:rPr>
          <w:rFonts w:ascii="Times New Roman" w:eastAsia="Times New Roman" w:hAnsi="Times New Roman" w:cs="Times New Roman"/>
          <w:sz w:val="19"/>
          <w:szCs w:val="20"/>
        </w:rPr>
        <w:t>.</w:t>
      </w:r>
      <w:bookmarkEnd w:id="248"/>
    </w:p>
    <w:p w14:paraId="280F0059" w14:textId="7CEAFE3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rPr>
        <w:tab/>
        <w:t>Организация должна отдельно раскрывать в сверках, указанных в пункте 101, каждую из следующих величин, связанных с услугами, если применимо:</w:t>
      </w:r>
    </w:p>
    <w:p w14:paraId="628D0EC1" w14:textId="2886332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относятся к услугам будущих периодов,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с подразделением их:</w:t>
      </w:r>
    </w:p>
    <w:p w14:paraId="587BEA56" w14:textId="26D85CE3"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9" w:name="F55666727"/>
      <w:r w:rsidR="00995F25">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оценок, которые корректируют маржу за предусмотренные договором услуги;</w:t>
      </w:r>
      <w:bookmarkEnd w:id="249"/>
    </w:p>
    <w:p w14:paraId="24D9D87C" w14:textId="6F74D17A"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0" w:name="F55666729"/>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в расчетных оценках, которые не корректируют маржу за предусмотренные договором услуги, то есть убытки по группам обременительных договоров и восстановление таких убытков; и</w:t>
      </w:r>
      <w:bookmarkEnd w:id="250"/>
    </w:p>
    <w:p w14:paraId="5452CE75" w14:textId="500C534A"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1" w:name="F55666732"/>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влияние договоров, первоначально признанных в течение период</w:t>
      </w:r>
      <w:bookmarkEnd w:id="251"/>
      <w:r w:rsidRPr="00316C60">
        <w:rPr>
          <w:rFonts w:ascii="Times New Roman" w:eastAsia="Times New Roman" w:hAnsi="Times New Roman" w:cs="Times New Roman"/>
          <w:sz w:val="19"/>
          <w:szCs w:val="20"/>
        </w:rPr>
        <w:t>а;</w:t>
      </w:r>
    </w:p>
    <w:p w14:paraId="07C74E4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относятся к услугам текущего периода, а именно:</w:t>
      </w:r>
    </w:p>
    <w:p w14:paraId="041393C1" w14:textId="1A68CE02"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2" w:name="F55666735"/>
      <w:r w:rsidRPr="00316C60">
        <w:rPr>
          <w:rFonts w:ascii="Times New Roman" w:eastAsia="Times New Roman" w:hAnsi="Times New Roman" w:cs="Times New Roman"/>
          <w:sz w:val="19"/>
          <w:szCs w:val="20"/>
        </w:rPr>
        <w:t>величин</w:t>
      </w:r>
      <w:r w:rsidR="005F0D12">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маржи за предусмотренные договором услуги, признанная в составе прибыли или убытка с целью отражения предоставленных услуг;</w:t>
      </w:r>
      <w:bookmarkEnd w:id="252"/>
    </w:p>
    <w:p w14:paraId="7E17F3E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3" w:name="F55666737"/>
      <w:r w:rsidRPr="00316C60">
        <w:rPr>
          <w:rFonts w:ascii="Times New Roman" w:eastAsia="Times New Roman" w:hAnsi="Times New Roman" w:cs="Times New Roman"/>
          <w:sz w:val="19"/>
          <w:szCs w:val="20"/>
        </w:rPr>
        <w:t>изменение рисковой поправки на нефинансовый риск, которое не относится к услугам будущих или прошлых периодов; и</w:t>
      </w:r>
      <w:bookmarkEnd w:id="253"/>
    </w:p>
    <w:p w14:paraId="77F5E0BA" w14:textId="533618D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4" w:name="F55666739"/>
      <w:r w:rsidRPr="00316C60">
        <w:rPr>
          <w:rFonts w:ascii="Times New Roman" w:eastAsia="Times New Roman" w:hAnsi="Times New Roman" w:cs="Times New Roman"/>
          <w:i/>
          <w:sz w:val="19"/>
          <w:szCs w:val="20"/>
        </w:rPr>
        <w:t>корректировки на основе опыта</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19"/>
        </w:rPr>
        <w:t>))</w:t>
      </w:r>
      <w:bookmarkEnd w:id="254"/>
      <w:r w:rsidR="0016636E" w:rsidRPr="00316C60">
        <w:rPr>
          <w:rFonts w:ascii="Times New Roman" w:hAnsi="Times New Roman" w:cs="Times New Roman"/>
          <w:sz w:val="19"/>
          <w:szCs w:val="19"/>
        </w:rPr>
        <w:t>, за исключением сумм, которые относятся к рисковой поправке на нефинансовый риск, раскрываемых согласно подпункту (ii)</w:t>
      </w:r>
      <w:r w:rsidRPr="00316C60">
        <w:rPr>
          <w:rFonts w:ascii="Times New Roman" w:eastAsia="Times New Roman" w:hAnsi="Times New Roman" w:cs="Times New Roman"/>
          <w:sz w:val="19"/>
          <w:szCs w:val="20"/>
        </w:rPr>
        <w:t>;</w:t>
      </w:r>
    </w:p>
    <w:p w14:paraId="2EBB35BC" w14:textId="5CAD907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5" w:name="F55666724"/>
      <w:r w:rsidRPr="00316C60">
        <w:rPr>
          <w:rFonts w:ascii="Times New Roman" w:eastAsia="Times New Roman" w:hAnsi="Times New Roman" w:cs="Times New Roman"/>
          <w:sz w:val="19"/>
          <w:szCs w:val="20"/>
        </w:rPr>
        <w:t>изменения, которые относятся к услугам прошлых периодов,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 xml:space="preserve">изменения в денежных потоках по выполнению договоров, относящихся к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255"/>
    </w:p>
    <w:p w14:paraId="5F093201" w14:textId="098C5C8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105</w:t>
      </w:r>
      <w:r w:rsidRPr="00316C60">
        <w:rPr>
          <w:rFonts w:ascii="Times New Roman" w:eastAsia="Times New Roman" w:hAnsi="Times New Roman" w:cs="Times New Roman"/>
          <w:sz w:val="19"/>
          <w:szCs w:val="20"/>
        </w:rPr>
        <w:tab/>
        <w:t>Чтобы сверки, указанные в пунктах 100–101, были полными, организация также должна отдельно раскрывать каждую из следующих величин, не связанных с услугами, предоставленными в периоде, если применимо:</w:t>
      </w:r>
    </w:p>
    <w:p w14:paraId="7ED03FD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за период, включая:</w:t>
      </w:r>
    </w:p>
    <w:p w14:paraId="162E993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6" w:name="F55666754"/>
      <w:r w:rsidRPr="00316C60">
        <w:rPr>
          <w:rFonts w:ascii="Times New Roman" w:eastAsia="Times New Roman" w:hAnsi="Times New Roman" w:cs="Times New Roman"/>
          <w:sz w:val="19"/>
          <w:szCs w:val="20"/>
        </w:rPr>
        <w:t>премии, полученные по выпущенным договорам страхования (или уплаченные по удерживаемым договорам перестрахования);</w:t>
      </w:r>
      <w:bookmarkEnd w:id="256"/>
    </w:p>
    <w:p w14:paraId="14B79E2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7" w:name="F55666755"/>
      <w:r w:rsidRPr="00316C60">
        <w:rPr>
          <w:rFonts w:ascii="Times New Roman" w:eastAsia="Times New Roman" w:hAnsi="Times New Roman" w:cs="Times New Roman"/>
          <w:sz w:val="19"/>
          <w:szCs w:val="20"/>
        </w:rPr>
        <w:t>аквизиционные денежные потоки; и</w:t>
      </w:r>
      <w:bookmarkEnd w:id="257"/>
    </w:p>
    <w:p w14:paraId="633C1916" w14:textId="4C92A6EE"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8" w:name="F55666758"/>
      <w:r w:rsidRPr="00316C60">
        <w:rPr>
          <w:rFonts w:ascii="Times New Roman" w:eastAsia="Times New Roman" w:hAnsi="Times New Roman" w:cs="Times New Roman"/>
          <w:sz w:val="19"/>
          <w:szCs w:val="20"/>
        </w:rPr>
        <w:t xml:space="preserve">выплаты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и прочие расходы по страховым услугам, оплаченные по выпущенным договорам страхования (либо возмещенные по удерживаемым договорам перестрахования), за исключением аквизиционных денежных потоков;</w:t>
      </w:r>
      <w:bookmarkEnd w:id="258"/>
    </w:p>
    <w:p w14:paraId="139B3AA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9" w:name="F55666746"/>
      <w:r w:rsidRPr="00316C60">
        <w:rPr>
          <w:rFonts w:ascii="Times New Roman" w:eastAsia="Times New Roman" w:hAnsi="Times New Roman" w:cs="Times New Roman"/>
          <w:sz w:val="19"/>
          <w:szCs w:val="20"/>
        </w:rPr>
        <w:t>влияние изменений риска невыполнения обязательств стороной, выпустившей удерживаемый договор перестрахования;</w:t>
      </w:r>
      <w:bookmarkEnd w:id="259"/>
    </w:p>
    <w:p w14:paraId="45270F4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0" w:name="F55666748"/>
      <w:r w:rsidRPr="00316C60">
        <w:rPr>
          <w:rFonts w:ascii="Times New Roman" w:eastAsia="Times New Roman" w:hAnsi="Times New Roman" w:cs="Times New Roman"/>
          <w:sz w:val="19"/>
          <w:szCs w:val="20"/>
        </w:rPr>
        <w:t>финансовые доходы или расходы по страхованию; и</w:t>
      </w:r>
      <w:bookmarkEnd w:id="260"/>
    </w:p>
    <w:p w14:paraId="06832B5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1" w:name="F55666750"/>
      <w:r w:rsidRPr="00316C60">
        <w:rPr>
          <w:rFonts w:ascii="Times New Roman" w:eastAsia="Times New Roman" w:hAnsi="Times New Roman" w:cs="Times New Roman"/>
          <w:sz w:val="19"/>
          <w:szCs w:val="20"/>
        </w:rPr>
        <w:t>любые дополнительные статьи отчетности, которые могут быть необходимы для понимания изменения чистой балансовой стоимости договоров страхования.</w:t>
      </w:r>
      <w:bookmarkEnd w:id="261"/>
    </w:p>
    <w:p w14:paraId="7122295A" w14:textId="77777777" w:rsidR="0016636E" w:rsidRPr="00316C60" w:rsidRDefault="0016636E" w:rsidP="0016636E">
      <w:pPr>
        <w:pStyle w:val="IASBNormalnpara"/>
      </w:pPr>
      <w:r w:rsidRPr="00316C60">
        <w:t>105A</w:t>
      </w:r>
      <w:r w:rsidRPr="00316C60">
        <w:tab/>
        <w:t>Организация должна представить сверку остатков на начало и конец периода для активов, признанных в отношении аквизиционных денежных потоков в соответствии с пунктом 28B. Организация должна агрегировать информацию для этой сверки на уровне, который соответствует уровню агрегирования для представления сверки по договорам страхования согласно пункту 98.</w:t>
      </w:r>
    </w:p>
    <w:p w14:paraId="46995ADB" w14:textId="77777777" w:rsidR="0016636E" w:rsidRPr="00316C60" w:rsidRDefault="0016636E" w:rsidP="0016636E">
      <w:pPr>
        <w:pStyle w:val="IASBNormalnpara"/>
      </w:pPr>
      <w:r w:rsidRPr="00316C60">
        <w:t>105B</w:t>
      </w:r>
      <w:r w:rsidRPr="00316C60">
        <w:tab/>
        <w:t>В сверке, требуемой пунктом 105A, организация должна отдельно раскрыть суммы убытка от обесценения и восстановленные суммы убытка от обесценения, признанные в соответствии с пунктами 28E–28F.</w:t>
      </w:r>
    </w:p>
    <w:p w14:paraId="043F527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106</w:t>
      </w:r>
      <w:r w:rsidRPr="00316C60">
        <w:rPr>
          <w:rFonts w:ascii="Times New Roman" w:eastAsia="Times New Roman" w:hAnsi="Times New Roman" w:cs="Times New Roman"/>
          <w:sz w:val="19"/>
          <w:szCs w:val="20"/>
        </w:rPr>
        <w:tab/>
        <w:t>Для выпущенных договоров страхования, исключая те, к которым был применен подход на основе распределения премии, описанный в пунктах 53–59, организация должна представить анализ выручки по страхованию, признанной в периоде, которая включает:</w:t>
      </w:r>
    </w:p>
    <w:p w14:paraId="0C4B369D" w14:textId="1548DFA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суммы, связанные с изменениями обязательства по оставшейся части покрытия, которые указаны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 с отдельным представлением:</w:t>
      </w:r>
    </w:p>
    <w:p w14:paraId="3C7ACBE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2" w:name="F55666768"/>
      <w:r w:rsidRPr="00316C60">
        <w:rPr>
          <w:rFonts w:ascii="Times New Roman" w:eastAsia="Times New Roman" w:hAnsi="Times New Roman" w:cs="Times New Roman"/>
          <w:sz w:val="19"/>
          <w:szCs w:val="20"/>
        </w:rPr>
        <w:t xml:space="preserve">расходов по услугам страхования, понесенных в течение периода,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262"/>
    </w:p>
    <w:p w14:paraId="4DEE00FD" w14:textId="27B8772A"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3" w:name="F55666769"/>
      <w:r w:rsidRPr="00316C60">
        <w:rPr>
          <w:rFonts w:ascii="Times New Roman" w:eastAsia="Times New Roman" w:hAnsi="Times New Roman" w:cs="Times New Roman"/>
          <w:sz w:val="19"/>
          <w:szCs w:val="20"/>
        </w:rPr>
        <w:t>изменения рисковой поправки на нефинансовый риск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263"/>
    </w:p>
    <w:p w14:paraId="3EA8C51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4" w:name="F55666773"/>
      <w:r w:rsidRPr="00316C60">
        <w:rPr>
          <w:rFonts w:ascii="Times New Roman" w:eastAsia="Times New Roman" w:hAnsi="Times New Roman" w:cs="Times New Roman"/>
          <w:sz w:val="19"/>
          <w:szCs w:val="20"/>
        </w:rPr>
        <w:t xml:space="preserve">суммы маржи за предусмотренные договором услуги, признанной в составе прибыли или убытка вследствие предоставления услуг </w:t>
      </w:r>
      <w:r w:rsidR="0016636E" w:rsidRPr="00316C60">
        <w:rPr>
          <w:rFonts w:ascii="Times New Roman" w:eastAsia="Times New Roman" w:hAnsi="Times New Roman" w:cs="Times New Roman"/>
          <w:sz w:val="19"/>
          <w:szCs w:val="20"/>
        </w:rPr>
        <w:t xml:space="preserve">по договору страхования </w:t>
      </w:r>
      <w:r w:rsidRPr="00316C60">
        <w:rPr>
          <w:rFonts w:ascii="Times New Roman" w:eastAsia="Times New Roman" w:hAnsi="Times New Roman" w:cs="Times New Roman"/>
          <w:sz w:val="19"/>
          <w:szCs w:val="20"/>
        </w:rPr>
        <w:t xml:space="preserve">в периоде,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bookmarkEnd w:id="264"/>
      <w:r w:rsidRPr="00316C60">
        <w:rPr>
          <w:rFonts w:ascii="Times New Roman" w:eastAsia="Times New Roman" w:hAnsi="Times New Roman" w:cs="Times New Roman"/>
          <w:sz w:val="19"/>
          <w:szCs w:val="20"/>
        </w:rPr>
        <w:t>;</w:t>
      </w:r>
      <w:r w:rsidR="0016636E" w:rsidRPr="00316C60">
        <w:rPr>
          <w:rFonts w:ascii="Times New Roman" w:eastAsia="Times New Roman" w:hAnsi="Times New Roman" w:cs="Times New Roman"/>
          <w:sz w:val="19"/>
          <w:szCs w:val="20"/>
        </w:rPr>
        <w:t xml:space="preserve"> и</w:t>
      </w:r>
    </w:p>
    <w:p w14:paraId="6B9E2C17" w14:textId="3DA1F846" w:rsidR="0016636E" w:rsidRPr="00316C60" w:rsidRDefault="0016636E" w:rsidP="003B6470">
      <w:pPr>
        <w:pStyle w:val="IASBNormalnparaL2"/>
      </w:pPr>
      <w:r w:rsidRPr="00316C60">
        <w:lastRenderedPageBreak/>
        <w:t>(iv)</w:t>
      </w:r>
      <w:r w:rsidRPr="00316C60">
        <w:tab/>
      </w:r>
      <w:r w:rsidR="005F0D12" w:rsidRPr="00316C60">
        <w:t>прочи</w:t>
      </w:r>
      <w:r w:rsidR="005F0D12">
        <w:t>х</w:t>
      </w:r>
      <w:r w:rsidR="005F0D12" w:rsidRPr="00316C60">
        <w:t xml:space="preserve"> </w:t>
      </w:r>
      <w:r w:rsidRPr="00316C60">
        <w:t>сумм, если так</w:t>
      </w:r>
      <w:r w:rsidR="00892795" w:rsidRPr="00316C60">
        <w:t>ие</w:t>
      </w:r>
      <w:r w:rsidRPr="00316C60">
        <w:t xml:space="preserve"> имеются, например корректировки на основе опыта применительно к поступлению премий, кроме тех, которые относятся к услугам будущих периодов, как указано в пункте B124(d);</w:t>
      </w:r>
    </w:p>
    <w:p w14:paraId="2E0E70A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5" w:name="F55666764"/>
      <w:r w:rsidRPr="00316C60">
        <w:rPr>
          <w:rFonts w:ascii="Times New Roman" w:eastAsia="Times New Roman" w:hAnsi="Times New Roman" w:cs="Times New Roman"/>
          <w:sz w:val="19"/>
          <w:szCs w:val="20"/>
        </w:rPr>
        <w:t>распределение части премий, которые относятся к возмещению аквизиционных денежных потоков</w:t>
      </w:r>
      <w:r w:rsidR="0016636E" w:rsidRPr="00316C60">
        <w:rPr>
          <w:rFonts w:ascii="Times New Roman" w:eastAsia="Times New Roman" w:hAnsi="Times New Roman" w:cs="Times New Roman"/>
          <w:sz w:val="19"/>
          <w:szCs w:val="20"/>
        </w:rPr>
        <w:t xml:space="preserve"> (см. пункт </w:t>
      </w:r>
      <w:r w:rsidR="0044644C" w:rsidRPr="00316C60">
        <w:rPr>
          <w:rFonts w:ascii="Times New Roman" w:hAnsi="Times New Roman" w:cs="Times New Roman"/>
          <w:sz w:val="19"/>
          <w:szCs w:val="20"/>
          <w:lang w:val="en-US" w:eastAsia="ko-KR"/>
        </w:rPr>
        <w:t>B</w:t>
      </w:r>
      <w:r w:rsidR="0044644C" w:rsidRPr="00316C60">
        <w:rPr>
          <w:rFonts w:ascii="Times New Roman" w:hAnsi="Times New Roman" w:cs="Times New Roman"/>
          <w:sz w:val="19"/>
          <w:szCs w:val="20"/>
          <w:lang w:eastAsia="ko-KR"/>
        </w:rPr>
        <w:t>125</w:t>
      </w:r>
      <w:r w:rsidR="0016636E"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w:t>
      </w:r>
      <w:bookmarkEnd w:id="265"/>
    </w:p>
    <w:p w14:paraId="7B04B212" w14:textId="3F6470F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107</w:t>
      </w:r>
      <w:r w:rsidRPr="00316C60">
        <w:rPr>
          <w:rFonts w:ascii="Times New Roman" w:eastAsia="Times New Roman" w:hAnsi="Times New Roman" w:cs="Times New Roman"/>
          <w:sz w:val="19"/>
          <w:szCs w:val="20"/>
        </w:rPr>
        <w:tab/>
        <w:t>Для договоров страхования, исключая те, к которым был применен подход на основе распределения премии, описанный в пунктах 53–59 или 69–70</w:t>
      </w:r>
      <w:r w:rsidR="0044644C"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организация должна раскрыть оказанное влияние на отчет о финансовом положении отдельно по выпущенным договорам страхования и по удерживаемым договорам перестрахования, первоначально признанным в течение периода, представляя их влияние при первоначальном признании:</w:t>
      </w:r>
    </w:p>
    <w:p w14:paraId="7E3062F5" w14:textId="6912900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6" w:name="F55666777"/>
      <w:r w:rsidR="00995F25">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расчетные оценки приведенной стоимости будущих денежных оттоков с отдельным представлением величины аквизиционных денежных потоков;</w:t>
      </w:r>
      <w:bookmarkEnd w:id="266"/>
    </w:p>
    <w:p w14:paraId="21514C1D" w14:textId="68C6CDD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7" w:name="F55666779"/>
      <w:r w:rsidR="00227049">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расчетные оценки приведенной стоимости будущих денежных притоков;</w:t>
      </w:r>
      <w:bookmarkEnd w:id="267"/>
    </w:p>
    <w:p w14:paraId="46E1B8CB" w14:textId="152CFAD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8" w:name="F55666781"/>
      <w:r w:rsidR="00227049">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 xml:space="preserve">рисковую поправку на нефинансовый риск; </w:t>
      </w:r>
      <w:bookmarkEnd w:id="268"/>
      <w:r w:rsidRPr="00316C60">
        <w:rPr>
          <w:rFonts w:ascii="Times New Roman" w:eastAsia="Times New Roman" w:hAnsi="Times New Roman" w:cs="Times New Roman"/>
          <w:sz w:val="19"/>
          <w:szCs w:val="20"/>
        </w:rPr>
        <w:t>и</w:t>
      </w:r>
    </w:p>
    <w:p w14:paraId="5C7B2FCB" w14:textId="7BEBB83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9" w:name="F55666783"/>
      <w:r w:rsidR="00227049">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маржу за предусмотренные договором услуги.</w:t>
      </w:r>
      <w:bookmarkEnd w:id="269"/>
    </w:p>
    <w:p w14:paraId="7CE555BC" w14:textId="3F57EFE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108</w:t>
      </w:r>
      <w:r w:rsidRPr="00316C60">
        <w:rPr>
          <w:rFonts w:ascii="Times New Roman" w:eastAsia="Times New Roman" w:hAnsi="Times New Roman" w:cs="Times New Roman"/>
          <w:sz w:val="19"/>
          <w:szCs w:val="20"/>
        </w:rPr>
        <w:tab/>
        <w:t>При раскрытии информации, требуемой пунктом 107, организация должна отдельно представить суммы, которые возникают в связи:</w:t>
      </w:r>
    </w:p>
    <w:p w14:paraId="05170915" w14:textId="46E5F91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995F25">
        <w:rPr>
          <w:rFonts w:ascii="Times New Roman" w:eastAsia="Times New Roman" w:hAnsi="Times New Roman" w:cs="Times New Roman"/>
          <w:sz w:val="19"/>
          <w:szCs w:val="20"/>
        </w:rPr>
        <w:t xml:space="preserve">с </w:t>
      </w:r>
      <w:r w:rsidRPr="00316C60">
        <w:rPr>
          <w:rFonts w:ascii="Times New Roman" w:eastAsia="Times New Roman" w:hAnsi="Times New Roman" w:cs="Times New Roman"/>
          <w:sz w:val="19"/>
          <w:szCs w:val="20"/>
        </w:rPr>
        <w:t>договорами, приобретенными у других организаций в рамках сделок по передаче договоров страхования или объединению бизнесов; и</w:t>
      </w:r>
    </w:p>
    <w:p w14:paraId="5FC420CD" w14:textId="74B39C7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0" w:name="F55666789"/>
      <w:r w:rsidR="00227049">
        <w:rPr>
          <w:rFonts w:ascii="Times New Roman" w:eastAsia="Times New Roman" w:hAnsi="Times New Roman" w:cs="Times New Roman"/>
          <w:sz w:val="19"/>
          <w:szCs w:val="20"/>
        </w:rPr>
        <w:t xml:space="preserve">с </w:t>
      </w:r>
      <w:r w:rsidRPr="00316C60">
        <w:rPr>
          <w:rFonts w:ascii="Times New Roman" w:eastAsia="Times New Roman" w:hAnsi="Times New Roman" w:cs="Times New Roman"/>
          <w:sz w:val="19"/>
          <w:szCs w:val="20"/>
        </w:rPr>
        <w:t>группами договоров, которые являются обременительными.</w:t>
      </w:r>
      <w:bookmarkEnd w:id="270"/>
    </w:p>
    <w:p w14:paraId="022B3ED4" w14:textId="661E69D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109</w:t>
      </w:r>
      <w:r w:rsidRPr="00316C60">
        <w:rPr>
          <w:rFonts w:ascii="Times New Roman" w:eastAsia="Times New Roman" w:hAnsi="Times New Roman" w:cs="Times New Roman"/>
          <w:sz w:val="19"/>
          <w:szCs w:val="20"/>
        </w:rPr>
        <w:tab/>
        <w:t>Для договоров страхования, исключая те, к которым был применен подход на основе распределения премии, описанный в пунктах 53–59 или 69–70</w:t>
      </w:r>
      <w:r w:rsidR="0044644C"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организация должна раскрыть информацию</w:t>
      </w:r>
      <w:r w:rsidR="0044644C" w:rsidRPr="00316C60">
        <w:rPr>
          <w:rFonts w:ascii="Times New Roman" w:eastAsia="Times New Roman" w:hAnsi="Times New Roman" w:cs="Times New Roman"/>
          <w:sz w:val="19"/>
          <w:szCs w:val="20"/>
        </w:rPr>
        <w:t xml:space="preserve"> о том</w:t>
      </w:r>
      <w:r w:rsidRPr="00316C60">
        <w:rPr>
          <w:rFonts w:ascii="Times New Roman" w:eastAsia="Times New Roman" w:hAnsi="Times New Roman" w:cs="Times New Roman"/>
          <w:sz w:val="19"/>
          <w:szCs w:val="20"/>
        </w:rPr>
        <w:t xml:space="preserve">, когда организация ожидает признать в составе прибыли или убытка маржу за предусмотренные договором услуги, оставшуюся на конец отчетного периода, с указанием </w:t>
      </w:r>
      <w:r w:rsidR="00387EB5">
        <w:rPr>
          <w:rFonts w:ascii="Times New Roman" w:eastAsia="Times New Roman" w:hAnsi="Times New Roman" w:cs="Times New Roman"/>
          <w:sz w:val="19"/>
          <w:szCs w:val="20"/>
        </w:rPr>
        <w:t xml:space="preserve">сумм и </w:t>
      </w:r>
      <w:r w:rsidR="00D11B4A" w:rsidRPr="00316C60">
        <w:rPr>
          <w:rFonts w:ascii="Times New Roman" w:eastAsia="Times New Roman" w:hAnsi="Times New Roman" w:cs="Times New Roman"/>
          <w:sz w:val="19"/>
          <w:szCs w:val="20"/>
        </w:rPr>
        <w:t xml:space="preserve">соответствующих </w:t>
      </w:r>
      <w:r w:rsidRPr="00316C60">
        <w:rPr>
          <w:rFonts w:ascii="Times New Roman" w:eastAsia="Times New Roman" w:hAnsi="Times New Roman" w:cs="Times New Roman"/>
          <w:sz w:val="19"/>
          <w:szCs w:val="20"/>
        </w:rPr>
        <w:t>временных промежутков. Такая информация должна представляться отдельно для выпущенных договоров страхования и для удерживаемых договоров перестрахования</w:t>
      </w:r>
      <w:bookmarkStart w:id="271" w:name="F55666790"/>
      <w:r w:rsidRPr="00316C60">
        <w:rPr>
          <w:rFonts w:ascii="Times New Roman" w:eastAsia="Times New Roman" w:hAnsi="Times New Roman" w:cs="Times New Roman"/>
          <w:sz w:val="19"/>
          <w:szCs w:val="20"/>
        </w:rPr>
        <w:t>.</w:t>
      </w:r>
      <w:bookmarkEnd w:id="271"/>
    </w:p>
    <w:p w14:paraId="50160323" w14:textId="37CFD51F" w:rsidR="0044644C" w:rsidRPr="00316C60" w:rsidRDefault="0044644C" w:rsidP="0044644C">
      <w:pPr>
        <w:pStyle w:val="IASBNormalnpara"/>
      </w:pPr>
      <w:bookmarkStart w:id="272" w:name="F55666793"/>
      <w:r w:rsidRPr="00316C60">
        <w:t>109A</w:t>
      </w:r>
      <w:r w:rsidRPr="00316C60">
        <w:tab/>
        <w:t xml:space="preserve">Организация должна раскрыть </w:t>
      </w:r>
      <w:r w:rsidR="00387EB5">
        <w:t xml:space="preserve">информацию о том, когда </w:t>
      </w:r>
      <w:r w:rsidRPr="00316C60">
        <w:t>она ожидает прекратить признание актива в отношении аквизиционных денежных потоков в соответствии с пунктом 28C</w:t>
      </w:r>
      <w:r w:rsidR="00D11B4A">
        <w:t>,</w:t>
      </w:r>
      <w:r w:rsidR="00387EB5">
        <w:t xml:space="preserve"> с указанием сумм и </w:t>
      </w:r>
      <w:r w:rsidR="00D11B4A">
        <w:t xml:space="preserve">соответствующих </w:t>
      </w:r>
      <w:r w:rsidR="00387EB5" w:rsidRPr="00316C60">
        <w:t>временных промежутк</w:t>
      </w:r>
      <w:r w:rsidR="00D11B4A">
        <w:t>ов</w:t>
      </w:r>
      <w:r w:rsidRPr="00316C60">
        <w:t>.</w:t>
      </w:r>
    </w:p>
    <w:p w14:paraId="7783316D" w14:textId="77777777" w:rsidR="00B172FE" w:rsidRPr="00316C60" w:rsidRDefault="00B172FE" w:rsidP="00B172FE">
      <w:pPr>
        <w:keepNext/>
        <w:keepLines/>
        <w:spacing w:before="240" w:line="240" w:lineRule="auto"/>
        <w:ind w:left="782"/>
        <w:rPr>
          <w:rFonts w:ascii="Arial" w:eastAsia="Times New Roman" w:hAnsi="Arial" w:cs="Arial"/>
          <w:b/>
          <w:szCs w:val="20"/>
        </w:rPr>
      </w:pPr>
      <w:r w:rsidRPr="00316C60">
        <w:rPr>
          <w:rFonts w:ascii="Arial" w:eastAsia="Times New Roman" w:hAnsi="Arial" w:cs="Arial"/>
          <w:b/>
          <w:szCs w:val="20"/>
        </w:rPr>
        <w:t>Финансовые доходы или расходы по страхованию</w:t>
      </w:r>
      <w:bookmarkEnd w:id="272"/>
    </w:p>
    <w:p w14:paraId="7F0C20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110</w:t>
      </w:r>
      <w:r w:rsidRPr="00316C60">
        <w:rPr>
          <w:rFonts w:ascii="Times New Roman" w:eastAsia="Times New Roman" w:hAnsi="Times New Roman" w:cs="Times New Roman"/>
          <w:sz w:val="19"/>
          <w:szCs w:val="20"/>
        </w:rPr>
        <w:tab/>
        <w:t>Организация должна раскрыть информацию и пояснить общие суммы финансовых доходов или расходов по страхованию в отчетном периоде. В частности, организация должна объяснить взаимосвязь между финансовыми доходами или расходами по страхованию и инвестиционным доходом по своим активам, чтобы пользователи финансовой отчетности могли оценить источники финансовых доходов или расходов, признанных в составе прибыли или убытка и прочего совокупного дохода.</w:t>
      </w:r>
    </w:p>
    <w:p w14:paraId="0F35891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111</w:t>
      </w:r>
      <w:r w:rsidRPr="00316C60">
        <w:rPr>
          <w:rFonts w:ascii="Times New Roman" w:eastAsia="Times New Roman" w:hAnsi="Times New Roman" w:cs="Times New Roman"/>
          <w:sz w:val="19"/>
          <w:szCs w:val="20"/>
        </w:rPr>
        <w:tab/>
      </w:r>
      <w:bookmarkStart w:id="273" w:name="F55666795"/>
      <w:r w:rsidRPr="00316C60">
        <w:rPr>
          <w:rFonts w:ascii="Times New Roman" w:eastAsia="Times New Roman" w:hAnsi="Times New Roman" w:cs="Times New Roman"/>
          <w:sz w:val="19"/>
          <w:szCs w:val="20"/>
        </w:rPr>
        <w:t>Для договоров с условиями прямого участия организация должна предоставить описание состава базовых статей и раскрыть информацию об их справедливой стоимости.</w:t>
      </w:r>
      <w:bookmarkEnd w:id="273"/>
    </w:p>
    <w:p w14:paraId="13D8AAB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112</w:t>
      </w:r>
      <w:r w:rsidRPr="00316C60">
        <w:rPr>
          <w:rFonts w:ascii="Times New Roman" w:eastAsia="Times New Roman" w:hAnsi="Times New Roman" w:cs="Times New Roman"/>
          <w:sz w:val="19"/>
          <w:szCs w:val="20"/>
        </w:rPr>
        <w:tab/>
      </w:r>
      <w:bookmarkStart w:id="274" w:name="F55666796"/>
      <w:r w:rsidRPr="00316C60">
        <w:rPr>
          <w:rFonts w:ascii="Times New Roman" w:eastAsia="Times New Roman" w:hAnsi="Times New Roman" w:cs="Times New Roman"/>
          <w:sz w:val="19"/>
          <w:szCs w:val="20"/>
        </w:rPr>
        <w:t xml:space="preserve">Для договоров с условиями прямого участия, если организация принимает решение не корректировать маржу за предусмотренные договором услуги на некоторые изменения денежных потоков по выполнению договоров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она должна предоставить информацию о влиянии такого решения на корректировку маржи за предусмотренные договором услуги в текущем периоде.</w:t>
      </w:r>
      <w:bookmarkEnd w:id="274"/>
    </w:p>
    <w:p w14:paraId="7A192DC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rPr>
        <w:tab/>
        <w:t xml:space="preserve">Для договоров с условиями прямого участия, если организация изменяет базу для дезагрегирования финансовых доходов или расходов по страхованию между прибылью или убытком и прочим совокупным доходом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135, она должна раскрыть в том периоде, в котором произошло изменение подхода:</w:t>
      </w:r>
    </w:p>
    <w:p w14:paraId="32FD1C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5" w:name="F55666800"/>
      <w:r w:rsidRPr="00316C60">
        <w:rPr>
          <w:rFonts w:ascii="Times New Roman" w:eastAsia="Times New Roman" w:hAnsi="Times New Roman" w:cs="Times New Roman"/>
          <w:sz w:val="19"/>
          <w:szCs w:val="20"/>
        </w:rPr>
        <w:t>причину, по которой организация была вынуждена изменить базу для дезагрегирования;</w:t>
      </w:r>
      <w:bookmarkEnd w:id="275"/>
    </w:p>
    <w:p w14:paraId="33430C4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величину корректировок каждой затронутой статьи финансовой отчетности; и</w:t>
      </w:r>
    </w:p>
    <w:p w14:paraId="2E3A759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6" w:name="F55666804"/>
      <w:r w:rsidRPr="00316C60">
        <w:rPr>
          <w:rFonts w:ascii="Times New Roman" w:eastAsia="Times New Roman" w:hAnsi="Times New Roman" w:cs="Times New Roman"/>
          <w:sz w:val="19"/>
          <w:szCs w:val="20"/>
        </w:rPr>
        <w:t>балансовую стоимость группы договоров страхования, к которым применялось изменение, на дату такого изменения.</w:t>
      </w:r>
      <w:bookmarkEnd w:id="276"/>
    </w:p>
    <w:p w14:paraId="13BE7A2D"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277" w:name="F55666806"/>
      <w:r w:rsidRPr="00316C60">
        <w:rPr>
          <w:rFonts w:ascii="Arial" w:eastAsia="Times New Roman" w:hAnsi="Arial" w:cs="Arial"/>
          <w:b/>
          <w:szCs w:val="20"/>
        </w:rPr>
        <w:lastRenderedPageBreak/>
        <w:t>Суммы, раскрываемые при переходе</w:t>
      </w:r>
      <w:bookmarkEnd w:id="277"/>
    </w:p>
    <w:p w14:paraId="0D61D30A" w14:textId="4741BE2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114</w:t>
      </w:r>
      <w:r w:rsidRPr="00316C60">
        <w:rPr>
          <w:rFonts w:ascii="Times New Roman" w:eastAsia="Times New Roman" w:hAnsi="Times New Roman" w:cs="Times New Roman"/>
          <w:sz w:val="19"/>
          <w:szCs w:val="20"/>
        </w:rPr>
        <w:tab/>
        <w:t xml:space="preserve">Организация должна раскрыть информацию, которая позволит пользователям финансовой отчетности идентифицировать влияние на маржу за предусмотренные договором услуги и выручку по страхованию в последующих периодах, оказанное группами договоров страхования, которые на дату перехода были оценены с применением модифицированного ретроспективного подхода (см.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BD187A"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или подхода на основе справедливой стоимости (см.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00BD187A"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xml:space="preserve">). </w:t>
      </w:r>
      <w:bookmarkStart w:id="278" w:name="F55666807"/>
      <w:r w:rsidRPr="00316C60">
        <w:rPr>
          <w:rFonts w:ascii="Times New Roman" w:eastAsia="Times New Roman" w:hAnsi="Times New Roman" w:cs="Times New Roman"/>
          <w:sz w:val="19"/>
          <w:szCs w:val="20"/>
        </w:rPr>
        <w:t>Таким образом, организация должна раскрыть сверку маржи за предусмотренные договором услуги в соответствии с пунктом 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сумму выручки по страхованию в соответствии с пунктом 103(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раздельно для</w:t>
      </w:r>
      <w:r w:rsidR="00995F25">
        <w:rPr>
          <w:rFonts w:ascii="Times New Roman" w:eastAsia="Times New Roman" w:hAnsi="Times New Roman" w:cs="Times New Roman"/>
          <w:sz w:val="19"/>
          <w:szCs w:val="20"/>
        </w:rPr>
        <w:t xml:space="preserve"> следующих договоров</w:t>
      </w:r>
      <w:r w:rsidRPr="00316C60">
        <w:rPr>
          <w:rFonts w:ascii="Times New Roman" w:eastAsia="Times New Roman" w:hAnsi="Times New Roman" w:cs="Times New Roman"/>
          <w:sz w:val="19"/>
          <w:szCs w:val="20"/>
        </w:rPr>
        <w:t>:</w:t>
      </w:r>
      <w:bookmarkEnd w:id="278"/>
    </w:p>
    <w:p w14:paraId="7CE9CD1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9" w:name="F55666810"/>
      <w:r w:rsidRPr="00316C60">
        <w:rPr>
          <w:rFonts w:ascii="Times New Roman" w:eastAsia="Times New Roman" w:hAnsi="Times New Roman" w:cs="Times New Roman"/>
          <w:sz w:val="19"/>
          <w:szCs w:val="20"/>
        </w:rPr>
        <w:t>договоров страхования, существовавших на дату перехода, к которым организация применила модифицированный ретроспективный подход;</w:t>
      </w:r>
      <w:bookmarkEnd w:id="279"/>
    </w:p>
    <w:p w14:paraId="306D0C5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0" w:name="F55666812"/>
      <w:r w:rsidRPr="00316C60">
        <w:rPr>
          <w:rFonts w:ascii="Times New Roman" w:eastAsia="Times New Roman" w:hAnsi="Times New Roman" w:cs="Times New Roman"/>
          <w:sz w:val="19"/>
          <w:szCs w:val="20"/>
        </w:rPr>
        <w:t>договоров страхования, существовавших на дату перехода, к которым организация применила подход на основе справедливой стоимости; и</w:t>
      </w:r>
      <w:bookmarkEnd w:id="280"/>
    </w:p>
    <w:p w14:paraId="627F7FE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281" w:name="F55666814"/>
      <w:r w:rsidRPr="00316C60">
        <w:rPr>
          <w:rFonts w:ascii="Times New Roman" w:eastAsia="Times New Roman" w:hAnsi="Times New Roman" w:cs="Times New Roman"/>
          <w:sz w:val="19"/>
          <w:szCs w:val="20"/>
        </w:rPr>
        <w:t>всех других договоров страхования.</w:t>
      </w:r>
      <w:bookmarkEnd w:id="281"/>
    </w:p>
    <w:p w14:paraId="5059DADD" w14:textId="53A81BF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115</w:t>
      </w:r>
      <w:r w:rsidRPr="00316C60">
        <w:rPr>
          <w:rFonts w:ascii="Times New Roman" w:eastAsia="Times New Roman" w:hAnsi="Times New Roman" w:cs="Times New Roman"/>
          <w:sz w:val="19"/>
          <w:szCs w:val="20"/>
        </w:rPr>
        <w:tab/>
      </w:r>
      <w:bookmarkStart w:id="282" w:name="F55666816"/>
      <w:r w:rsidRPr="00316C60">
        <w:rPr>
          <w:rFonts w:ascii="Times New Roman" w:eastAsia="Times New Roman" w:hAnsi="Times New Roman" w:cs="Times New Roman"/>
          <w:sz w:val="19"/>
          <w:szCs w:val="20"/>
        </w:rPr>
        <w:t>Чтобы позволить пользователям финансовой отчетности понять характер и значительность методов и суждений, использованных при определении сумм на дату перехода, организация должна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для каждого периода, в отношении которого раскрывается информация в соответствии с пунктами 114(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 114(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объяснить, каким образом она определила оценку договоров страхования на дату перехода.</w:t>
      </w:r>
      <w:bookmarkEnd w:id="282"/>
    </w:p>
    <w:p w14:paraId="222E415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116</w:t>
      </w:r>
      <w:r w:rsidRPr="00316C60">
        <w:rPr>
          <w:rFonts w:ascii="Times New Roman" w:eastAsia="Times New Roman" w:hAnsi="Times New Roman" w:cs="Times New Roman"/>
          <w:sz w:val="19"/>
          <w:szCs w:val="20"/>
        </w:rPr>
        <w:tab/>
        <w:t xml:space="preserve">Организация, которая принимает решение о дезагрегировании финансовых доходов или расходов по страхованию и признании их в составе прибыли или убытка и прочего совокупного дохода, должна применить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чтобы определить совокупную разницу между финансовыми доходами или расходами по страхованию, которые были бы признаны в составе прибыли или убытка, и общей суммой финансовых доходов или расходов на дату перехода для групп договоров страхования, по которым предоставляется дезагрегированная информация. Для всех периодов, в которых имеют место суммы, определенные в соответствии с данными пунктами, организация должна </w:t>
      </w:r>
      <w:bookmarkStart w:id="283" w:name="F55666817"/>
      <w:r w:rsidRPr="00316C60">
        <w:rPr>
          <w:rFonts w:ascii="Times New Roman" w:eastAsia="Times New Roman" w:hAnsi="Times New Roman" w:cs="Times New Roman"/>
          <w:sz w:val="19"/>
          <w:szCs w:val="20"/>
        </w:rPr>
        <w:t>раскрыть сверку остатков на начало и на конец периода совокупной суммы, включенной в состав прочего совокупного дохода по финансовым активам, оцениваемым по справедливой стоимости через прочий совокупный доход, которые относятся к группам договоров страхования. Сверка должна включать, например, суммы прибылей или убытков, признанные в составе прочего совокупного дохода в периоде, и суммы прибылей или убытков, признанные ранее в составе прочего совокупного дохода в предыдущих периодах, реклассифицированные в состав прибыли или убытка в данном периоде.</w:t>
      </w:r>
      <w:bookmarkEnd w:id="283"/>
    </w:p>
    <w:p w14:paraId="638DF73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84" w:name="F55666819"/>
      <w:r w:rsidRPr="00316C60">
        <w:rPr>
          <w:rFonts w:ascii="Arial" w:eastAsia="Times New Roman" w:hAnsi="Arial" w:cs="Arial"/>
          <w:b/>
          <w:sz w:val="26"/>
          <w:szCs w:val="20"/>
        </w:rPr>
        <w:t>Значительные суждения при применении МСФО (IFRS) 17</w:t>
      </w:r>
      <w:bookmarkEnd w:id="284"/>
    </w:p>
    <w:p w14:paraId="58517A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117</w:t>
      </w:r>
      <w:r w:rsidRPr="00316C60">
        <w:rPr>
          <w:rFonts w:ascii="Times New Roman" w:eastAsia="Times New Roman" w:hAnsi="Times New Roman" w:cs="Times New Roman"/>
          <w:sz w:val="19"/>
          <w:szCs w:val="20"/>
        </w:rPr>
        <w:tab/>
        <w:t>Организация должна раскрыть информацию о значительных суждениях и изменениях в суждениях, использованных при применении МСФО (IFRS) 17.</w:t>
      </w:r>
      <w:bookmarkStart w:id="285" w:name="F55666820"/>
      <w:r w:rsidRPr="00316C60">
        <w:rPr>
          <w:rFonts w:ascii="Times New Roman" w:eastAsia="Times New Roman" w:hAnsi="Times New Roman" w:cs="Times New Roman"/>
          <w:sz w:val="19"/>
          <w:szCs w:val="20"/>
        </w:rPr>
        <w:t xml:space="preserve"> В частности, организация должна раскрыть информацию об использованных исходных данных, допущениях и моделях оценки, включая:</w:t>
      </w:r>
      <w:bookmarkEnd w:id="285"/>
    </w:p>
    <w:p w14:paraId="48C62D1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методы, использованные для оценки договоров страхования, относящихся к сфере применения МСФО (IFRS) 17, и способы определения исходных данных для применения этих методов.</w:t>
      </w:r>
      <w:bookmarkStart w:id="286" w:name="F55666823"/>
      <w:r w:rsidRPr="00316C60">
        <w:rPr>
          <w:rFonts w:ascii="Times New Roman" w:eastAsia="Times New Roman" w:hAnsi="Times New Roman" w:cs="Times New Roman"/>
          <w:sz w:val="19"/>
          <w:szCs w:val="20"/>
        </w:rPr>
        <w:t xml:space="preserve"> За исключением случаев, когда это является практически неосуществимым, организация также должна предоставить количественную информацию об этих исходных данных</w:t>
      </w:r>
      <w:bookmarkEnd w:id="286"/>
      <w:r w:rsidRPr="00316C60">
        <w:rPr>
          <w:rFonts w:ascii="Times New Roman" w:eastAsia="Times New Roman" w:hAnsi="Times New Roman" w:cs="Times New Roman"/>
          <w:sz w:val="19"/>
          <w:szCs w:val="20"/>
        </w:rPr>
        <w:t>;</w:t>
      </w:r>
    </w:p>
    <w:p w14:paraId="75BC5F3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7" w:name="F55666825"/>
      <w:r w:rsidRPr="00316C60">
        <w:rPr>
          <w:rFonts w:ascii="Times New Roman" w:eastAsia="Times New Roman" w:hAnsi="Times New Roman" w:cs="Times New Roman"/>
          <w:sz w:val="19"/>
          <w:szCs w:val="20"/>
        </w:rPr>
        <w:t>любые изменения методов и способов определения исходных данных, использованных для оценки договоров, причины каждого изменения и вид затронутых договоров</w:t>
      </w:r>
      <w:bookmarkEnd w:id="287"/>
      <w:r w:rsidRPr="00316C60">
        <w:rPr>
          <w:rFonts w:ascii="Times New Roman" w:eastAsia="Times New Roman" w:hAnsi="Times New Roman" w:cs="Times New Roman"/>
          <w:sz w:val="19"/>
          <w:szCs w:val="20"/>
        </w:rPr>
        <w:t>;</w:t>
      </w:r>
    </w:p>
    <w:p w14:paraId="569D79A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 случаях, не рассмотренных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подход, использованный для того, чтобы:</w:t>
      </w:r>
    </w:p>
    <w:p w14:paraId="724FD54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8" w:name="F55666830"/>
      <w:r w:rsidRPr="00316C60">
        <w:rPr>
          <w:rFonts w:ascii="Times New Roman" w:eastAsia="Times New Roman" w:hAnsi="Times New Roman" w:cs="Times New Roman"/>
          <w:sz w:val="19"/>
          <w:szCs w:val="20"/>
        </w:rPr>
        <w:t xml:space="preserve">разграничить изменения в расчетных оценках будущих денежных потоков, возникающих в связи с осуществлением дискреционного права, и другие изменения в расчетных оценках будущих денежных потоков по договорам без условий прямого участия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bookmarkEnd w:id="288"/>
    </w:p>
    <w:p w14:paraId="7BB4E83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9" w:name="F55666832"/>
      <w:r w:rsidRPr="00316C60">
        <w:rPr>
          <w:rFonts w:ascii="Times New Roman" w:eastAsia="Times New Roman" w:hAnsi="Times New Roman" w:cs="Times New Roman"/>
          <w:sz w:val="19"/>
          <w:szCs w:val="20"/>
        </w:rPr>
        <w:t>определить рисковую поправку на нефинансовый риск, в том числе указав, дезагрегируются ли изменения рисковой поправки на нефинансовый риск между компонентом страховых услуг и финансовым компонентом по страхованию или же они в полном объеме представляются в составе результата от страховых услуг;</w:t>
      </w:r>
      <w:bookmarkEnd w:id="289"/>
    </w:p>
    <w:p w14:paraId="663C8806" w14:textId="5CFB3BB3"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определить ставки дисконтирования;</w:t>
      </w:r>
    </w:p>
    <w:p w14:paraId="3B3B417F" w14:textId="608D3FD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90" w:name="F55666836"/>
      <w:r w:rsidRPr="00316C60">
        <w:rPr>
          <w:rFonts w:ascii="Times New Roman" w:eastAsia="Times New Roman" w:hAnsi="Times New Roman" w:cs="Times New Roman"/>
          <w:sz w:val="19"/>
          <w:szCs w:val="20"/>
        </w:rPr>
        <w:t>определить инвестиционные составляющие</w:t>
      </w:r>
      <w:r w:rsidR="00BD187A" w:rsidRPr="00316C60">
        <w:rPr>
          <w:rFonts w:ascii="Times New Roman" w:eastAsia="Times New Roman" w:hAnsi="Times New Roman" w:cs="Times New Roman"/>
          <w:sz w:val="19"/>
          <w:szCs w:val="20"/>
        </w:rPr>
        <w:t>; и</w:t>
      </w:r>
      <w:bookmarkEnd w:id="290"/>
    </w:p>
    <w:p w14:paraId="6B4C6D84" w14:textId="2B9A967B" w:rsidR="00BD187A" w:rsidRPr="00316C60" w:rsidRDefault="00BD187A" w:rsidP="003B6470">
      <w:pPr>
        <w:pStyle w:val="IASBNormalnparaL2"/>
      </w:pPr>
      <w:r w:rsidRPr="00316C60">
        <w:lastRenderedPageBreak/>
        <w:t>(v)</w:t>
      </w:r>
      <w:r w:rsidRPr="00316C60">
        <w:tab/>
        <w:t xml:space="preserve">определить относительный вес выгод, предоставляемых </w:t>
      </w:r>
      <w:r w:rsidR="00892009" w:rsidRPr="00316C60">
        <w:t xml:space="preserve">страховым </w:t>
      </w:r>
      <w:r w:rsidRPr="00316C60">
        <w:t xml:space="preserve">покрытием и услугами, связанными с получением инвестиционного дохода, либо </w:t>
      </w:r>
      <w:r w:rsidR="00892009" w:rsidRPr="00316C60">
        <w:t xml:space="preserve">страховым </w:t>
      </w:r>
      <w:r w:rsidRPr="00316C60">
        <w:t>покрытием и услугами, связанными с осуществлением инвестиций (см. пункты B119–B119B).</w:t>
      </w:r>
    </w:p>
    <w:p w14:paraId="6E124C9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118</w:t>
      </w:r>
      <w:r w:rsidRPr="00316C60">
        <w:rPr>
          <w:rFonts w:ascii="Times New Roman" w:eastAsia="Times New Roman" w:hAnsi="Times New Roman" w:cs="Times New Roman"/>
          <w:sz w:val="19"/>
          <w:szCs w:val="20"/>
        </w:rPr>
        <w:tab/>
      </w:r>
      <w:bookmarkStart w:id="291" w:name="F55666837"/>
      <w:r w:rsidRPr="00316C60">
        <w:rPr>
          <w:rFonts w:ascii="Times New Roman" w:eastAsia="Times New Roman" w:hAnsi="Times New Roman" w:cs="Times New Roman"/>
          <w:sz w:val="19"/>
          <w:szCs w:val="20"/>
        </w:rPr>
        <w:t>В случае если организация, в соответствии с пунктом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или пунктом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принимает решение о дезагрегировании финансовых доходов или расходов по страхованию на суммы, которые представляются в составе прибыли или убытка, и суммы, которые представляются в составе прочего совокупного дохода, организация должна раскрыть объяснение тех методов, которые использовались для определения величины финансовых доходов или расходов по страхованию, признанной в составе прибыли или убытка.</w:t>
      </w:r>
      <w:bookmarkEnd w:id="291"/>
    </w:p>
    <w:p w14:paraId="4F1270B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119</w:t>
      </w:r>
      <w:r w:rsidRPr="00316C60">
        <w:rPr>
          <w:rFonts w:ascii="Times New Roman" w:eastAsia="Times New Roman" w:hAnsi="Times New Roman" w:cs="Times New Roman"/>
          <w:sz w:val="19"/>
          <w:szCs w:val="20"/>
        </w:rPr>
        <w:tab/>
        <w:t>Организация должна раскрыть информацию об уровне доверительной вероятности, который использовался для расчета рисковой поправки на нефинансовый риск. Если организация для определения рисковой поправки на нефинансовый риск использует метод, отличный от метода, основанного на уровне доверительной вероятности, она должна раскрыть информацию об используемом методе и уровне доверительной вероятности, который соответствует результатам такого метода</w:t>
      </w:r>
      <w:bookmarkStart w:id="292" w:name="F55666838"/>
      <w:r w:rsidRPr="00316C60">
        <w:rPr>
          <w:rFonts w:ascii="Times New Roman" w:eastAsia="Times New Roman" w:hAnsi="Times New Roman" w:cs="Times New Roman"/>
          <w:sz w:val="19"/>
          <w:szCs w:val="20"/>
        </w:rPr>
        <w:t>.</w:t>
      </w:r>
      <w:bookmarkEnd w:id="292"/>
    </w:p>
    <w:p w14:paraId="117AE73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120</w:t>
      </w:r>
      <w:r w:rsidRPr="00316C60">
        <w:rPr>
          <w:rFonts w:ascii="Times New Roman" w:eastAsia="Times New Roman" w:hAnsi="Times New Roman" w:cs="Times New Roman"/>
          <w:sz w:val="19"/>
          <w:szCs w:val="20"/>
        </w:rPr>
        <w:tab/>
        <w:t>Организация должна раскрыть информацию о кривой доходности (или диапазоне кривых доходности), которые используются для дисконтирования денежных потоков, изменчивость которых не зависит от доходности базовых статей, в соответствии с пунктом 36.</w:t>
      </w:r>
      <w:bookmarkStart w:id="293" w:name="F55666839"/>
      <w:r w:rsidRPr="00316C60">
        <w:rPr>
          <w:rFonts w:ascii="Times New Roman" w:eastAsia="Times New Roman" w:hAnsi="Times New Roman" w:cs="Times New Roman"/>
          <w:sz w:val="19"/>
          <w:szCs w:val="20"/>
        </w:rPr>
        <w:t xml:space="preserve"> Если организация раскрывает данную информацию в агрегированной форме по нескольким группам договоров страхования, она должна предоставлять такую информацию в виде средневзвешенных величин или значений в относительно узких диапазонах.</w:t>
      </w:r>
      <w:bookmarkEnd w:id="293"/>
    </w:p>
    <w:p w14:paraId="3303D39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94" w:name="F55666841"/>
      <w:r w:rsidRPr="00316C60">
        <w:rPr>
          <w:rFonts w:ascii="Arial" w:eastAsia="Times New Roman" w:hAnsi="Arial" w:cs="Arial"/>
          <w:b/>
          <w:sz w:val="26"/>
          <w:szCs w:val="20"/>
        </w:rPr>
        <w:t>Характер и степень рисков, связанных с договорами, которые относятся к сфере применения МСФО (IFRS) 17</w:t>
      </w:r>
      <w:bookmarkEnd w:id="294"/>
    </w:p>
    <w:p w14:paraId="34D8EF5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rPr>
        <w:tab/>
        <w:t>Организация должна раскрыть информацию, которая позволяет пользователям ее финансовой отчетности оценить характер, сумму, сроки и неопределенность будущих денежных потоков, связанных с договорами, которые относятся к сфере применения МСФО (IFRS) 17.</w:t>
      </w:r>
      <w:bookmarkStart w:id="295" w:name="F55666842"/>
      <w:r w:rsidRPr="00316C60">
        <w:rPr>
          <w:rFonts w:ascii="Times New Roman" w:eastAsia="Times New Roman" w:hAnsi="Times New Roman" w:cs="Times New Roman"/>
          <w:sz w:val="19"/>
          <w:szCs w:val="20"/>
        </w:rPr>
        <w:t xml:space="preserve"> В пунктах 122–132 содержатся требования к раскрытию информации, которая, как правило, необходима для достижения данной цели.</w:t>
      </w:r>
      <w:bookmarkEnd w:id="295"/>
    </w:p>
    <w:p w14:paraId="0162D23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122</w:t>
      </w:r>
      <w:r w:rsidRPr="00316C60">
        <w:rPr>
          <w:rFonts w:ascii="Times New Roman" w:eastAsia="Times New Roman" w:hAnsi="Times New Roman" w:cs="Times New Roman"/>
          <w:sz w:val="19"/>
          <w:szCs w:val="20"/>
        </w:rPr>
        <w:tab/>
        <w:t>Раскрытие информации главным образом касается страховых и финансовых рисков, возникающих в связи с договорами страхования, и способов управления этими рисками.</w:t>
      </w:r>
      <w:bookmarkStart w:id="296" w:name="F55666844"/>
      <w:r w:rsidRPr="00316C60">
        <w:rPr>
          <w:rFonts w:ascii="Times New Roman" w:eastAsia="Times New Roman" w:hAnsi="Times New Roman" w:cs="Times New Roman"/>
          <w:sz w:val="19"/>
          <w:szCs w:val="20"/>
        </w:rPr>
        <w:t xml:space="preserve"> Финансовые риски обычно включают кредитный риск, риск ликвидности и рыночный риск, но не ограничиваются ими.</w:t>
      </w:r>
      <w:bookmarkEnd w:id="296"/>
    </w:p>
    <w:p w14:paraId="4728751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123</w:t>
      </w:r>
      <w:r w:rsidRPr="00316C60">
        <w:rPr>
          <w:rFonts w:ascii="Times New Roman" w:eastAsia="Times New Roman" w:hAnsi="Times New Roman" w:cs="Times New Roman"/>
          <w:sz w:val="19"/>
          <w:szCs w:val="20"/>
        </w:rPr>
        <w:tab/>
      </w:r>
      <w:bookmarkStart w:id="297" w:name="F55666845"/>
      <w:r w:rsidRPr="00316C60">
        <w:rPr>
          <w:rFonts w:ascii="Times New Roman" w:eastAsia="Times New Roman" w:hAnsi="Times New Roman" w:cs="Times New Roman"/>
          <w:sz w:val="19"/>
          <w:szCs w:val="20"/>
        </w:rPr>
        <w:t>Если информация о подверженности организации риску, раскрытая по состоянию на дату окончания отчетного периода, не дает возможности судить о подверженности организации риску в течение данного периода, то организация должна раскрыть этот факт, причину того, почему подверженность риску по состоянию на конец периода не является показательной, и предоставить дополнительную информацию о своей подверженности риску в течение периода, которая будет показательной.</w:t>
      </w:r>
      <w:bookmarkEnd w:id="297"/>
    </w:p>
    <w:p w14:paraId="76216BD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rPr>
        <w:tab/>
        <w:t>По каждому виду рисков, возникающих в связи с договорами, которые относятся к сфере применения МСФО (IFRS) 17, организация должна раскрыть следующую информацию:</w:t>
      </w:r>
    </w:p>
    <w:p w14:paraId="7B32228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298" w:name="F55666849"/>
      <w:r w:rsidRPr="00316C60">
        <w:rPr>
          <w:rFonts w:ascii="Times New Roman" w:eastAsia="Times New Roman" w:hAnsi="Times New Roman" w:cs="Times New Roman"/>
          <w:sz w:val="19"/>
          <w:szCs w:val="20"/>
        </w:rPr>
        <w:t>подверженность соответствующему риску и причины ее возникновения;</w:t>
      </w:r>
      <w:bookmarkEnd w:id="298"/>
    </w:p>
    <w:p w14:paraId="4D6309E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299" w:name="F55666851"/>
      <w:r w:rsidRPr="00316C60">
        <w:rPr>
          <w:rFonts w:ascii="Times New Roman" w:eastAsia="Times New Roman" w:hAnsi="Times New Roman" w:cs="Times New Roman"/>
          <w:sz w:val="19"/>
          <w:szCs w:val="20"/>
        </w:rPr>
        <w:t>свои цели, политику и процессы управления данным риском и методы, используемые для оценки этого риска; и</w:t>
      </w:r>
      <w:bookmarkEnd w:id="299"/>
    </w:p>
    <w:p w14:paraId="6B7ED42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00" w:name="F55666853"/>
      <w:r w:rsidRPr="00316C60">
        <w:rPr>
          <w:rFonts w:ascii="Times New Roman" w:eastAsia="Times New Roman" w:hAnsi="Times New Roman" w:cs="Times New Roman"/>
          <w:sz w:val="19"/>
          <w:szCs w:val="20"/>
        </w:rPr>
        <w:t>изменения в подпунктах (a) или (b) по сравнению с предыдущим периодом.</w:t>
      </w:r>
      <w:bookmarkEnd w:id="300"/>
    </w:p>
    <w:p w14:paraId="7B9EC19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125</w:t>
      </w:r>
      <w:r w:rsidRPr="00316C60">
        <w:rPr>
          <w:rFonts w:ascii="Times New Roman" w:eastAsia="Times New Roman" w:hAnsi="Times New Roman" w:cs="Times New Roman"/>
          <w:sz w:val="19"/>
          <w:szCs w:val="20"/>
        </w:rPr>
        <w:tab/>
        <w:t>По каждому виду рисков, возникающих в связи с договорами, которые относятся к сфере применения МСФО (IFRS) 17, организация должна раскрыть следующую информацию:</w:t>
      </w:r>
    </w:p>
    <w:p w14:paraId="14750EB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t>суммарные количественные данные о своей подверженности соответствующему риску по состоянию на дату окончания отчетного периода.</w:t>
      </w:r>
      <w:bookmarkStart w:id="301" w:name="F55666857"/>
      <w:r w:rsidRPr="00316C60">
        <w:rPr>
          <w:rFonts w:ascii="Times New Roman" w:eastAsia="Times New Roman" w:hAnsi="Times New Roman" w:cs="Times New Roman"/>
          <w:sz w:val="19"/>
          <w:szCs w:val="20"/>
        </w:rPr>
        <w:t xml:space="preserve"> Раскрытие таких данных должно основываться на внутренней информации, предоставляемой ключевому управленческому персоналу организации;</w:t>
      </w:r>
      <w:bookmarkEnd w:id="301"/>
    </w:p>
    <w:p w14:paraId="69C2C5D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02" w:name="F55666859"/>
      <w:r w:rsidRPr="00316C60">
        <w:rPr>
          <w:rFonts w:ascii="Times New Roman" w:eastAsia="Times New Roman" w:hAnsi="Times New Roman" w:cs="Times New Roman"/>
          <w:sz w:val="19"/>
          <w:szCs w:val="20"/>
        </w:rPr>
        <w:t>информацию, требуемую пунктами 127–132, в той части, в которой применение подпункта (а) не обеспечило ее представления</w:t>
      </w:r>
      <w:bookmarkEnd w:id="302"/>
      <w:r w:rsidRPr="00316C60">
        <w:rPr>
          <w:rFonts w:ascii="Times New Roman" w:eastAsia="Times New Roman" w:hAnsi="Times New Roman" w:cs="Times New Roman"/>
          <w:sz w:val="19"/>
          <w:szCs w:val="20"/>
        </w:rPr>
        <w:t>.</w:t>
      </w:r>
    </w:p>
    <w:p w14:paraId="702BD15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rPr>
        <w:tab/>
        <w:t>Организация должна раскрыть информацию о влиянии нормативно-правовой базы, в рамках которой она осуществляет свою деятельность; например, о минимальных требованиях к капиталу или обязательных гарантированных ставках доходности.</w:t>
      </w:r>
      <w:bookmarkStart w:id="303" w:name="F55666860"/>
      <w:r w:rsidRPr="00316C60">
        <w:rPr>
          <w:rFonts w:ascii="Times New Roman" w:eastAsia="Times New Roman" w:hAnsi="Times New Roman" w:cs="Times New Roman"/>
          <w:sz w:val="19"/>
          <w:szCs w:val="20"/>
        </w:rPr>
        <w:t xml:space="preserve"> Если при определении групп договоров страхования, в отношении которых применяются требования МСФО (IFRS) 17 к признанию и оценке, организация применяет пункт 20, она должна раскрыть этот факт.</w:t>
      </w:r>
      <w:bookmarkEnd w:id="303"/>
    </w:p>
    <w:p w14:paraId="5C0BF94F" w14:textId="509E5B39" w:rsidR="00B172FE" w:rsidRPr="00316C60" w:rsidRDefault="00B172FE" w:rsidP="00B172FE">
      <w:pPr>
        <w:keepNext/>
        <w:keepLines/>
        <w:spacing w:before="240" w:line="240" w:lineRule="auto"/>
        <w:ind w:left="782"/>
        <w:rPr>
          <w:rFonts w:ascii="Arial" w:eastAsia="Times New Roman" w:hAnsi="Arial" w:cs="Arial"/>
          <w:b/>
          <w:szCs w:val="20"/>
        </w:rPr>
      </w:pPr>
      <w:bookmarkStart w:id="304" w:name="F55666862"/>
      <w:r w:rsidRPr="00316C60">
        <w:rPr>
          <w:rFonts w:ascii="Arial" w:eastAsia="Times New Roman" w:hAnsi="Arial" w:cs="Arial"/>
          <w:b/>
          <w:szCs w:val="20"/>
        </w:rPr>
        <w:lastRenderedPageBreak/>
        <w:t>Все виды риска</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К</w:t>
      </w:r>
      <w:r w:rsidRPr="00316C60">
        <w:rPr>
          <w:rFonts w:ascii="Arial" w:eastAsia="Times New Roman" w:hAnsi="Arial" w:cs="Arial"/>
          <w:b/>
          <w:szCs w:val="20"/>
        </w:rPr>
        <w:t>онцентрации риска</w:t>
      </w:r>
      <w:bookmarkEnd w:id="304"/>
    </w:p>
    <w:p w14:paraId="526836C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127</w:t>
      </w:r>
      <w:r w:rsidRPr="00316C60">
        <w:rPr>
          <w:rFonts w:ascii="Times New Roman" w:eastAsia="Times New Roman" w:hAnsi="Times New Roman" w:cs="Times New Roman"/>
          <w:sz w:val="19"/>
          <w:szCs w:val="20"/>
        </w:rPr>
        <w:tab/>
        <w:t xml:space="preserve">Организация должна раскрыть информацию о концентрациях риска, возникающих в связи с договорами, входящими в сферу применения МСФО (IFRS) 17, включая описание того, каким образом организация определяет эти концентрации, и описание общей характеристики, которая отличает каждую концентрацию (например, вида </w:t>
      </w:r>
      <w:r w:rsidRPr="00316C60">
        <w:rPr>
          <w:rFonts w:ascii="Times New Roman" w:eastAsia="Times New Roman" w:hAnsi="Times New Roman" w:cs="Times New Roman"/>
          <w:i/>
          <w:sz w:val="19"/>
          <w:szCs w:val="20"/>
        </w:rPr>
        <w:t>страхового случая</w:t>
      </w:r>
      <w:r w:rsidRPr="00316C60">
        <w:rPr>
          <w:rFonts w:ascii="Times New Roman" w:eastAsia="Times New Roman" w:hAnsi="Times New Roman" w:cs="Times New Roman"/>
          <w:sz w:val="19"/>
          <w:szCs w:val="20"/>
        </w:rPr>
        <w:t>, отрасли, географической области или валюты). Концентрации финансового риска могут возникнуть, например, в связи с гарантированными ставками доходности, которые устанавливаются на одном уровне для большого числа договоров. Концентрации финансового риска также могут возникнуть в связи с концентрациями нефинансового риска; например, если организация предоставляет услуги по страхованию ответственности за качество выпускаемой продукции фармацевтическим компаниям и при этом имеет инвестиции в данных компаниях.</w:t>
      </w:r>
    </w:p>
    <w:p w14:paraId="030A1310" w14:textId="52C84347" w:rsidR="00B172FE" w:rsidRPr="00316C60" w:rsidRDefault="00B172FE" w:rsidP="00B172FE">
      <w:pPr>
        <w:keepNext/>
        <w:keepLines/>
        <w:spacing w:before="240" w:line="240" w:lineRule="auto"/>
        <w:ind w:left="782"/>
        <w:rPr>
          <w:rFonts w:ascii="Arial" w:eastAsia="Times New Roman" w:hAnsi="Arial" w:cs="Arial"/>
          <w:b/>
          <w:szCs w:val="20"/>
        </w:rPr>
      </w:pPr>
      <w:bookmarkStart w:id="305" w:name="F55666865"/>
      <w:r w:rsidRPr="00316C60">
        <w:rPr>
          <w:rFonts w:ascii="Arial" w:eastAsia="Times New Roman" w:hAnsi="Arial" w:cs="Arial"/>
          <w:b/>
          <w:szCs w:val="20"/>
        </w:rPr>
        <w:t>Страховой и рыночный риски</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А</w:t>
      </w:r>
      <w:r w:rsidRPr="00316C60">
        <w:rPr>
          <w:rFonts w:ascii="Arial" w:eastAsia="Times New Roman" w:hAnsi="Arial" w:cs="Arial"/>
          <w:b/>
          <w:szCs w:val="20"/>
        </w:rPr>
        <w:t>нализ чувствительности</w:t>
      </w:r>
      <w:bookmarkEnd w:id="305"/>
    </w:p>
    <w:p w14:paraId="348A0B14" w14:textId="621F9A2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128</w:t>
      </w:r>
      <w:r w:rsidRPr="00316C60">
        <w:rPr>
          <w:rFonts w:ascii="Times New Roman" w:eastAsia="Times New Roman" w:hAnsi="Times New Roman" w:cs="Times New Roman"/>
          <w:sz w:val="19"/>
          <w:szCs w:val="20"/>
        </w:rPr>
        <w:tab/>
      </w:r>
      <w:bookmarkStart w:id="306" w:name="F55666866"/>
      <w:r w:rsidRPr="00316C60">
        <w:rPr>
          <w:rFonts w:ascii="Times New Roman" w:eastAsia="Times New Roman" w:hAnsi="Times New Roman" w:cs="Times New Roman"/>
          <w:sz w:val="19"/>
          <w:szCs w:val="20"/>
        </w:rPr>
        <w:t xml:space="preserve">Организация должна раскрывать информацию о чувствительности к изменениям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 возникающ</w:t>
      </w:r>
      <w:r w:rsidR="009E3A3B" w:rsidRPr="00316C60">
        <w:rPr>
          <w:rFonts w:ascii="Times New Roman" w:eastAsia="Times New Roman" w:hAnsi="Times New Roman" w:cs="Times New Roman"/>
          <w:sz w:val="19"/>
          <w:szCs w:val="20"/>
        </w:rPr>
        <w:t>их</w:t>
      </w:r>
      <w:r w:rsidRPr="00316C60">
        <w:rPr>
          <w:rFonts w:ascii="Times New Roman" w:eastAsia="Times New Roman" w:hAnsi="Times New Roman" w:cs="Times New Roman"/>
          <w:sz w:val="19"/>
          <w:szCs w:val="20"/>
        </w:rPr>
        <w:t xml:space="preserve"> в связи с договорами, входящими в сферу применения МСФО (IFRS) 17. В целях выполнения данного требования организация должна раскрыть следующую информацию:</w:t>
      </w:r>
      <w:bookmarkEnd w:id="306"/>
    </w:p>
    <w:p w14:paraId="2ED7D5EF" w14:textId="6F109D1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анализ чувствительности, который отражает влияние на прибыль или убыток и капитал, которое было бы оказано </w:t>
      </w:r>
      <w:r w:rsidR="001547DA" w:rsidRPr="00316C60">
        <w:rPr>
          <w:rFonts w:ascii="Times New Roman" w:eastAsia="Times New Roman" w:hAnsi="Times New Roman" w:cs="Times New Roman"/>
          <w:sz w:val="19"/>
          <w:szCs w:val="20"/>
        </w:rPr>
        <w:t xml:space="preserve">обоснованно возможными на дату окончания отчетного периода </w:t>
      </w:r>
      <w:r w:rsidRPr="00316C60">
        <w:rPr>
          <w:rFonts w:ascii="Times New Roman" w:eastAsia="Times New Roman" w:hAnsi="Times New Roman" w:cs="Times New Roman"/>
          <w:sz w:val="19"/>
          <w:szCs w:val="20"/>
        </w:rPr>
        <w:t xml:space="preserve">изменениями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w:t>
      </w:r>
    </w:p>
    <w:p w14:paraId="2937103C" w14:textId="6B67E102"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07" w:name="F55670442"/>
      <w:r w:rsidRPr="00316C60">
        <w:rPr>
          <w:rFonts w:ascii="Times New Roman" w:eastAsia="Times New Roman" w:hAnsi="Times New Roman" w:cs="Times New Roman"/>
          <w:sz w:val="19"/>
          <w:szCs w:val="20"/>
        </w:rPr>
        <w:t>п</w:t>
      </w:r>
      <w:r w:rsidR="00DF34BD">
        <w:rPr>
          <w:rFonts w:ascii="Times New Roman" w:eastAsia="Times New Roman" w:hAnsi="Times New Roman" w:cs="Times New Roman"/>
          <w:sz w:val="19"/>
          <w:szCs w:val="20"/>
        </w:rPr>
        <w:t>рименительно к</w:t>
      </w:r>
      <w:r w:rsidRPr="00316C60">
        <w:rPr>
          <w:rFonts w:ascii="Times New Roman" w:eastAsia="Times New Roman" w:hAnsi="Times New Roman" w:cs="Times New Roman"/>
          <w:sz w:val="19"/>
          <w:szCs w:val="20"/>
        </w:rPr>
        <w:t xml:space="preserve"> страховому риску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демонстрирующий влияние на выпущенные договоры страхования до и после мер по снижению риска посредством удерживаемых договоров перестрахования; </w:t>
      </w:r>
      <w:bookmarkEnd w:id="307"/>
      <w:r w:rsidRPr="00316C60">
        <w:rPr>
          <w:rFonts w:ascii="Times New Roman" w:eastAsia="Times New Roman" w:hAnsi="Times New Roman" w:cs="Times New Roman"/>
          <w:sz w:val="19"/>
          <w:szCs w:val="20"/>
        </w:rPr>
        <w:t>и</w:t>
      </w:r>
    </w:p>
    <w:p w14:paraId="4076A28B" w14:textId="1642192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08" w:name="F55670444"/>
      <w:r w:rsidR="00DF34BD">
        <w:rPr>
          <w:rFonts w:ascii="Times New Roman" w:eastAsia="Times New Roman" w:hAnsi="Times New Roman" w:cs="Times New Roman"/>
          <w:sz w:val="19"/>
          <w:szCs w:val="20"/>
        </w:rPr>
        <w:t>применительно к</w:t>
      </w:r>
      <w:r w:rsidR="00DF34B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каждому виду рыночного риска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поясня</w:t>
      </w:r>
      <w:r w:rsidR="00DF34BD">
        <w:rPr>
          <w:rFonts w:ascii="Times New Roman" w:eastAsia="Times New Roman" w:hAnsi="Times New Roman" w:cs="Times New Roman"/>
          <w:sz w:val="19"/>
          <w:szCs w:val="20"/>
        </w:rPr>
        <w:t>ющий</w:t>
      </w:r>
      <w:r w:rsidRPr="00316C60">
        <w:rPr>
          <w:rFonts w:ascii="Times New Roman" w:eastAsia="Times New Roman" w:hAnsi="Times New Roman" w:cs="Times New Roman"/>
          <w:sz w:val="19"/>
          <w:szCs w:val="20"/>
        </w:rPr>
        <w:t xml:space="preserve"> взаимосвязь между чувствительностью к изменениям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 возникающ</w:t>
      </w:r>
      <w:r w:rsidR="009E3A3B" w:rsidRPr="00316C60">
        <w:rPr>
          <w:rFonts w:ascii="Times New Roman" w:eastAsia="Times New Roman" w:hAnsi="Times New Roman" w:cs="Times New Roman"/>
          <w:sz w:val="19"/>
          <w:szCs w:val="20"/>
        </w:rPr>
        <w:t>и</w:t>
      </w:r>
      <w:r w:rsidR="00DF34BD">
        <w:rPr>
          <w:rFonts w:ascii="Times New Roman" w:eastAsia="Times New Roman" w:hAnsi="Times New Roman" w:cs="Times New Roman"/>
          <w:sz w:val="19"/>
          <w:szCs w:val="20"/>
        </w:rPr>
        <w:t>м</w:t>
      </w:r>
      <w:r w:rsidRPr="00316C60">
        <w:rPr>
          <w:rFonts w:ascii="Times New Roman" w:eastAsia="Times New Roman" w:hAnsi="Times New Roman" w:cs="Times New Roman"/>
          <w:sz w:val="19"/>
          <w:szCs w:val="20"/>
        </w:rPr>
        <w:t xml:space="preserve"> в связи с договорами страхования, и </w:t>
      </w:r>
      <w:r w:rsidR="009E3A3B" w:rsidRPr="00316C60">
        <w:rPr>
          <w:rFonts w:ascii="Times New Roman" w:eastAsia="Times New Roman" w:hAnsi="Times New Roman" w:cs="Times New Roman"/>
          <w:sz w:val="19"/>
          <w:szCs w:val="20"/>
        </w:rPr>
        <w:t>чувствительностью к изменениям</w:t>
      </w:r>
      <w:r w:rsidRPr="00316C60">
        <w:rPr>
          <w:rFonts w:ascii="Times New Roman" w:eastAsia="Times New Roman" w:hAnsi="Times New Roman" w:cs="Times New Roman"/>
          <w:sz w:val="19"/>
          <w:szCs w:val="20"/>
        </w:rPr>
        <w:t>, возникающ</w:t>
      </w:r>
      <w:r w:rsidR="009E3A3B" w:rsidRPr="00316C60">
        <w:rPr>
          <w:rFonts w:ascii="Times New Roman" w:eastAsia="Times New Roman" w:hAnsi="Times New Roman" w:cs="Times New Roman"/>
          <w:sz w:val="19"/>
          <w:szCs w:val="20"/>
        </w:rPr>
        <w:t>им</w:t>
      </w:r>
      <w:r w:rsidRPr="00316C60">
        <w:rPr>
          <w:rFonts w:ascii="Times New Roman" w:eastAsia="Times New Roman" w:hAnsi="Times New Roman" w:cs="Times New Roman"/>
          <w:sz w:val="19"/>
          <w:szCs w:val="20"/>
        </w:rPr>
        <w:t xml:space="preserve"> в связи с финансовыми активами, удерживаемыми организацией;</w:t>
      </w:r>
      <w:bookmarkEnd w:id="308"/>
    </w:p>
    <w:p w14:paraId="224672A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09" w:name="F55666871"/>
      <w:r w:rsidRPr="00316C60">
        <w:rPr>
          <w:rFonts w:ascii="Times New Roman" w:eastAsia="Times New Roman" w:hAnsi="Times New Roman" w:cs="Times New Roman"/>
          <w:sz w:val="19"/>
          <w:szCs w:val="20"/>
        </w:rPr>
        <w:t>методы и допущения, использованные при подготовке данного анализа чувствительности; и</w:t>
      </w:r>
      <w:bookmarkEnd w:id="309"/>
    </w:p>
    <w:p w14:paraId="03AA624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10" w:name="F55666873"/>
      <w:r w:rsidRPr="00316C60">
        <w:rPr>
          <w:rFonts w:ascii="Times New Roman" w:eastAsia="Times New Roman" w:hAnsi="Times New Roman" w:cs="Times New Roman"/>
          <w:sz w:val="19"/>
          <w:szCs w:val="20"/>
        </w:rPr>
        <w:t>изменения по сравнению с предыдущим периодом, внесенные в методы и допущения, используемые при подготовке анализа чувствительности, и причины таких изменений</w:t>
      </w:r>
      <w:bookmarkEnd w:id="310"/>
      <w:r w:rsidRPr="00316C60">
        <w:rPr>
          <w:rFonts w:ascii="Times New Roman" w:eastAsia="Times New Roman" w:hAnsi="Times New Roman" w:cs="Times New Roman"/>
          <w:sz w:val="19"/>
          <w:szCs w:val="20"/>
        </w:rPr>
        <w:t>.</w:t>
      </w:r>
    </w:p>
    <w:p w14:paraId="3A898BFF" w14:textId="7096C2D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129</w:t>
      </w:r>
      <w:r w:rsidRPr="00316C60">
        <w:rPr>
          <w:rFonts w:ascii="Times New Roman" w:eastAsia="Times New Roman" w:hAnsi="Times New Roman" w:cs="Times New Roman"/>
          <w:sz w:val="19"/>
          <w:szCs w:val="20"/>
        </w:rPr>
        <w:tab/>
      </w:r>
      <w:bookmarkStart w:id="311" w:name="F55666874"/>
      <w:r w:rsidRPr="00316C60">
        <w:rPr>
          <w:rFonts w:ascii="Times New Roman" w:eastAsia="Times New Roman" w:hAnsi="Times New Roman" w:cs="Times New Roman"/>
          <w:sz w:val="19"/>
          <w:szCs w:val="20"/>
        </w:rPr>
        <w:t xml:space="preserve">Если организация подготавливает анализ чувствительности, который отражает влияние, оказываемое изменениями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 xml:space="preserve"> на суммы, отличные от указанных в пункте 128(</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 использует этот анализ чувствительности для целей управления рисками, возникающими вследствие договоров, относящихся к сфере применения МСФО (IFRS) 17, то организация может использовать данный анализ чувствительности вместо анализа, указанного в пункте 128(</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Такая организация должна также раскрыть:</w:t>
      </w:r>
      <w:bookmarkEnd w:id="311"/>
    </w:p>
    <w:p w14:paraId="49CC8AAE" w14:textId="4671981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12" w:name="F55666879"/>
      <w:r w:rsidRPr="00316C60">
        <w:rPr>
          <w:rFonts w:ascii="Times New Roman" w:eastAsia="Times New Roman" w:hAnsi="Times New Roman" w:cs="Times New Roman"/>
          <w:sz w:val="19"/>
          <w:szCs w:val="20"/>
        </w:rPr>
        <w:t>объяснение метода, использованного при</w:t>
      </w:r>
      <w:r w:rsidR="00DF34BD">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подготовке такого анализа чувствительности, а также основных параметров и</w:t>
      </w:r>
      <w:r w:rsidR="00DF34BD">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допущений, лежащих в</w:t>
      </w:r>
      <w:r w:rsidR="00DF34BD">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основе представленной информации;</w:t>
      </w:r>
      <w:bookmarkEnd w:id="312"/>
    </w:p>
    <w:p w14:paraId="46F1154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13" w:name="F55666880"/>
      <w:r w:rsidRPr="00316C60">
        <w:rPr>
          <w:rFonts w:ascii="Times New Roman" w:eastAsia="Times New Roman" w:hAnsi="Times New Roman" w:cs="Times New Roman"/>
          <w:sz w:val="19"/>
          <w:szCs w:val="20"/>
        </w:rPr>
        <w:t>объяснение цели используемого метода и любых вызванных им ограничений в представленной информации.</w:t>
      </w:r>
      <w:bookmarkEnd w:id="313"/>
    </w:p>
    <w:p w14:paraId="29C9CCAA" w14:textId="401114EA" w:rsidR="00B172FE" w:rsidRPr="00316C60" w:rsidRDefault="00B172FE" w:rsidP="00E74CB7">
      <w:pPr>
        <w:keepNext/>
        <w:keepLines/>
        <w:tabs>
          <w:tab w:val="left" w:pos="5670"/>
        </w:tabs>
        <w:spacing w:before="240" w:line="240" w:lineRule="auto"/>
        <w:ind w:left="782"/>
        <w:rPr>
          <w:rFonts w:ascii="Arial" w:eastAsia="Times New Roman" w:hAnsi="Arial" w:cs="Arial"/>
          <w:b/>
          <w:szCs w:val="20"/>
        </w:rPr>
      </w:pPr>
      <w:bookmarkStart w:id="314" w:name="F55666882"/>
      <w:r w:rsidRPr="00316C60">
        <w:rPr>
          <w:rFonts w:ascii="Arial" w:eastAsia="Times New Roman" w:hAnsi="Arial" w:cs="Arial"/>
          <w:b/>
          <w:szCs w:val="20"/>
        </w:rPr>
        <w:t>Страховой риск</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Р</w:t>
      </w:r>
      <w:r w:rsidRPr="00316C60">
        <w:rPr>
          <w:rFonts w:ascii="Arial" w:eastAsia="Times New Roman" w:hAnsi="Arial" w:cs="Arial"/>
          <w:b/>
          <w:szCs w:val="20"/>
        </w:rPr>
        <w:t xml:space="preserve">азвитие </w:t>
      </w:r>
      <w:bookmarkEnd w:id="314"/>
      <w:r w:rsidR="001439A3" w:rsidRPr="00316C60">
        <w:rPr>
          <w:rFonts w:ascii="Arial" w:eastAsia="Times New Roman" w:hAnsi="Arial" w:cs="Arial"/>
          <w:b/>
          <w:szCs w:val="20"/>
        </w:rPr>
        <w:t>требований</w:t>
      </w:r>
      <w:r w:rsidR="00E74CB7">
        <w:rPr>
          <w:rFonts w:ascii="Arial" w:eastAsia="Times New Roman" w:hAnsi="Arial" w:cs="Arial"/>
          <w:b/>
          <w:szCs w:val="20"/>
        </w:rPr>
        <w:tab/>
      </w:r>
    </w:p>
    <w:p w14:paraId="3DBD4C02" w14:textId="54392B6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130</w:t>
      </w:r>
      <w:r w:rsidRPr="00316C60">
        <w:rPr>
          <w:rFonts w:ascii="Times New Roman" w:eastAsia="Times New Roman" w:hAnsi="Times New Roman" w:cs="Times New Roman"/>
          <w:sz w:val="19"/>
          <w:szCs w:val="20"/>
        </w:rPr>
        <w:tab/>
        <w:t xml:space="preserve">Организация должна раскрыть информацию о фактических </w:t>
      </w:r>
      <w:r w:rsidR="001439A3" w:rsidRPr="00316C60">
        <w:rPr>
          <w:rFonts w:ascii="Times New Roman" w:eastAsia="Times New Roman" w:hAnsi="Times New Roman" w:cs="Times New Roman"/>
          <w:sz w:val="19"/>
          <w:szCs w:val="20"/>
        </w:rPr>
        <w:t>требованиях</w:t>
      </w:r>
      <w:r w:rsidRPr="00316C60">
        <w:rPr>
          <w:rFonts w:ascii="Times New Roman" w:eastAsia="Times New Roman" w:hAnsi="Times New Roman" w:cs="Times New Roman"/>
          <w:sz w:val="19"/>
          <w:szCs w:val="20"/>
        </w:rPr>
        <w:t xml:space="preserve"> по сравнению с прежними расчетными оценками недисконтированной суммы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 xml:space="preserve">о развитии </w:t>
      </w:r>
      <w:r w:rsidR="006C67C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Информация о развитии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должна раскрываться за все периоды с момента возникновения самых ранних из имеющихся существенных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которым на конец отчетного периода еще имеется неопределенность в отношении суммы и сроков платежей для их урегулирования; при этом не требуется раскрытие информации за периоды, превышающие десять лет до даты окончания отчетного периода. Организации не нужно раскрывать информацию о развитии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по которым разрешение неопределенности в отношении сумм и сроков платежей для их урегулирования обычно происходит в течение одного года.</w:t>
      </w:r>
      <w:bookmarkStart w:id="315" w:name="F55666883"/>
      <w:r w:rsidRPr="00316C60">
        <w:rPr>
          <w:rFonts w:ascii="Times New Roman" w:eastAsia="Times New Roman" w:hAnsi="Times New Roman" w:cs="Times New Roman"/>
          <w:sz w:val="19"/>
          <w:szCs w:val="20"/>
        </w:rPr>
        <w:t xml:space="preserve"> Организация должна предоставить сверку информации, раскрытой о развитии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и информации о совокупной величине балансовой стоимости групп договоров страхования, которую организация раскрывает в соответствии с пунктом 100(</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bookmarkEnd w:id="315"/>
    </w:p>
    <w:p w14:paraId="2219AFB0" w14:textId="6BC8B3FB" w:rsidR="00B172FE" w:rsidRPr="00316C60" w:rsidRDefault="00B172FE" w:rsidP="00B172FE">
      <w:pPr>
        <w:keepNext/>
        <w:keepLines/>
        <w:spacing w:before="240" w:line="240" w:lineRule="auto"/>
        <w:ind w:left="782"/>
        <w:rPr>
          <w:rFonts w:ascii="Arial" w:eastAsia="Times New Roman" w:hAnsi="Arial" w:cs="Arial"/>
          <w:b/>
          <w:szCs w:val="20"/>
        </w:rPr>
      </w:pPr>
      <w:bookmarkStart w:id="316" w:name="F55666885"/>
      <w:r w:rsidRPr="00316C60">
        <w:rPr>
          <w:rFonts w:ascii="Arial" w:eastAsia="Times New Roman" w:hAnsi="Arial" w:cs="Arial"/>
          <w:b/>
          <w:szCs w:val="20"/>
        </w:rPr>
        <w:t>Кредитный риск</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П</w:t>
      </w:r>
      <w:r w:rsidRPr="00316C60">
        <w:rPr>
          <w:rFonts w:ascii="Arial" w:eastAsia="Times New Roman" w:hAnsi="Arial" w:cs="Arial"/>
          <w:b/>
          <w:szCs w:val="20"/>
        </w:rPr>
        <w:t>рочая информация</w:t>
      </w:r>
      <w:bookmarkEnd w:id="316"/>
    </w:p>
    <w:p w14:paraId="4E75A6F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131</w:t>
      </w:r>
      <w:r w:rsidRPr="00316C60">
        <w:rPr>
          <w:rFonts w:ascii="Times New Roman" w:eastAsia="Times New Roman" w:hAnsi="Times New Roman" w:cs="Times New Roman"/>
          <w:sz w:val="19"/>
          <w:szCs w:val="20"/>
        </w:rPr>
        <w:tab/>
        <w:t>В отношении кредитного риска, возникающего в связи с договорами, которые относятся к сфере применения МСФО (IFRS) 17, организация должна раскрыть следующую информацию:</w:t>
      </w:r>
    </w:p>
    <w:p w14:paraId="1292214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сумму, которая наилучшим образом отражает максимальную подверженность кредитному риску на конец отчетного периода, отдельно для выпущенных договоров страхования и удерживаемых договоров перестрахования; и</w:t>
      </w:r>
    </w:p>
    <w:p w14:paraId="0B135D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17" w:name="F55666891"/>
      <w:r w:rsidRPr="00316C60">
        <w:rPr>
          <w:rFonts w:ascii="Times New Roman" w:eastAsia="Times New Roman" w:hAnsi="Times New Roman" w:cs="Times New Roman"/>
          <w:sz w:val="19"/>
          <w:szCs w:val="20"/>
        </w:rPr>
        <w:t>информацию о кредитном качестве удерживаемых договоров перестрахования, представляющих собой активы.</w:t>
      </w:r>
      <w:bookmarkEnd w:id="317"/>
    </w:p>
    <w:p w14:paraId="00F07D18" w14:textId="0DA80222" w:rsidR="00B172FE" w:rsidRPr="00316C60" w:rsidRDefault="00B172FE" w:rsidP="00B172FE">
      <w:pPr>
        <w:keepNext/>
        <w:keepLines/>
        <w:spacing w:before="240" w:line="240" w:lineRule="auto"/>
        <w:ind w:left="782"/>
        <w:rPr>
          <w:rFonts w:ascii="Arial" w:eastAsia="Times New Roman" w:hAnsi="Arial" w:cs="Arial"/>
          <w:b/>
          <w:szCs w:val="20"/>
        </w:rPr>
      </w:pPr>
      <w:bookmarkStart w:id="318" w:name="F55666893"/>
      <w:r w:rsidRPr="00316C60">
        <w:rPr>
          <w:rFonts w:ascii="Arial" w:eastAsia="Times New Roman" w:hAnsi="Arial" w:cs="Arial"/>
          <w:b/>
          <w:szCs w:val="20"/>
        </w:rPr>
        <w:t>Риск ликвидности</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П</w:t>
      </w:r>
      <w:r w:rsidRPr="00316C60">
        <w:rPr>
          <w:rFonts w:ascii="Arial" w:eastAsia="Times New Roman" w:hAnsi="Arial" w:cs="Arial"/>
          <w:b/>
          <w:szCs w:val="20"/>
        </w:rPr>
        <w:t>рочая информация</w:t>
      </w:r>
      <w:bookmarkEnd w:id="318"/>
    </w:p>
    <w:p w14:paraId="24FBB4D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132</w:t>
      </w:r>
      <w:r w:rsidRPr="00316C60">
        <w:rPr>
          <w:rFonts w:ascii="Times New Roman" w:eastAsia="Times New Roman" w:hAnsi="Times New Roman" w:cs="Times New Roman"/>
          <w:sz w:val="19"/>
          <w:szCs w:val="20"/>
        </w:rPr>
        <w:tab/>
        <w:t>В отношении риска ликвидности, возникающего в связи с договорами, которые относятся к сфере применения МСФО (IFRS) 17, организация должна раскрыть следующую информацию:</w:t>
      </w:r>
    </w:p>
    <w:p w14:paraId="6754B17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19" w:name="F55666898"/>
      <w:r w:rsidRPr="00316C60">
        <w:rPr>
          <w:rFonts w:ascii="Times New Roman" w:eastAsia="Times New Roman" w:hAnsi="Times New Roman" w:cs="Times New Roman"/>
          <w:sz w:val="19"/>
          <w:szCs w:val="20"/>
        </w:rPr>
        <w:t>описание того, каким образом организация управляет риском ликвидности;</w:t>
      </w:r>
      <w:bookmarkEnd w:id="319"/>
    </w:p>
    <w:p w14:paraId="3729B52E" w14:textId="141CEDE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анализ сроков погашения раздельно для </w:t>
      </w:r>
      <w:r w:rsidR="009E3A3B"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выпущенных договоров страхования, которые представляют собой обязательства, и </w:t>
      </w:r>
      <w:r w:rsidR="009E3A3B"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удерживаемых договоров перестрахования, которые представляют собой обязательства, который показывает, как минимум, чистые денежные потоки по соответствующим </w:t>
      </w:r>
      <w:r w:rsidR="009E3A3B" w:rsidRPr="00316C60">
        <w:rPr>
          <w:rFonts w:ascii="Times New Roman" w:eastAsia="Times New Roman" w:hAnsi="Times New Roman" w:cs="Times New Roman"/>
          <w:sz w:val="19"/>
          <w:szCs w:val="20"/>
        </w:rPr>
        <w:t>портфелям</w:t>
      </w:r>
      <w:r w:rsidRPr="00316C60">
        <w:rPr>
          <w:rFonts w:ascii="Times New Roman" w:eastAsia="Times New Roman" w:hAnsi="Times New Roman" w:cs="Times New Roman"/>
          <w:sz w:val="19"/>
          <w:szCs w:val="20"/>
        </w:rPr>
        <w:t xml:space="preserve"> за каждый год из первых пяти лет после отчетной даты и в совокупности после первых пяти лет.</w:t>
      </w:r>
      <w:bookmarkStart w:id="320" w:name="F55666901"/>
      <w:r w:rsidRPr="00316C60">
        <w:rPr>
          <w:rFonts w:ascii="Times New Roman" w:eastAsia="Times New Roman" w:hAnsi="Times New Roman" w:cs="Times New Roman"/>
          <w:sz w:val="19"/>
          <w:szCs w:val="20"/>
        </w:rPr>
        <w:t xml:space="preserve"> Организация не обязана включать в данный анализ обязательства по оставшейся части покрытия, которые оцениваются в соответствии с пунктами 55–59</w:t>
      </w:r>
      <w:r w:rsidR="009E3A3B" w:rsidRPr="00316C60">
        <w:rPr>
          <w:rFonts w:ascii="Times New Roman" w:eastAsia="Times New Roman" w:hAnsi="Times New Roman" w:cs="Times New Roman"/>
          <w:sz w:val="19"/>
          <w:szCs w:val="20"/>
        </w:rPr>
        <w:t xml:space="preserve"> и пунктами 69–70А</w:t>
      </w:r>
      <w:r w:rsidRPr="00316C60">
        <w:rPr>
          <w:rFonts w:ascii="Times New Roman" w:eastAsia="Times New Roman" w:hAnsi="Times New Roman" w:cs="Times New Roman"/>
          <w:sz w:val="19"/>
          <w:szCs w:val="20"/>
        </w:rPr>
        <w:t>. Анализ может быть представлен в форме:</w:t>
      </w:r>
      <w:bookmarkEnd w:id="320"/>
    </w:p>
    <w:p w14:paraId="561880A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21" w:name="F55666906"/>
      <w:r w:rsidRPr="00316C60">
        <w:rPr>
          <w:rFonts w:ascii="Times New Roman" w:eastAsia="Times New Roman" w:hAnsi="Times New Roman" w:cs="Times New Roman"/>
          <w:sz w:val="19"/>
          <w:szCs w:val="20"/>
        </w:rPr>
        <w:t xml:space="preserve">анализа, по расчетным срокам возникновения, оставшихся недисконтированных чистых денежных потоков, предусмотренных договором; </w:t>
      </w:r>
      <w:bookmarkEnd w:id="321"/>
      <w:r w:rsidRPr="00316C60">
        <w:rPr>
          <w:rFonts w:ascii="Times New Roman" w:eastAsia="Times New Roman" w:hAnsi="Times New Roman" w:cs="Times New Roman"/>
          <w:sz w:val="19"/>
          <w:szCs w:val="20"/>
        </w:rPr>
        <w:t>или</w:t>
      </w:r>
    </w:p>
    <w:p w14:paraId="050D33F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22" w:name="F55666908"/>
      <w:r w:rsidRPr="00316C60">
        <w:rPr>
          <w:rFonts w:ascii="Times New Roman" w:eastAsia="Times New Roman" w:hAnsi="Times New Roman" w:cs="Times New Roman"/>
          <w:sz w:val="19"/>
          <w:szCs w:val="20"/>
        </w:rPr>
        <w:t>анализа, по расчетным срокам, расчетных оценок приведенной стоимости будущих денежных потоков</w:t>
      </w:r>
      <w:bookmarkEnd w:id="322"/>
      <w:r w:rsidRPr="00316C60">
        <w:rPr>
          <w:rFonts w:ascii="Times New Roman" w:eastAsia="Times New Roman" w:hAnsi="Times New Roman" w:cs="Times New Roman"/>
          <w:sz w:val="19"/>
          <w:szCs w:val="20"/>
        </w:rPr>
        <w:t>;</w:t>
      </w:r>
    </w:p>
    <w:p w14:paraId="668EFFF0" w14:textId="34E07FB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23" w:name="F55666903"/>
      <w:r w:rsidRPr="00316C60">
        <w:rPr>
          <w:rFonts w:ascii="Times New Roman" w:eastAsia="Times New Roman" w:hAnsi="Times New Roman" w:cs="Times New Roman"/>
          <w:sz w:val="19"/>
          <w:szCs w:val="20"/>
        </w:rPr>
        <w:t xml:space="preserve">суммы, которые подлежат выплате по требованию, с объяснением взаимосвязи между такими суммами и балансовой стоимостью соответствующих </w:t>
      </w:r>
      <w:r w:rsidR="009E3A3B"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договоров, если такая информация не раскрыта в соответствии с подпунктом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323"/>
    </w:p>
    <w:p w14:paraId="16FD9466" w14:textId="77777777" w:rsidR="00B172FE" w:rsidRPr="00316C60"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316C60" w:rsidSect="00E24B71">
          <w:headerReference w:type="default" r:id="rId8"/>
          <w:footerReference w:type="even" r:id="rId9"/>
          <w:footerReference w:type="default" r:id="rId10"/>
          <w:headerReference w:type="first" r:id="rId11"/>
          <w:footerReference w:type="first" r:id="rId12"/>
          <w:pgSz w:w="11907" w:h="16839"/>
          <w:pgMar w:top="1440" w:right="1440" w:bottom="1134" w:left="1440" w:header="709" w:footer="483" w:gutter="0"/>
          <w:cols w:space="708"/>
          <w:titlePg/>
          <w:docGrid w:linePitch="360"/>
        </w:sectPr>
      </w:pPr>
    </w:p>
    <w:p w14:paraId="1932CA59" w14:textId="77777777" w:rsidR="00B172FE" w:rsidRPr="00316C60" w:rsidRDefault="00B172FE" w:rsidP="00B172FE">
      <w:pPr>
        <w:keepNext/>
        <w:keepLines/>
        <w:spacing w:before="400" w:line="240" w:lineRule="auto"/>
        <w:rPr>
          <w:rFonts w:ascii="Arial" w:eastAsia="Times New Roman" w:hAnsi="Arial" w:cs="Arial"/>
          <w:b/>
          <w:sz w:val="26"/>
          <w:szCs w:val="20"/>
        </w:rPr>
      </w:pPr>
      <w:bookmarkStart w:id="324" w:name="F55666911"/>
      <w:r w:rsidRPr="00316C60">
        <w:rPr>
          <w:rFonts w:ascii="Arial" w:eastAsia="Times New Roman" w:hAnsi="Arial" w:cs="Arial"/>
          <w:b/>
          <w:sz w:val="26"/>
          <w:szCs w:val="20"/>
        </w:rPr>
        <w:lastRenderedPageBreak/>
        <w:t>Приложение A</w:t>
      </w:r>
      <w:r w:rsidRPr="00316C60">
        <w:rPr>
          <w:rFonts w:ascii="Arial" w:eastAsia="Times New Roman" w:hAnsi="Arial" w:cs="Arial"/>
          <w:b/>
          <w:sz w:val="26"/>
          <w:szCs w:val="20"/>
        </w:rPr>
        <w:br/>
        <w:t>Определение терминов</w:t>
      </w:r>
      <w:bookmarkEnd w:id="324"/>
    </w:p>
    <w:p w14:paraId="4C898223" w14:textId="77777777" w:rsidR="00B172FE" w:rsidRPr="00316C60"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325" w:name="SL56114389"/>
      <w:r w:rsidRPr="00316C60">
        <w:rPr>
          <w:rFonts w:ascii="Times New Roman" w:eastAsia="Times New Roman" w:hAnsi="Times New Roman" w:cs="Times New Roman"/>
          <w:i/>
          <w:sz w:val="19"/>
          <w:szCs w:val="20"/>
        </w:rPr>
        <w:t xml:space="preserve">Данное приложение является неотъемлемой частью МСФО (IFRS) 17 </w:t>
      </w:r>
      <w:r w:rsidRPr="00316C60">
        <w:rPr>
          <w:rFonts w:ascii="Times New Roman" w:eastAsia="Times New Roman" w:hAnsi="Times New Roman" w:cs="Times New Roman"/>
          <w:sz w:val="19"/>
          <w:szCs w:val="20"/>
        </w:rPr>
        <w:t>«Договоры страхования».</w:t>
      </w:r>
      <w:bookmarkEnd w:id="325"/>
    </w:p>
    <w:p w14:paraId="52524F5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p>
    <w:tbl>
      <w:tblPr>
        <w:tblW w:w="9185" w:type="dxa"/>
        <w:tblInd w:w="-5" w:type="dxa"/>
        <w:tblBorders>
          <w:top w:val="dashSmallGap" w:sz="4" w:space="0" w:color="auto"/>
          <w:left w:val="dashSmallGap" w:sz="4" w:space="0" w:color="auto"/>
          <w:bottom w:val="dashSmallGap" w:sz="4" w:space="0" w:color="auto"/>
          <w:right w:val="dashSmallGap" w:sz="4" w:space="0" w:color="auto"/>
        </w:tblBorders>
        <w:tblLayout w:type="fixed"/>
        <w:tblLook w:val="0000" w:firstRow="0" w:lastRow="0" w:firstColumn="0" w:lastColumn="0" w:noHBand="0" w:noVBand="0"/>
      </w:tblPr>
      <w:tblGrid>
        <w:gridCol w:w="2381"/>
        <w:gridCol w:w="6804"/>
      </w:tblGrid>
      <w:tr w:rsidR="00B172FE" w:rsidRPr="00316C60" w14:paraId="67804FA7" w14:textId="77777777" w:rsidTr="00BD615E">
        <w:trPr>
          <w:cantSplit/>
        </w:trPr>
        <w:tc>
          <w:tcPr>
            <w:tcW w:w="2376" w:type="dxa"/>
          </w:tcPr>
          <w:p w14:paraId="3ABA48D2"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Маржа за предусмотренные договором услуги</w:t>
            </w:r>
          </w:p>
        </w:tc>
        <w:tc>
          <w:tcPr>
            <w:tcW w:w="6804" w:type="dxa"/>
            <w:vAlign w:val="bottom"/>
          </w:tcPr>
          <w:p w14:paraId="17886B12"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Компонент балансовой стоимости актива или обязательства по группе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 xml:space="preserve">, представляющий собой незаработанную прибыль, которую организация будет признавать по мере оказания </w:t>
            </w:r>
            <w:r w:rsidRPr="00316C60">
              <w:rPr>
                <w:rFonts w:ascii="Times New Roman" w:eastAsia="Times New Roman" w:hAnsi="Times New Roman" w:cs="Times New Roman"/>
                <w:b/>
                <w:bCs/>
                <w:sz w:val="19"/>
                <w:szCs w:val="20"/>
                <w:lang w:eastAsia="en-GB"/>
              </w:rPr>
              <w:t>услуг</w:t>
            </w:r>
            <w:r w:rsidR="009E3A3B" w:rsidRPr="00316C60">
              <w:rPr>
                <w:rFonts w:ascii="Times New Roman" w:eastAsia="Times New Roman" w:hAnsi="Times New Roman" w:cs="Times New Roman"/>
                <w:b/>
                <w:bCs/>
                <w:sz w:val="19"/>
                <w:szCs w:val="20"/>
                <w:lang w:eastAsia="en-GB"/>
              </w:rPr>
              <w:t xml:space="preserve"> по договору страхования</w:t>
            </w:r>
            <w:r w:rsidRPr="00316C60">
              <w:rPr>
                <w:rFonts w:ascii="Times New Roman" w:eastAsia="Times New Roman" w:hAnsi="Times New Roman" w:cs="Times New Roman"/>
                <w:sz w:val="19"/>
                <w:szCs w:val="20"/>
                <w:lang w:eastAsia="en-GB"/>
              </w:rPr>
              <w:t xml:space="preserve">, предусмотренных </w:t>
            </w:r>
            <w:r w:rsidRPr="00316C60">
              <w:rPr>
                <w:rFonts w:ascii="Times New Roman" w:eastAsia="Times New Roman" w:hAnsi="Times New Roman" w:cs="Times New Roman"/>
                <w:b/>
                <w:sz w:val="19"/>
                <w:szCs w:val="20"/>
                <w:lang w:eastAsia="en-GB"/>
              </w:rPr>
              <w:t>договорами страхования</w:t>
            </w:r>
            <w:r w:rsidRPr="00316C60">
              <w:rPr>
                <w:rFonts w:ascii="Times New Roman" w:eastAsia="Times New Roman" w:hAnsi="Times New Roman" w:cs="Times New Roman"/>
                <w:sz w:val="19"/>
                <w:szCs w:val="20"/>
                <w:lang w:eastAsia="en-GB"/>
              </w:rPr>
              <w:t xml:space="preserve"> в данной группе.</w:t>
            </w:r>
          </w:p>
        </w:tc>
      </w:tr>
      <w:tr w:rsidR="00B172FE" w:rsidRPr="00316C60" w14:paraId="783A3178" w14:textId="77777777" w:rsidTr="00BD615E">
        <w:trPr>
          <w:cantSplit/>
        </w:trPr>
        <w:tc>
          <w:tcPr>
            <w:tcW w:w="2376" w:type="dxa"/>
          </w:tcPr>
          <w:p w14:paraId="407CA9C3" w14:textId="238FF7BB"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Период покрытия</w:t>
            </w:r>
          </w:p>
        </w:tc>
        <w:tc>
          <w:tcPr>
            <w:tcW w:w="6804" w:type="dxa"/>
            <w:vAlign w:val="bottom"/>
          </w:tcPr>
          <w:p w14:paraId="09896D7E" w14:textId="065EE540"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Период, в течение которого организация </w:t>
            </w:r>
            <w:r w:rsidR="009E3A3B" w:rsidRPr="00316C60">
              <w:rPr>
                <w:rFonts w:ascii="Times New Roman" w:eastAsia="Times New Roman" w:hAnsi="Times New Roman" w:cs="Times New Roman"/>
                <w:sz w:val="19"/>
                <w:szCs w:val="20"/>
                <w:lang w:eastAsia="en-GB"/>
              </w:rPr>
              <w:t xml:space="preserve">оказывает </w:t>
            </w:r>
            <w:r w:rsidR="009E3A3B" w:rsidRPr="00316C60">
              <w:rPr>
                <w:rFonts w:ascii="Times New Roman" w:eastAsia="Times New Roman" w:hAnsi="Times New Roman" w:cs="Times New Roman"/>
                <w:b/>
                <w:bCs/>
                <w:sz w:val="19"/>
                <w:szCs w:val="20"/>
                <w:lang w:eastAsia="en-GB"/>
              </w:rPr>
              <w:t>услуги по договору страхования</w:t>
            </w:r>
            <w:r w:rsidRPr="00316C60">
              <w:rPr>
                <w:rFonts w:ascii="Times New Roman" w:eastAsia="Times New Roman" w:hAnsi="Times New Roman" w:cs="Times New Roman"/>
                <w:sz w:val="19"/>
                <w:szCs w:val="20"/>
                <w:lang w:eastAsia="en-GB"/>
              </w:rPr>
              <w:t xml:space="preserve">. Данный период охватывает </w:t>
            </w:r>
            <w:r w:rsidR="009E3A3B" w:rsidRPr="00316C60">
              <w:rPr>
                <w:rFonts w:ascii="Times New Roman" w:eastAsia="Times New Roman" w:hAnsi="Times New Roman" w:cs="Times New Roman"/>
                <w:b/>
                <w:bCs/>
                <w:sz w:val="19"/>
                <w:szCs w:val="20"/>
                <w:lang w:eastAsia="en-GB"/>
              </w:rPr>
              <w:t>услуги по договору страхования</w:t>
            </w:r>
            <w:r w:rsidRPr="00316C60">
              <w:rPr>
                <w:rFonts w:ascii="Times New Roman" w:eastAsia="Times New Roman" w:hAnsi="Times New Roman" w:cs="Times New Roman"/>
                <w:sz w:val="19"/>
                <w:szCs w:val="20"/>
                <w:lang w:eastAsia="en-GB"/>
              </w:rPr>
              <w:t>, к котор</w:t>
            </w:r>
            <w:r w:rsidR="009E3A3B" w:rsidRPr="00316C60">
              <w:rPr>
                <w:rFonts w:ascii="Times New Roman" w:eastAsia="Times New Roman" w:hAnsi="Times New Roman" w:cs="Times New Roman"/>
                <w:sz w:val="19"/>
                <w:szCs w:val="20"/>
                <w:lang w:eastAsia="en-GB"/>
              </w:rPr>
              <w:t>ым</w:t>
            </w:r>
            <w:r w:rsidRPr="00316C60">
              <w:rPr>
                <w:rFonts w:ascii="Times New Roman" w:eastAsia="Times New Roman" w:hAnsi="Times New Roman" w:cs="Times New Roman"/>
                <w:sz w:val="19"/>
                <w:szCs w:val="20"/>
                <w:lang w:eastAsia="en-GB"/>
              </w:rPr>
              <w:t xml:space="preserve"> относятся все премии в рамках </w:t>
            </w:r>
            <w:r w:rsidRPr="00316C60">
              <w:rPr>
                <w:rFonts w:ascii="Times New Roman" w:eastAsia="Times New Roman" w:hAnsi="Times New Roman" w:cs="Times New Roman"/>
                <w:b/>
                <w:sz w:val="19"/>
                <w:szCs w:val="20"/>
                <w:lang w:eastAsia="en-GB"/>
              </w:rPr>
              <w:t>договора страхования</w:t>
            </w:r>
            <w:r w:rsidRPr="00316C60">
              <w:rPr>
                <w:rFonts w:ascii="Times New Roman" w:eastAsia="Times New Roman" w:hAnsi="Times New Roman" w:cs="Times New Roman"/>
                <w:sz w:val="19"/>
                <w:szCs w:val="20"/>
                <w:lang w:eastAsia="en-GB"/>
              </w:rPr>
              <w:t>.</w:t>
            </w:r>
          </w:p>
        </w:tc>
      </w:tr>
      <w:tr w:rsidR="00B172FE" w:rsidRPr="00316C60" w14:paraId="2F729D32" w14:textId="77777777" w:rsidTr="00BD615E">
        <w:trPr>
          <w:cantSplit/>
        </w:trPr>
        <w:tc>
          <w:tcPr>
            <w:tcW w:w="2376" w:type="dxa"/>
          </w:tcPr>
          <w:p w14:paraId="6B88B95C"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Корректировка на основе опыта</w:t>
            </w:r>
          </w:p>
        </w:tc>
        <w:tc>
          <w:tcPr>
            <w:tcW w:w="6804" w:type="dxa"/>
            <w:vAlign w:val="bottom"/>
          </w:tcPr>
          <w:p w14:paraId="773BE67F"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Представляет собой:</w:t>
            </w:r>
          </w:p>
          <w:p w14:paraId="50067B84" w14:textId="30BF0702"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применительно к поступлениям премий (и сопутствующим денежным потокам, таким как </w:t>
            </w:r>
            <w:r w:rsidRPr="00316C60">
              <w:rPr>
                <w:rFonts w:ascii="Times New Roman" w:eastAsia="Times New Roman" w:hAnsi="Times New Roman" w:cs="Times New Roman"/>
                <w:b/>
                <w:sz w:val="19"/>
                <w:szCs w:val="20"/>
              </w:rPr>
              <w:t>аквизиционные денежные потоки</w:t>
            </w:r>
            <w:r w:rsidRPr="00316C60">
              <w:rPr>
                <w:rFonts w:ascii="Times New Roman" w:eastAsia="Times New Roman" w:hAnsi="Times New Roman" w:cs="Times New Roman"/>
                <w:sz w:val="19"/>
                <w:szCs w:val="20"/>
              </w:rPr>
              <w:t xml:space="preserve"> и налоги на страховую премию)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разницу между выполненной на начало периода оценкой сумм, ожидаемых к получению в течение периода, и фактическими денежными потоками за этот период; или</w:t>
            </w:r>
          </w:p>
          <w:p w14:paraId="23BD47A7" w14:textId="5ADB8A82"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применительно к расходам по </w:t>
            </w:r>
            <w:r w:rsidR="00995F25" w:rsidRPr="00316C60">
              <w:rPr>
                <w:rFonts w:ascii="Times New Roman" w:eastAsia="Times New Roman" w:hAnsi="Times New Roman" w:cs="Times New Roman"/>
                <w:sz w:val="19"/>
                <w:szCs w:val="20"/>
              </w:rPr>
              <w:t>страхов</w:t>
            </w:r>
            <w:r w:rsidR="00995F25">
              <w:rPr>
                <w:rFonts w:ascii="Times New Roman" w:eastAsia="Times New Roman" w:hAnsi="Times New Roman" w:cs="Times New Roman"/>
                <w:sz w:val="19"/>
                <w:szCs w:val="20"/>
              </w:rPr>
              <w:t>ым услугам</w:t>
            </w:r>
            <w:r w:rsidR="00995F25"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(исключая аквизиционные расходы по договорам страхования)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разницу между выполненной на начало периода оценкой сумм расходов, которые, как ожидается, будут понесены в течение периода, и фактическими суммами расходов, понесенных за период.</w:t>
            </w:r>
          </w:p>
        </w:tc>
      </w:tr>
      <w:tr w:rsidR="00B172FE" w:rsidRPr="00316C60" w14:paraId="579E4E69" w14:textId="77777777" w:rsidTr="00BD615E">
        <w:trPr>
          <w:cantSplit/>
        </w:trPr>
        <w:tc>
          <w:tcPr>
            <w:tcW w:w="2376" w:type="dxa"/>
          </w:tcPr>
          <w:p w14:paraId="5B056499"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Финансовый риск</w:t>
            </w:r>
          </w:p>
        </w:tc>
        <w:tc>
          <w:tcPr>
            <w:tcW w:w="6804" w:type="dxa"/>
            <w:vAlign w:val="bottom"/>
          </w:tcPr>
          <w:p w14:paraId="78F12ED3" w14:textId="7A9500F8"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Риск возможного в будущем изменения одного или нескольких определенных факторов: процентной ставки, цены финансового инструмента, цены товара, валютного курса, индекса цен или ставок, кредитного рейтинга или кредитного индекса или другой переменной, при условии для нефинансовой переменной, что эта переменная не является специфичной для одной из сторон по договору.</w:t>
            </w:r>
          </w:p>
        </w:tc>
      </w:tr>
      <w:tr w:rsidR="00B172FE" w:rsidRPr="00316C60" w14:paraId="45B47455" w14:textId="77777777" w:rsidTr="00BD615E">
        <w:trPr>
          <w:cantSplit/>
        </w:trPr>
        <w:tc>
          <w:tcPr>
            <w:tcW w:w="2376" w:type="dxa"/>
          </w:tcPr>
          <w:p w14:paraId="6F32F26D"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 xml:space="preserve">Денежные потоки по выполнению договоров </w:t>
            </w:r>
          </w:p>
        </w:tc>
        <w:tc>
          <w:tcPr>
            <w:tcW w:w="6804" w:type="dxa"/>
            <w:vAlign w:val="bottom"/>
          </w:tcPr>
          <w:p w14:paraId="108B291A" w14:textId="4C39267D"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Явная, объективная и взвешенная с учетом вероятности расчетная оценка (то есть</w:t>
            </w:r>
            <w:r w:rsidR="00F84844">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sz w:val="19"/>
                <w:szCs w:val="20"/>
                <w:lang w:eastAsia="en-GB"/>
              </w:rPr>
              <w:t>ожидаемая стоимость) приведенной стоимости будущих оттоков денежных средств</w:t>
            </w:r>
            <w:r w:rsidR="003703D7" w:rsidRPr="003703D7">
              <w:rPr>
                <w:rFonts w:ascii="Times New Roman" w:eastAsia="Times New Roman" w:hAnsi="Times New Roman" w:cs="Times New Roman"/>
                <w:sz w:val="19"/>
                <w:szCs w:val="20"/>
                <w:lang w:eastAsia="en-GB"/>
              </w:rPr>
              <w:t xml:space="preserve"> </w:t>
            </w:r>
            <w:r w:rsidR="003703D7">
              <w:rPr>
                <w:rFonts w:ascii="Times New Roman" w:eastAsia="Times New Roman" w:hAnsi="Times New Roman" w:cs="Times New Roman"/>
                <w:sz w:val="19"/>
                <w:szCs w:val="20"/>
                <w:lang w:eastAsia="en-GB"/>
              </w:rPr>
              <w:t>за вычетом п</w:t>
            </w:r>
            <w:r w:rsidRPr="00316C60">
              <w:rPr>
                <w:rFonts w:ascii="Times New Roman" w:eastAsia="Times New Roman" w:hAnsi="Times New Roman" w:cs="Times New Roman"/>
                <w:sz w:val="19"/>
                <w:szCs w:val="20"/>
                <w:lang w:eastAsia="en-GB"/>
              </w:rPr>
              <w:t>риведенн</w:t>
            </w:r>
            <w:r w:rsidR="003703D7">
              <w:rPr>
                <w:rFonts w:ascii="Times New Roman" w:eastAsia="Times New Roman" w:hAnsi="Times New Roman" w:cs="Times New Roman"/>
                <w:sz w:val="19"/>
                <w:szCs w:val="20"/>
                <w:lang w:eastAsia="en-GB"/>
              </w:rPr>
              <w:t>ой</w:t>
            </w:r>
            <w:r w:rsidRPr="00316C60">
              <w:rPr>
                <w:rFonts w:ascii="Times New Roman" w:eastAsia="Times New Roman" w:hAnsi="Times New Roman" w:cs="Times New Roman"/>
                <w:sz w:val="19"/>
                <w:szCs w:val="20"/>
                <w:lang w:eastAsia="en-GB"/>
              </w:rPr>
              <w:t xml:space="preserve"> стоимост</w:t>
            </w:r>
            <w:r w:rsidR="003703D7">
              <w:rPr>
                <w:rFonts w:ascii="Times New Roman" w:eastAsia="Times New Roman" w:hAnsi="Times New Roman" w:cs="Times New Roman"/>
                <w:sz w:val="19"/>
                <w:szCs w:val="20"/>
                <w:lang w:eastAsia="en-GB"/>
              </w:rPr>
              <w:t>и</w:t>
            </w:r>
            <w:r w:rsidRPr="00316C60">
              <w:rPr>
                <w:rFonts w:ascii="Times New Roman" w:eastAsia="Times New Roman" w:hAnsi="Times New Roman" w:cs="Times New Roman"/>
                <w:sz w:val="19"/>
                <w:szCs w:val="20"/>
                <w:lang w:eastAsia="en-GB"/>
              </w:rPr>
              <w:t xml:space="preserve"> будущих притоков денежных средств, которые будут возникать по мере исполнения организацией </w:t>
            </w:r>
            <w:r w:rsidRPr="00316C60">
              <w:rPr>
                <w:rFonts w:ascii="Times New Roman" w:eastAsia="Times New Roman" w:hAnsi="Times New Roman" w:cs="Times New Roman"/>
                <w:b/>
                <w:sz w:val="19"/>
                <w:szCs w:val="20"/>
                <w:lang w:eastAsia="en-GB"/>
              </w:rPr>
              <w:t xml:space="preserve">договоров </w:t>
            </w:r>
            <w:r w:rsidRPr="00995F25">
              <w:rPr>
                <w:rFonts w:ascii="Times New Roman" w:eastAsia="Times New Roman" w:hAnsi="Times New Roman" w:cs="Times New Roman"/>
                <w:b/>
                <w:sz w:val="19"/>
                <w:szCs w:val="20"/>
                <w:lang w:eastAsia="en-GB"/>
              </w:rPr>
              <w:t>страхования,</w:t>
            </w:r>
            <w:r w:rsidRPr="00F84844">
              <w:rPr>
                <w:rFonts w:ascii="Times New Roman" w:eastAsia="Times New Roman" w:hAnsi="Times New Roman" w:cs="Times New Roman"/>
                <w:sz w:val="19"/>
                <w:szCs w:val="20"/>
                <w:lang w:eastAsia="en-GB"/>
              </w:rPr>
              <w:t xml:space="preserve"> </w:t>
            </w:r>
            <w:r w:rsidR="003703D7" w:rsidRPr="00F84844">
              <w:rPr>
                <w:rFonts w:ascii="Times New Roman" w:eastAsia="Times New Roman" w:hAnsi="Times New Roman" w:cs="Times New Roman"/>
                <w:sz w:val="19"/>
                <w:szCs w:val="20"/>
                <w:lang w:eastAsia="en-GB"/>
              </w:rPr>
              <w:t>включающая</w:t>
            </w:r>
            <w:r w:rsidRPr="00F84844">
              <w:rPr>
                <w:rFonts w:ascii="Times New Roman" w:eastAsia="Times New Roman" w:hAnsi="Times New Roman" w:cs="Times New Roman"/>
                <w:sz w:val="19"/>
                <w:szCs w:val="20"/>
                <w:lang w:eastAsia="en-GB"/>
              </w:rPr>
              <w:t xml:space="preserve"> </w:t>
            </w:r>
            <w:r w:rsidRPr="00995F25">
              <w:rPr>
                <w:rFonts w:ascii="Times New Roman" w:eastAsia="Times New Roman" w:hAnsi="Times New Roman" w:cs="Times New Roman"/>
                <w:b/>
                <w:sz w:val="19"/>
                <w:szCs w:val="20"/>
                <w:lang w:eastAsia="en-GB"/>
              </w:rPr>
              <w:t>рисков</w:t>
            </w:r>
            <w:r w:rsidR="003703D7" w:rsidRPr="00995F25">
              <w:rPr>
                <w:rFonts w:ascii="Times New Roman" w:eastAsia="Times New Roman" w:hAnsi="Times New Roman" w:cs="Times New Roman"/>
                <w:b/>
                <w:sz w:val="19"/>
                <w:szCs w:val="20"/>
                <w:lang w:eastAsia="en-GB"/>
              </w:rPr>
              <w:t>ую</w:t>
            </w:r>
            <w:r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b/>
                <w:sz w:val="19"/>
                <w:szCs w:val="20"/>
                <w:lang w:eastAsia="en-GB"/>
              </w:rPr>
              <w:t>поправк</w:t>
            </w:r>
            <w:r w:rsidR="003703D7">
              <w:rPr>
                <w:rFonts w:ascii="Times New Roman" w:eastAsia="Times New Roman" w:hAnsi="Times New Roman" w:cs="Times New Roman"/>
                <w:b/>
                <w:sz w:val="19"/>
                <w:szCs w:val="20"/>
                <w:lang w:eastAsia="en-GB"/>
              </w:rPr>
              <w:t>у</w:t>
            </w:r>
            <w:r w:rsidRPr="00316C60">
              <w:rPr>
                <w:rFonts w:ascii="Times New Roman" w:eastAsia="Times New Roman" w:hAnsi="Times New Roman" w:cs="Times New Roman"/>
                <w:b/>
                <w:sz w:val="19"/>
                <w:szCs w:val="20"/>
                <w:lang w:eastAsia="en-GB"/>
              </w:rPr>
              <w:t xml:space="preserve"> на нефинансовый риск</w:t>
            </w:r>
            <w:r w:rsidRPr="00316C60">
              <w:rPr>
                <w:rFonts w:ascii="Times New Roman" w:eastAsia="Times New Roman" w:hAnsi="Times New Roman" w:cs="Times New Roman"/>
                <w:sz w:val="19"/>
                <w:szCs w:val="20"/>
                <w:lang w:eastAsia="en-GB"/>
              </w:rPr>
              <w:t>.</w:t>
            </w:r>
          </w:p>
        </w:tc>
      </w:tr>
      <w:tr w:rsidR="00B172FE" w:rsidRPr="00316C60" w14:paraId="11FF0086" w14:textId="77777777" w:rsidTr="00BD615E">
        <w:trPr>
          <w:cantSplit/>
        </w:trPr>
        <w:tc>
          <w:tcPr>
            <w:tcW w:w="2376" w:type="dxa"/>
          </w:tcPr>
          <w:p w14:paraId="36DFA8F6"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Группа договоров страхования</w:t>
            </w:r>
          </w:p>
        </w:tc>
        <w:tc>
          <w:tcPr>
            <w:tcW w:w="6804" w:type="dxa"/>
            <w:vAlign w:val="bottom"/>
          </w:tcPr>
          <w:p w14:paraId="3D61B52B" w14:textId="2420A5C2"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Совокупность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 xml:space="preserve">, выделенная в результате разделения </w:t>
            </w:r>
            <w:r w:rsidRPr="00316C60">
              <w:rPr>
                <w:rFonts w:ascii="Times New Roman" w:eastAsia="Times New Roman" w:hAnsi="Times New Roman" w:cs="Times New Roman"/>
                <w:b/>
                <w:sz w:val="19"/>
                <w:szCs w:val="20"/>
                <w:lang w:eastAsia="en-GB"/>
              </w:rPr>
              <w:t>портфеля договоров страхования,</w:t>
            </w:r>
            <w:r w:rsidRPr="00316C60">
              <w:rPr>
                <w:rFonts w:ascii="Times New Roman" w:eastAsia="Times New Roman" w:hAnsi="Times New Roman" w:cs="Times New Roman"/>
                <w:sz w:val="19"/>
                <w:szCs w:val="20"/>
                <w:lang w:eastAsia="en-GB"/>
              </w:rPr>
              <w:t xml:space="preserve"> как минимум, на договоры, которые были </w:t>
            </w:r>
            <w:r w:rsidR="009E3A3B" w:rsidRPr="00316C60">
              <w:rPr>
                <w:rFonts w:ascii="Times New Roman" w:eastAsia="Times New Roman" w:hAnsi="Times New Roman" w:cs="Times New Roman"/>
                <w:sz w:val="19"/>
                <w:szCs w:val="20"/>
                <w:lang w:eastAsia="en-GB"/>
              </w:rPr>
              <w:t>выпущены</w:t>
            </w:r>
            <w:r w:rsidRPr="00316C60">
              <w:rPr>
                <w:rFonts w:ascii="Times New Roman" w:eastAsia="Times New Roman" w:hAnsi="Times New Roman" w:cs="Times New Roman"/>
                <w:sz w:val="19"/>
                <w:szCs w:val="20"/>
                <w:lang w:eastAsia="en-GB"/>
              </w:rPr>
              <w:t xml:space="preserve"> в течение периода, не превышающего одного года, и которые</w:t>
            </w:r>
            <w:r w:rsidR="00892795" w:rsidRPr="00316C60">
              <w:rPr>
                <w:rFonts w:ascii="Times New Roman" w:eastAsia="Times New Roman" w:hAnsi="Times New Roman" w:cs="Times New Roman"/>
                <w:sz w:val="19"/>
                <w:szCs w:val="20"/>
                <w:lang w:eastAsia="en-GB"/>
              </w:rPr>
              <w:t>,</w:t>
            </w:r>
            <w:r w:rsidRPr="00316C60">
              <w:rPr>
                <w:rFonts w:ascii="Times New Roman" w:eastAsia="Times New Roman" w:hAnsi="Times New Roman" w:cs="Times New Roman"/>
                <w:sz w:val="19"/>
                <w:szCs w:val="20"/>
                <w:lang w:eastAsia="en-GB"/>
              </w:rPr>
              <w:t xml:space="preserve"> при их наличии, при первоначальном признании:</w:t>
            </w:r>
          </w:p>
          <w:p w14:paraId="686FF741" w14:textId="42158CB0"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являются обременительными, если </w:t>
            </w:r>
            <w:r w:rsidR="00892795" w:rsidRPr="00316C60">
              <w:rPr>
                <w:rFonts w:ascii="Times New Roman" w:eastAsia="Times New Roman" w:hAnsi="Times New Roman" w:cs="Times New Roman"/>
                <w:sz w:val="19"/>
                <w:szCs w:val="20"/>
              </w:rPr>
              <w:t>такие имеются</w:t>
            </w:r>
            <w:r w:rsidRPr="00316C60">
              <w:rPr>
                <w:rFonts w:ascii="Times New Roman" w:eastAsia="Times New Roman" w:hAnsi="Times New Roman" w:cs="Times New Roman"/>
                <w:sz w:val="19"/>
                <w:szCs w:val="20"/>
              </w:rPr>
              <w:t xml:space="preserve">; </w:t>
            </w:r>
          </w:p>
          <w:p w14:paraId="2A6D6124" w14:textId="0B9174AC"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характеризуются отсутствием значительной вероятности того, что впоследствии они станут обременительными, если </w:t>
            </w:r>
            <w:r w:rsidR="00892795" w:rsidRPr="00316C60">
              <w:rPr>
                <w:rFonts w:ascii="Times New Roman" w:eastAsia="Times New Roman" w:hAnsi="Times New Roman" w:cs="Times New Roman"/>
                <w:sz w:val="19"/>
                <w:szCs w:val="20"/>
              </w:rPr>
              <w:t>такие имеются</w:t>
            </w:r>
            <w:r w:rsidRPr="00316C60">
              <w:rPr>
                <w:rFonts w:ascii="Times New Roman" w:eastAsia="Times New Roman" w:hAnsi="Times New Roman" w:cs="Times New Roman"/>
                <w:sz w:val="19"/>
                <w:szCs w:val="20"/>
              </w:rPr>
              <w:t>; или</w:t>
            </w:r>
          </w:p>
          <w:p w14:paraId="41346477" w14:textId="6F8C3072"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не относятся ни к подпункту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ни подпункту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если </w:t>
            </w:r>
            <w:r w:rsidR="00892795" w:rsidRPr="00316C60">
              <w:rPr>
                <w:rFonts w:ascii="Times New Roman" w:eastAsia="Times New Roman" w:hAnsi="Times New Roman" w:cs="Times New Roman"/>
                <w:sz w:val="19"/>
                <w:szCs w:val="20"/>
              </w:rPr>
              <w:t>такие</w:t>
            </w:r>
            <w:r w:rsidR="00983FB4">
              <w:rPr>
                <w:rFonts w:ascii="Times New Roman" w:eastAsia="Times New Roman" w:hAnsi="Times New Roman" w:cs="Times New Roman"/>
                <w:sz w:val="19"/>
                <w:szCs w:val="20"/>
              </w:rPr>
              <w:t xml:space="preserve"> </w:t>
            </w:r>
            <w:r w:rsidR="00892795" w:rsidRPr="00316C60">
              <w:rPr>
                <w:rFonts w:ascii="Times New Roman" w:eastAsia="Times New Roman" w:hAnsi="Times New Roman" w:cs="Times New Roman"/>
                <w:sz w:val="19"/>
                <w:szCs w:val="20"/>
              </w:rPr>
              <w:t>имеются</w:t>
            </w:r>
            <w:r w:rsidRPr="00316C60">
              <w:rPr>
                <w:rFonts w:ascii="Times New Roman" w:eastAsia="Times New Roman" w:hAnsi="Times New Roman" w:cs="Times New Roman"/>
                <w:sz w:val="19"/>
                <w:szCs w:val="20"/>
              </w:rPr>
              <w:t>.</w:t>
            </w:r>
          </w:p>
        </w:tc>
      </w:tr>
      <w:tr w:rsidR="00B172FE" w:rsidRPr="00316C60" w14:paraId="5A41B422" w14:textId="77777777" w:rsidTr="00BD615E">
        <w:trPr>
          <w:cantSplit/>
        </w:trPr>
        <w:tc>
          <w:tcPr>
            <w:tcW w:w="2376" w:type="dxa"/>
          </w:tcPr>
          <w:p w14:paraId="7EC3DF9B"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 xml:space="preserve">Аквизиционные денежные потоки </w:t>
            </w:r>
          </w:p>
        </w:tc>
        <w:tc>
          <w:tcPr>
            <w:tcW w:w="6804" w:type="dxa"/>
            <w:vAlign w:val="bottom"/>
          </w:tcPr>
          <w:p w14:paraId="3B662FBA" w14:textId="20750D2E"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Денежные потоки, обусловленные затратами на продажу, андеррайтинг и </w:t>
            </w:r>
            <w:r w:rsidR="00B30AE7" w:rsidRPr="00316C60">
              <w:rPr>
                <w:rFonts w:ascii="Times New Roman" w:eastAsia="Times New Roman" w:hAnsi="Times New Roman" w:cs="Times New Roman"/>
                <w:sz w:val="19"/>
                <w:szCs w:val="20"/>
                <w:lang w:eastAsia="en-GB"/>
              </w:rPr>
              <w:t>создание</w:t>
            </w:r>
            <w:r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b/>
                <w:sz w:val="19"/>
                <w:szCs w:val="20"/>
                <w:lang w:eastAsia="en-GB"/>
              </w:rPr>
              <w:t>группы договоров страхования</w:t>
            </w:r>
            <w:r w:rsidR="009E3A3B" w:rsidRPr="00316C60">
              <w:rPr>
                <w:rFonts w:ascii="Times New Roman" w:eastAsia="Times New Roman" w:hAnsi="Times New Roman" w:cs="Times New Roman"/>
                <w:bCs/>
                <w:sz w:val="19"/>
                <w:szCs w:val="20"/>
                <w:lang w:eastAsia="en-GB"/>
              </w:rPr>
              <w:t xml:space="preserve"> (выпущенных или ожидаемых к выпуску)</w:t>
            </w:r>
            <w:r w:rsidRPr="00316C60">
              <w:rPr>
                <w:rFonts w:ascii="Times New Roman" w:eastAsia="Times New Roman" w:hAnsi="Times New Roman" w:cs="Times New Roman"/>
                <w:sz w:val="19"/>
                <w:szCs w:val="20"/>
                <w:lang w:eastAsia="en-GB"/>
              </w:rPr>
              <w:t xml:space="preserve">, которые непосредственно связаны с </w:t>
            </w:r>
            <w:r w:rsidRPr="00316C60">
              <w:rPr>
                <w:rFonts w:ascii="Times New Roman" w:eastAsia="Times New Roman" w:hAnsi="Times New Roman" w:cs="Times New Roman"/>
                <w:b/>
                <w:sz w:val="19"/>
                <w:szCs w:val="20"/>
                <w:lang w:eastAsia="en-GB"/>
              </w:rPr>
              <w:t>портфелем договоров страхования</w:t>
            </w:r>
            <w:r w:rsidRPr="00316C60">
              <w:rPr>
                <w:rFonts w:ascii="Times New Roman" w:eastAsia="Times New Roman" w:hAnsi="Times New Roman" w:cs="Times New Roman"/>
                <w:sz w:val="19"/>
                <w:szCs w:val="20"/>
                <w:lang w:eastAsia="en-GB"/>
              </w:rPr>
              <w:t xml:space="preserve">, к которому принадлежит данная группа. Такие денежные потоки включают денежные потоки, которые нельзя прямо отнести к отдельным договорам или </w:t>
            </w:r>
            <w:r w:rsidRPr="00316C60">
              <w:rPr>
                <w:rFonts w:ascii="Times New Roman" w:eastAsia="Times New Roman" w:hAnsi="Times New Roman" w:cs="Times New Roman"/>
                <w:b/>
                <w:sz w:val="19"/>
                <w:szCs w:val="20"/>
                <w:lang w:eastAsia="en-GB"/>
              </w:rPr>
              <w:t>группам договоров страхования</w:t>
            </w:r>
            <w:r w:rsidRPr="00316C60">
              <w:rPr>
                <w:rFonts w:ascii="Times New Roman" w:eastAsia="Times New Roman" w:hAnsi="Times New Roman" w:cs="Times New Roman"/>
                <w:sz w:val="19"/>
                <w:szCs w:val="20"/>
                <w:lang w:eastAsia="en-GB"/>
              </w:rPr>
              <w:t xml:space="preserve"> в портфеле.</w:t>
            </w:r>
          </w:p>
        </w:tc>
      </w:tr>
      <w:tr w:rsidR="00B172FE" w:rsidRPr="00316C60" w14:paraId="3B1DBFF5" w14:textId="77777777" w:rsidTr="00BD615E">
        <w:trPr>
          <w:cantSplit/>
        </w:trPr>
        <w:tc>
          <w:tcPr>
            <w:tcW w:w="2376" w:type="dxa"/>
          </w:tcPr>
          <w:p w14:paraId="25A853B8"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p>
        </w:tc>
        <w:tc>
          <w:tcPr>
            <w:tcW w:w="6804" w:type="dxa"/>
            <w:vAlign w:val="bottom"/>
          </w:tcPr>
          <w:p w14:paraId="45A08BBE"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Договор, согласно которому одна сторона (выпустившая сторона) принимает на себя значительный </w:t>
            </w:r>
            <w:r w:rsidRPr="00316C60">
              <w:rPr>
                <w:rFonts w:ascii="Times New Roman" w:eastAsia="Times New Roman" w:hAnsi="Times New Roman" w:cs="Times New Roman"/>
                <w:b/>
                <w:sz w:val="19"/>
                <w:szCs w:val="20"/>
                <w:lang w:eastAsia="en-GB"/>
              </w:rPr>
              <w:t>страховой риск</w:t>
            </w:r>
            <w:r w:rsidRPr="00316C60">
              <w:rPr>
                <w:rFonts w:ascii="Times New Roman" w:eastAsia="Times New Roman" w:hAnsi="Times New Roman" w:cs="Times New Roman"/>
                <w:sz w:val="19"/>
                <w:szCs w:val="20"/>
                <w:lang w:eastAsia="en-GB"/>
              </w:rPr>
              <w:t xml:space="preserve"> от другой стороны (</w:t>
            </w:r>
            <w:r w:rsidRPr="00316C60">
              <w:rPr>
                <w:rFonts w:ascii="Times New Roman" w:eastAsia="Times New Roman" w:hAnsi="Times New Roman" w:cs="Times New Roman"/>
                <w:b/>
                <w:sz w:val="19"/>
                <w:szCs w:val="20"/>
                <w:lang w:eastAsia="en-GB"/>
              </w:rPr>
              <w:t>держателя полиса</w:t>
            </w:r>
            <w:r w:rsidRPr="00316C60">
              <w:rPr>
                <w:rFonts w:ascii="Times New Roman" w:eastAsia="Times New Roman" w:hAnsi="Times New Roman" w:cs="Times New Roman"/>
                <w:sz w:val="19"/>
                <w:szCs w:val="20"/>
                <w:lang w:eastAsia="en-GB"/>
              </w:rPr>
              <w:t xml:space="preserve">), соглашаясь предоставить </w:t>
            </w:r>
            <w:r w:rsidRPr="00316C60">
              <w:rPr>
                <w:rFonts w:ascii="Times New Roman" w:eastAsia="Times New Roman" w:hAnsi="Times New Roman" w:cs="Times New Roman"/>
                <w:b/>
                <w:sz w:val="19"/>
                <w:szCs w:val="20"/>
                <w:lang w:eastAsia="en-GB"/>
              </w:rPr>
              <w:t xml:space="preserve">держателю полиса </w:t>
            </w:r>
            <w:r w:rsidRPr="00316C60">
              <w:rPr>
                <w:rFonts w:ascii="Times New Roman" w:eastAsia="Times New Roman" w:hAnsi="Times New Roman" w:cs="Times New Roman"/>
                <w:sz w:val="19"/>
                <w:szCs w:val="20"/>
                <w:lang w:eastAsia="en-GB"/>
              </w:rPr>
              <w:t>компенсацию в том случае, если определенное будущее событие, в наступлении которого нет уверенности (</w:t>
            </w:r>
            <w:r w:rsidRPr="00316C60">
              <w:rPr>
                <w:rFonts w:ascii="Times New Roman" w:eastAsia="Times New Roman" w:hAnsi="Times New Roman" w:cs="Times New Roman"/>
                <w:b/>
                <w:sz w:val="19"/>
                <w:szCs w:val="20"/>
                <w:lang w:eastAsia="en-GB"/>
              </w:rPr>
              <w:t>страховой случай</w:t>
            </w:r>
            <w:r w:rsidRPr="00316C60">
              <w:rPr>
                <w:rFonts w:ascii="Times New Roman" w:eastAsia="Times New Roman" w:hAnsi="Times New Roman" w:cs="Times New Roman"/>
                <w:sz w:val="19"/>
                <w:szCs w:val="20"/>
                <w:lang w:eastAsia="en-GB"/>
              </w:rPr>
              <w:t xml:space="preserve">), будет иметь неблагоприятные последствия для </w:t>
            </w:r>
            <w:r w:rsidRPr="00316C60">
              <w:rPr>
                <w:rFonts w:ascii="Times New Roman" w:eastAsia="Times New Roman" w:hAnsi="Times New Roman" w:cs="Times New Roman"/>
                <w:b/>
                <w:sz w:val="19"/>
                <w:szCs w:val="20"/>
                <w:lang w:eastAsia="en-GB"/>
              </w:rPr>
              <w:t>держателя полиса.</w:t>
            </w:r>
          </w:p>
        </w:tc>
      </w:tr>
      <w:tr w:rsidR="00BD615E" w:rsidRPr="00316C60" w14:paraId="11D4C851" w14:textId="77777777" w:rsidTr="00BD615E">
        <w:tblPrEx>
          <w:tblLook w:val="04A0" w:firstRow="1" w:lastRow="0" w:firstColumn="1" w:lastColumn="0" w:noHBand="0" w:noVBand="1"/>
        </w:tblPrEx>
        <w:tc>
          <w:tcPr>
            <w:tcW w:w="2381" w:type="dxa"/>
          </w:tcPr>
          <w:p w14:paraId="4C0DF7AE" w14:textId="77777777" w:rsidR="00BD615E" w:rsidRPr="00316C60" w:rsidRDefault="00BD615E" w:rsidP="00633B0E">
            <w:pPr>
              <w:spacing w:before="120" w:after="0" w:line="240" w:lineRule="auto"/>
              <w:rPr>
                <w:rFonts w:ascii="Times New Roman" w:eastAsia="Times New Roman" w:hAnsi="Times New Roman" w:cs="Times New Roman"/>
                <w:b/>
                <w:sz w:val="19"/>
                <w:szCs w:val="20"/>
                <w:lang w:eastAsia="en-GB"/>
              </w:rPr>
            </w:pPr>
          </w:p>
        </w:tc>
        <w:tc>
          <w:tcPr>
            <w:tcW w:w="6804" w:type="dxa"/>
          </w:tcPr>
          <w:p w14:paraId="4EE3BCF4" w14:textId="77777777" w:rsidR="00BD615E" w:rsidRPr="00316C60" w:rsidRDefault="00BD615E" w:rsidP="00F84844">
            <w:pPr>
              <w:pStyle w:val="IASBNormal"/>
            </w:pPr>
          </w:p>
        </w:tc>
      </w:tr>
      <w:tr w:rsidR="009E3A3B" w:rsidRPr="00316C60" w14:paraId="6E4A5251" w14:textId="77777777" w:rsidTr="00BD615E">
        <w:tblPrEx>
          <w:tblLook w:val="04A0" w:firstRow="1" w:lastRow="0" w:firstColumn="1" w:lastColumn="0" w:noHBand="0" w:noVBand="1"/>
        </w:tblPrEx>
        <w:tc>
          <w:tcPr>
            <w:tcW w:w="2381" w:type="dxa"/>
          </w:tcPr>
          <w:p w14:paraId="7F59DBDD" w14:textId="77777777" w:rsidR="009E3A3B" w:rsidRPr="00316C60" w:rsidRDefault="009E3A3B" w:rsidP="00633B0E">
            <w:pPr>
              <w:spacing w:before="120" w:after="0" w:line="240" w:lineRule="auto"/>
              <w:rPr>
                <w:rFonts w:ascii="Times New Roman" w:eastAsia="Times New Roman" w:hAnsi="Times New Roman" w:cs="Times New Roman"/>
                <w:b/>
                <w:sz w:val="19"/>
                <w:szCs w:val="20"/>
                <w:lang w:eastAsia="en-GB"/>
              </w:rPr>
            </w:pPr>
            <w:r w:rsidRPr="00316C60">
              <w:rPr>
                <w:rFonts w:ascii="Times New Roman" w:eastAsia="Times New Roman" w:hAnsi="Times New Roman" w:cs="Times New Roman"/>
                <w:b/>
                <w:sz w:val="19"/>
                <w:szCs w:val="20"/>
                <w:lang w:eastAsia="en-GB"/>
              </w:rPr>
              <w:t>Услуги по договору страхования</w:t>
            </w:r>
          </w:p>
        </w:tc>
        <w:tc>
          <w:tcPr>
            <w:tcW w:w="6804" w:type="dxa"/>
          </w:tcPr>
          <w:p w14:paraId="3554A087" w14:textId="77777777" w:rsidR="009E3A3B" w:rsidRPr="00316C60" w:rsidRDefault="009E3A3B" w:rsidP="00F84844">
            <w:pPr>
              <w:pStyle w:val="IASBNormal"/>
            </w:pPr>
            <w:r w:rsidRPr="00316C60">
              <w:t xml:space="preserve">Следующие услуги, которые организация предоставляет </w:t>
            </w:r>
            <w:r w:rsidRPr="00316C60">
              <w:rPr>
                <w:b/>
              </w:rPr>
              <w:t>держателю полиса</w:t>
            </w:r>
            <w:r w:rsidRPr="00316C60">
              <w:t xml:space="preserve"> по </w:t>
            </w:r>
            <w:r w:rsidRPr="00316C60">
              <w:rPr>
                <w:b/>
              </w:rPr>
              <w:t>договору страхования</w:t>
            </w:r>
            <w:r w:rsidRPr="00316C60">
              <w:t>:</w:t>
            </w:r>
          </w:p>
          <w:p w14:paraId="0A9F1C9C" w14:textId="0D9607A3" w:rsidR="009E3A3B" w:rsidRPr="00316C60" w:rsidRDefault="009E3A3B" w:rsidP="00F84844">
            <w:pPr>
              <w:pStyle w:val="IASBNormalL1"/>
            </w:pPr>
            <w:r w:rsidRPr="00316C60">
              <w:t>(a)</w:t>
            </w:r>
            <w:r w:rsidRPr="00316C60">
              <w:tab/>
              <w:t xml:space="preserve">покрытие </w:t>
            </w:r>
            <w:r w:rsidR="00BE1EFF" w:rsidRPr="00316C60">
              <w:t>в отношении</w:t>
            </w:r>
            <w:r w:rsidRPr="00316C60">
              <w:t xml:space="preserve"> </w:t>
            </w:r>
            <w:r w:rsidRPr="00316C60">
              <w:rPr>
                <w:b/>
              </w:rPr>
              <w:t>страхового случая</w:t>
            </w:r>
            <w:r w:rsidRPr="00316C60">
              <w:t xml:space="preserve"> (</w:t>
            </w:r>
            <w:r w:rsidR="00892009" w:rsidRPr="00316C60">
              <w:t xml:space="preserve">страховое </w:t>
            </w:r>
            <w:r w:rsidRPr="00316C60">
              <w:t>покрытие);</w:t>
            </w:r>
          </w:p>
          <w:p w14:paraId="15193DAE" w14:textId="3EF9C942" w:rsidR="009E3A3B" w:rsidRPr="00316C60" w:rsidRDefault="009E3A3B" w:rsidP="00F84844">
            <w:pPr>
              <w:pStyle w:val="IASBNormalL1"/>
            </w:pPr>
            <w:r w:rsidRPr="00316C60">
              <w:t>(b)</w:t>
            </w:r>
            <w:r w:rsidRPr="00316C60">
              <w:tab/>
              <w:t xml:space="preserve">применительно к </w:t>
            </w:r>
            <w:r w:rsidRPr="00316C60">
              <w:rPr>
                <w:b/>
              </w:rPr>
              <w:t>договорам страхования без условий прямого участия</w:t>
            </w:r>
            <w:r w:rsidRPr="00316C60">
              <w:t xml:space="preserve"> </w:t>
            </w:r>
            <w:r w:rsidR="00995F25">
              <w:t>‒‒</w:t>
            </w:r>
            <w:r w:rsidRPr="00316C60">
              <w:t xml:space="preserve"> генерирование инвестиционного дохода для держателя полиса, если применимо (услуги, связанные с получением инвестиционного дохода);</w:t>
            </w:r>
          </w:p>
          <w:p w14:paraId="045FE7C0" w14:textId="0FAAB5C8" w:rsidR="009E3A3B" w:rsidRPr="00316C60" w:rsidRDefault="009E3A3B" w:rsidP="00F84844">
            <w:pPr>
              <w:pStyle w:val="IASBNormalL1"/>
            </w:pPr>
            <w:r w:rsidRPr="00316C60">
              <w:t>(c)</w:t>
            </w:r>
            <w:r w:rsidRPr="00316C60">
              <w:tab/>
              <w:t xml:space="preserve">применительно к </w:t>
            </w:r>
            <w:r w:rsidRPr="00316C60">
              <w:rPr>
                <w:b/>
              </w:rPr>
              <w:t xml:space="preserve">договорам страхования с условиями прямого участия </w:t>
            </w:r>
            <w:r w:rsidR="00995F25">
              <w:t>‒‒</w:t>
            </w:r>
            <w:r w:rsidRPr="00316C60">
              <w:t xml:space="preserve"> управление базовыми статьями от имени </w:t>
            </w:r>
            <w:r w:rsidRPr="00316C60">
              <w:rPr>
                <w:b/>
              </w:rPr>
              <w:t>держателя полиса</w:t>
            </w:r>
            <w:r w:rsidRPr="00316C60">
              <w:t xml:space="preserve"> (услуги, связанные с осуществлением инвестиций).</w:t>
            </w:r>
          </w:p>
        </w:tc>
      </w:tr>
      <w:tr w:rsidR="00B172FE" w:rsidRPr="00316C60" w14:paraId="4AE9645D" w14:textId="77777777" w:rsidTr="00BD615E">
        <w:tc>
          <w:tcPr>
            <w:tcW w:w="2376" w:type="dxa"/>
          </w:tcPr>
          <w:p w14:paraId="3444D5A7"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 с условиями прямого участия</w:t>
            </w:r>
          </w:p>
        </w:tc>
        <w:tc>
          <w:tcPr>
            <w:tcW w:w="6804" w:type="dxa"/>
            <w:vAlign w:val="bottom"/>
          </w:tcPr>
          <w:p w14:paraId="4FC5349E"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r w:rsidRPr="00316C60">
              <w:rPr>
                <w:rFonts w:ascii="Times New Roman" w:eastAsia="Times New Roman" w:hAnsi="Times New Roman" w:cs="Times New Roman"/>
                <w:sz w:val="19"/>
                <w:szCs w:val="20"/>
                <w:lang w:eastAsia="en-GB"/>
              </w:rPr>
              <w:t xml:space="preserve">, применительно к которому в момент начала его действия: </w:t>
            </w:r>
          </w:p>
          <w:p w14:paraId="5B808024"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условиями договора предусматривается право </w:t>
            </w:r>
            <w:r w:rsidRPr="00316C60">
              <w:rPr>
                <w:rFonts w:ascii="Times New Roman" w:eastAsia="Times New Roman" w:hAnsi="Times New Roman" w:cs="Times New Roman"/>
                <w:b/>
                <w:sz w:val="19"/>
                <w:szCs w:val="20"/>
              </w:rPr>
              <w:t>держателя полиса</w:t>
            </w:r>
            <w:r w:rsidRPr="00316C60">
              <w:rPr>
                <w:rFonts w:ascii="Times New Roman" w:eastAsia="Times New Roman" w:hAnsi="Times New Roman" w:cs="Times New Roman"/>
                <w:sz w:val="19"/>
                <w:szCs w:val="20"/>
              </w:rPr>
              <w:t xml:space="preserve"> на долю однозначно определенного пула </w:t>
            </w:r>
            <w:r w:rsidRPr="00316C60">
              <w:rPr>
                <w:rFonts w:ascii="Times New Roman" w:eastAsia="Times New Roman" w:hAnsi="Times New Roman" w:cs="Times New Roman"/>
                <w:b/>
                <w:sz w:val="19"/>
                <w:szCs w:val="20"/>
              </w:rPr>
              <w:t>базовых статей</w:t>
            </w:r>
            <w:r w:rsidRPr="00316C60">
              <w:rPr>
                <w:rFonts w:ascii="Times New Roman" w:eastAsia="Times New Roman" w:hAnsi="Times New Roman" w:cs="Times New Roman"/>
                <w:sz w:val="19"/>
                <w:szCs w:val="20"/>
              </w:rPr>
              <w:t>;</w:t>
            </w:r>
          </w:p>
          <w:p w14:paraId="6BC0D0BF"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организация ожидает выплатить </w:t>
            </w:r>
            <w:r w:rsidRPr="00316C60">
              <w:rPr>
                <w:rFonts w:ascii="Times New Roman" w:eastAsia="Times New Roman" w:hAnsi="Times New Roman" w:cs="Times New Roman"/>
                <w:b/>
                <w:sz w:val="19"/>
                <w:szCs w:val="20"/>
              </w:rPr>
              <w:t>держателю полиса</w:t>
            </w:r>
            <w:r w:rsidRPr="00316C60">
              <w:rPr>
                <w:rFonts w:ascii="Times New Roman" w:eastAsia="Times New Roman" w:hAnsi="Times New Roman" w:cs="Times New Roman"/>
                <w:sz w:val="19"/>
                <w:szCs w:val="20"/>
              </w:rPr>
              <w:t xml:space="preserve"> сумму, равную существенной доле в доходах от изменения справедливой стоимости </w:t>
            </w:r>
            <w:r w:rsidRPr="00316C60">
              <w:rPr>
                <w:rFonts w:ascii="Times New Roman" w:eastAsia="Times New Roman" w:hAnsi="Times New Roman" w:cs="Times New Roman"/>
                <w:b/>
                <w:sz w:val="19"/>
                <w:szCs w:val="20"/>
              </w:rPr>
              <w:t>базовых статей</w:t>
            </w:r>
            <w:r w:rsidRPr="00316C60">
              <w:rPr>
                <w:rFonts w:ascii="Times New Roman" w:eastAsia="Times New Roman" w:hAnsi="Times New Roman" w:cs="Times New Roman"/>
                <w:sz w:val="19"/>
                <w:szCs w:val="20"/>
              </w:rPr>
              <w:t>; и</w:t>
            </w:r>
          </w:p>
          <w:p w14:paraId="5F153043"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организация ожидает, что существенная часть любого изменения сумм, подлежащих выплате </w:t>
            </w:r>
            <w:r w:rsidRPr="00316C60">
              <w:rPr>
                <w:rFonts w:ascii="Times New Roman" w:eastAsia="Times New Roman" w:hAnsi="Times New Roman" w:cs="Times New Roman"/>
                <w:b/>
                <w:sz w:val="19"/>
                <w:szCs w:val="20"/>
              </w:rPr>
              <w:t>держателю полиса</w:t>
            </w:r>
            <w:r w:rsidRPr="00316C60">
              <w:rPr>
                <w:rFonts w:ascii="Times New Roman" w:eastAsia="Times New Roman" w:hAnsi="Times New Roman" w:cs="Times New Roman"/>
                <w:sz w:val="19"/>
                <w:szCs w:val="20"/>
              </w:rPr>
              <w:t xml:space="preserve">, будет меняться в зависимости от изменения справедливой стоимости </w:t>
            </w:r>
            <w:r w:rsidRPr="00316C60">
              <w:rPr>
                <w:rFonts w:ascii="Times New Roman" w:eastAsia="Times New Roman" w:hAnsi="Times New Roman" w:cs="Times New Roman"/>
                <w:b/>
                <w:sz w:val="19"/>
                <w:szCs w:val="20"/>
              </w:rPr>
              <w:t>базовых статей</w:t>
            </w:r>
            <w:r w:rsidRPr="00316C60">
              <w:rPr>
                <w:rFonts w:ascii="Times New Roman" w:eastAsia="Times New Roman" w:hAnsi="Times New Roman" w:cs="Times New Roman"/>
                <w:sz w:val="19"/>
                <w:szCs w:val="20"/>
              </w:rPr>
              <w:t>.</w:t>
            </w:r>
          </w:p>
        </w:tc>
      </w:tr>
      <w:tr w:rsidR="00B172FE" w:rsidRPr="00316C60" w14:paraId="68CD7C5E" w14:textId="77777777" w:rsidTr="00BD615E">
        <w:trPr>
          <w:cantSplit/>
        </w:trPr>
        <w:tc>
          <w:tcPr>
            <w:tcW w:w="2376" w:type="dxa"/>
          </w:tcPr>
          <w:p w14:paraId="76BC1E72"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 без условий прямого участия</w:t>
            </w:r>
          </w:p>
        </w:tc>
        <w:tc>
          <w:tcPr>
            <w:tcW w:w="6804" w:type="dxa"/>
          </w:tcPr>
          <w:p w14:paraId="29E8F360"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r w:rsidRPr="00316C60">
              <w:rPr>
                <w:rFonts w:ascii="Times New Roman" w:eastAsia="Times New Roman" w:hAnsi="Times New Roman" w:cs="Times New Roman"/>
                <w:sz w:val="19"/>
                <w:szCs w:val="20"/>
                <w:lang w:eastAsia="en-GB"/>
              </w:rPr>
              <w:t xml:space="preserve">, который не является </w:t>
            </w:r>
            <w:r w:rsidRPr="00316C60">
              <w:rPr>
                <w:rFonts w:ascii="Times New Roman" w:eastAsia="Times New Roman" w:hAnsi="Times New Roman" w:cs="Times New Roman"/>
                <w:b/>
                <w:sz w:val="19"/>
                <w:szCs w:val="20"/>
                <w:lang w:eastAsia="en-GB"/>
              </w:rPr>
              <w:t>договором страхования с условиями прямого участия</w:t>
            </w:r>
            <w:r w:rsidRPr="00316C60">
              <w:rPr>
                <w:rFonts w:ascii="Times New Roman" w:eastAsia="Times New Roman" w:hAnsi="Times New Roman" w:cs="Times New Roman"/>
                <w:sz w:val="19"/>
                <w:szCs w:val="20"/>
                <w:lang w:eastAsia="en-GB"/>
              </w:rPr>
              <w:t>.</w:t>
            </w:r>
          </w:p>
        </w:tc>
      </w:tr>
      <w:tr w:rsidR="00B172FE" w:rsidRPr="00316C60" w14:paraId="51B6124D" w14:textId="77777777" w:rsidTr="00BD615E">
        <w:trPr>
          <w:cantSplit/>
        </w:trPr>
        <w:tc>
          <w:tcPr>
            <w:tcW w:w="2376" w:type="dxa"/>
          </w:tcPr>
          <w:p w14:paraId="2E2921D4"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Страховой риск</w:t>
            </w:r>
          </w:p>
        </w:tc>
        <w:tc>
          <w:tcPr>
            <w:tcW w:w="6804" w:type="dxa"/>
            <w:vAlign w:val="bottom"/>
          </w:tcPr>
          <w:p w14:paraId="7B038945" w14:textId="324313BB"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Риск, отличный от </w:t>
            </w:r>
            <w:r w:rsidRPr="00316C60">
              <w:rPr>
                <w:rFonts w:ascii="Times New Roman" w:eastAsia="Times New Roman" w:hAnsi="Times New Roman" w:cs="Times New Roman"/>
                <w:b/>
                <w:sz w:val="19"/>
                <w:szCs w:val="20"/>
                <w:lang w:eastAsia="en-GB"/>
              </w:rPr>
              <w:t>финансового риска</w:t>
            </w:r>
            <w:r w:rsidRPr="00316C60">
              <w:rPr>
                <w:rFonts w:ascii="Times New Roman" w:eastAsia="Times New Roman" w:hAnsi="Times New Roman" w:cs="Times New Roman"/>
                <w:sz w:val="19"/>
                <w:szCs w:val="20"/>
                <w:lang w:eastAsia="en-GB"/>
              </w:rPr>
              <w:t xml:space="preserve">, передаваемый </w:t>
            </w:r>
            <w:r w:rsidR="00892795" w:rsidRPr="00316C60">
              <w:rPr>
                <w:rFonts w:ascii="Times New Roman" w:eastAsia="Times New Roman" w:hAnsi="Times New Roman" w:cs="Times New Roman"/>
                <w:sz w:val="19"/>
                <w:szCs w:val="20"/>
                <w:lang w:eastAsia="en-GB"/>
              </w:rPr>
              <w:t xml:space="preserve">стороной, удерживающей </w:t>
            </w:r>
            <w:r w:rsidRPr="00316C60">
              <w:rPr>
                <w:rFonts w:ascii="Times New Roman" w:eastAsia="Times New Roman" w:hAnsi="Times New Roman" w:cs="Times New Roman"/>
                <w:sz w:val="19"/>
                <w:szCs w:val="20"/>
                <w:lang w:eastAsia="en-GB"/>
              </w:rPr>
              <w:t>договор</w:t>
            </w:r>
            <w:r w:rsidR="00892795" w:rsidRPr="00316C60">
              <w:rPr>
                <w:rFonts w:ascii="Times New Roman" w:eastAsia="Times New Roman" w:hAnsi="Times New Roman" w:cs="Times New Roman"/>
                <w:sz w:val="19"/>
                <w:szCs w:val="20"/>
                <w:lang w:eastAsia="en-GB"/>
              </w:rPr>
              <w:t>,</w:t>
            </w:r>
            <w:r w:rsidRPr="00316C60">
              <w:rPr>
                <w:rFonts w:ascii="Times New Roman" w:eastAsia="Times New Roman" w:hAnsi="Times New Roman" w:cs="Times New Roman"/>
                <w:sz w:val="19"/>
                <w:szCs w:val="20"/>
                <w:lang w:eastAsia="en-GB"/>
              </w:rPr>
              <w:t xml:space="preserve"> выпустившей его стороне.</w:t>
            </w:r>
          </w:p>
        </w:tc>
      </w:tr>
      <w:tr w:rsidR="00B172FE" w:rsidRPr="00316C60" w14:paraId="6397D9C2" w14:textId="77777777" w:rsidTr="00BD615E">
        <w:trPr>
          <w:cantSplit/>
        </w:trPr>
        <w:tc>
          <w:tcPr>
            <w:tcW w:w="2376" w:type="dxa"/>
          </w:tcPr>
          <w:p w14:paraId="50E90616" w14:textId="1A7CCD26"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Страховой случай</w:t>
            </w:r>
          </w:p>
        </w:tc>
        <w:tc>
          <w:tcPr>
            <w:tcW w:w="6804" w:type="dxa"/>
            <w:vAlign w:val="bottom"/>
          </w:tcPr>
          <w:p w14:paraId="169B6C56"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Будущее событие, в наступлении которого нет уверенности, покрываемое </w:t>
            </w:r>
            <w:r w:rsidRPr="00316C60">
              <w:rPr>
                <w:rFonts w:ascii="Times New Roman" w:eastAsia="Times New Roman" w:hAnsi="Times New Roman" w:cs="Times New Roman"/>
                <w:b/>
                <w:sz w:val="19"/>
                <w:szCs w:val="20"/>
                <w:lang w:eastAsia="en-GB"/>
              </w:rPr>
              <w:t xml:space="preserve">договором страхования </w:t>
            </w:r>
            <w:r w:rsidRPr="00316C60">
              <w:rPr>
                <w:rFonts w:ascii="Times New Roman" w:eastAsia="Times New Roman" w:hAnsi="Times New Roman" w:cs="Times New Roman"/>
                <w:sz w:val="19"/>
                <w:szCs w:val="20"/>
                <w:lang w:eastAsia="en-GB"/>
              </w:rPr>
              <w:t xml:space="preserve">и создающее </w:t>
            </w:r>
            <w:r w:rsidRPr="00316C60">
              <w:rPr>
                <w:rFonts w:ascii="Times New Roman" w:eastAsia="Times New Roman" w:hAnsi="Times New Roman" w:cs="Times New Roman"/>
                <w:b/>
                <w:sz w:val="19"/>
                <w:szCs w:val="20"/>
                <w:lang w:eastAsia="en-GB"/>
              </w:rPr>
              <w:t>страховой риск</w:t>
            </w:r>
            <w:r w:rsidRPr="00316C60">
              <w:rPr>
                <w:rFonts w:ascii="Times New Roman" w:eastAsia="Times New Roman" w:hAnsi="Times New Roman" w:cs="Times New Roman"/>
                <w:sz w:val="19"/>
                <w:szCs w:val="20"/>
                <w:lang w:eastAsia="en-GB"/>
              </w:rPr>
              <w:t>.</w:t>
            </w:r>
          </w:p>
        </w:tc>
      </w:tr>
      <w:tr w:rsidR="00B172FE" w:rsidRPr="00316C60" w14:paraId="68718C40" w14:textId="77777777" w:rsidTr="00BD615E">
        <w:trPr>
          <w:cantSplit/>
        </w:trPr>
        <w:tc>
          <w:tcPr>
            <w:tcW w:w="2376" w:type="dxa"/>
          </w:tcPr>
          <w:p w14:paraId="5389E25C"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Инвестиционная составляющая</w:t>
            </w:r>
          </w:p>
        </w:tc>
        <w:tc>
          <w:tcPr>
            <w:tcW w:w="6804" w:type="dxa"/>
            <w:vAlign w:val="bottom"/>
          </w:tcPr>
          <w:p w14:paraId="6BBDB910" w14:textId="403426B1"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Суммы, которые организация должна выплатить </w:t>
            </w:r>
            <w:r w:rsidRPr="00316C60">
              <w:rPr>
                <w:rFonts w:ascii="Times New Roman" w:eastAsia="Times New Roman" w:hAnsi="Times New Roman" w:cs="Times New Roman"/>
                <w:b/>
                <w:sz w:val="19"/>
                <w:szCs w:val="20"/>
                <w:lang w:eastAsia="en-GB"/>
              </w:rPr>
              <w:t xml:space="preserve">держателю полиса </w:t>
            </w:r>
            <w:r w:rsidRPr="00316C60">
              <w:rPr>
                <w:rFonts w:ascii="Times New Roman" w:eastAsia="Times New Roman" w:hAnsi="Times New Roman" w:cs="Times New Roman"/>
                <w:sz w:val="19"/>
                <w:szCs w:val="20"/>
                <w:lang w:eastAsia="en-GB"/>
              </w:rPr>
              <w:t xml:space="preserve">по </w:t>
            </w:r>
            <w:r w:rsidRPr="00316C60">
              <w:rPr>
                <w:rFonts w:ascii="Times New Roman" w:eastAsia="Times New Roman" w:hAnsi="Times New Roman" w:cs="Times New Roman"/>
                <w:b/>
                <w:sz w:val="19"/>
                <w:szCs w:val="20"/>
                <w:lang w:eastAsia="en-GB"/>
              </w:rPr>
              <w:t>договору страхования</w:t>
            </w:r>
            <w:r w:rsidRPr="00316C60">
              <w:rPr>
                <w:rFonts w:ascii="Times New Roman" w:eastAsia="Times New Roman" w:hAnsi="Times New Roman" w:cs="Times New Roman"/>
                <w:sz w:val="19"/>
                <w:szCs w:val="20"/>
                <w:lang w:eastAsia="en-GB"/>
              </w:rPr>
              <w:t xml:space="preserve"> </w:t>
            </w:r>
            <w:r w:rsidR="00F73A85" w:rsidRPr="00316C60">
              <w:rPr>
                <w:rFonts w:ascii="Times New Roman" w:eastAsia="Times New Roman" w:hAnsi="Times New Roman" w:cs="Times New Roman"/>
                <w:sz w:val="19"/>
                <w:szCs w:val="20"/>
                <w:lang w:eastAsia="en-GB"/>
              </w:rPr>
              <w:t xml:space="preserve">при любых обстоятельствах вне зависимости от того, наступит ли </w:t>
            </w:r>
            <w:r w:rsidR="00F73A85" w:rsidRPr="00316C60">
              <w:rPr>
                <w:rFonts w:ascii="Times New Roman" w:eastAsia="Times New Roman" w:hAnsi="Times New Roman" w:cs="Times New Roman"/>
                <w:b/>
                <w:bCs/>
                <w:sz w:val="19"/>
                <w:szCs w:val="20"/>
                <w:lang w:eastAsia="en-GB"/>
              </w:rPr>
              <w:t>страховой случай</w:t>
            </w:r>
            <w:r w:rsidRPr="00316C60">
              <w:rPr>
                <w:rFonts w:ascii="Times New Roman" w:eastAsia="Times New Roman" w:hAnsi="Times New Roman" w:cs="Times New Roman"/>
                <w:sz w:val="19"/>
                <w:szCs w:val="20"/>
                <w:lang w:eastAsia="en-GB"/>
              </w:rPr>
              <w:t>.</w:t>
            </w:r>
          </w:p>
        </w:tc>
      </w:tr>
      <w:tr w:rsidR="00B172FE" w:rsidRPr="00316C60" w14:paraId="0A62D793" w14:textId="77777777" w:rsidTr="00BD615E">
        <w:trPr>
          <w:cantSplit/>
        </w:trPr>
        <w:tc>
          <w:tcPr>
            <w:tcW w:w="2376" w:type="dxa"/>
          </w:tcPr>
          <w:p w14:paraId="671E73C0"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Инвестиционный договор с условиями дискреционного участия</w:t>
            </w:r>
          </w:p>
        </w:tc>
        <w:tc>
          <w:tcPr>
            <w:tcW w:w="6804" w:type="dxa"/>
            <w:vAlign w:val="bottom"/>
          </w:tcPr>
          <w:p w14:paraId="164B7A4C"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Финансовый инструмент, который предоставляет конкретному инвестору предусмотренное договором право получить, помимо сумм, не зависящих от усмотрения страховщика, дополнительные суммы:</w:t>
            </w:r>
          </w:p>
          <w:p w14:paraId="689F7E83"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ab/>
              <w:t>которые, как ожидается, будут составлять значительную часть общей величины выгод по договору;</w:t>
            </w:r>
          </w:p>
          <w:p w14:paraId="49C55DAD" w14:textId="44D04205"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 xml:space="preserve">сроки или </w:t>
            </w:r>
            <w:r w:rsidR="00470D92">
              <w:rPr>
                <w:rFonts w:ascii="Times New Roman" w:eastAsia="Times New Roman" w:hAnsi="Times New Roman" w:cs="Times New Roman"/>
                <w:sz w:val="19"/>
                <w:szCs w:val="20"/>
              </w:rPr>
              <w:t>величина</w:t>
            </w:r>
            <w:r w:rsidR="00470D92"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которых оставлены, в соответствии с условиями договора, на усмотрение выпускающей стороны; и</w:t>
            </w:r>
          </w:p>
          <w:p w14:paraId="33A799E1"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t>которые в соответствии с условиями договора рассчитываются на основе:</w:t>
            </w:r>
          </w:p>
          <w:p w14:paraId="3FC71305" w14:textId="77777777" w:rsidR="00B172FE" w:rsidRPr="00316C60" w:rsidRDefault="00B172FE" w:rsidP="00F84844">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w:t>
            </w:r>
            <w:r w:rsidRPr="00316C60">
              <w:rPr>
                <w:rFonts w:ascii="Times New Roman" w:eastAsia="Times New Roman" w:hAnsi="Times New Roman" w:cs="Times New Roman"/>
                <w:sz w:val="19"/>
                <w:szCs w:val="20"/>
              </w:rPr>
              <w:tab/>
              <w:t>доходности определенного пула договоров или договоров определенного вида;</w:t>
            </w:r>
          </w:p>
          <w:p w14:paraId="53318F31" w14:textId="77777777" w:rsidR="00B172FE" w:rsidRPr="00316C60" w:rsidRDefault="00B172FE" w:rsidP="00F84844">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(ii)</w:t>
            </w:r>
            <w:r w:rsidRPr="00316C60">
              <w:rPr>
                <w:rFonts w:ascii="Times New Roman" w:eastAsia="Times New Roman" w:hAnsi="Times New Roman" w:cs="Times New Roman"/>
                <w:sz w:val="19"/>
                <w:szCs w:val="20"/>
              </w:rPr>
              <w:tab/>
              <w:t>реализованных и/или нереализованных инвестиционных доходов от определенного пула активов, имеющихся у выпускающей стороны; или</w:t>
            </w:r>
          </w:p>
          <w:p w14:paraId="2F4F259D" w14:textId="77777777" w:rsidR="00B172FE" w:rsidRPr="00316C60" w:rsidRDefault="00B172FE" w:rsidP="00F84844">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(iii)</w:t>
            </w:r>
            <w:r w:rsidRPr="00316C60">
              <w:rPr>
                <w:rFonts w:ascii="Times New Roman" w:eastAsia="Times New Roman" w:hAnsi="Times New Roman" w:cs="Times New Roman"/>
                <w:sz w:val="19"/>
                <w:szCs w:val="20"/>
              </w:rPr>
              <w:tab/>
              <w:t>прибыли или убытка организации или фонда, выпустивших данный договор.</w:t>
            </w:r>
          </w:p>
        </w:tc>
      </w:tr>
      <w:tr w:rsidR="00B172FE" w:rsidRPr="00316C60" w14:paraId="4B76E670" w14:textId="77777777" w:rsidTr="00BD615E">
        <w:trPr>
          <w:cantSplit/>
        </w:trPr>
        <w:tc>
          <w:tcPr>
            <w:tcW w:w="2376" w:type="dxa"/>
          </w:tcPr>
          <w:p w14:paraId="0CF4C639" w14:textId="7C03165D"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bookmarkStart w:id="326" w:name="_Hlk52537622"/>
            <w:r w:rsidRPr="00316C60">
              <w:rPr>
                <w:rFonts w:ascii="Times New Roman" w:eastAsia="Times New Roman" w:hAnsi="Times New Roman" w:cs="Times New Roman"/>
                <w:b/>
                <w:sz w:val="19"/>
                <w:szCs w:val="20"/>
                <w:lang w:eastAsia="en-GB"/>
              </w:rPr>
              <w:lastRenderedPageBreak/>
              <w:t xml:space="preserve">Обязательство по возникшим </w:t>
            </w:r>
            <w:r w:rsidR="001439A3" w:rsidRPr="00316C60">
              <w:rPr>
                <w:rFonts w:ascii="Times New Roman" w:eastAsia="Times New Roman" w:hAnsi="Times New Roman" w:cs="Times New Roman"/>
                <w:b/>
                <w:sz w:val="19"/>
                <w:szCs w:val="20"/>
              </w:rPr>
              <w:t>требованиям</w:t>
            </w:r>
            <w:r w:rsidR="00823402" w:rsidRPr="00316C60">
              <w:rPr>
                <w:rFonts w:ascii="Times New Roman" w:eastAsia="Times New Roman" w:hAnsi="Times New Roman" w:cs="Times New Roman"/>
                <w:b/>
                <w:sz w:val="19"/>
                <w:szCs w:val="20"/>
                <w:lang w:eastAsia="en-GB"/>
              </w:rPr>
              <w:t xml:space="preserve"> </w:t>
            </w:r>
          </w:p>
        </w:tc>
        <w:tc>
          <w:tcPr>
            <w:tcW w:w="6804" w:type="dxa"/>
            <w:vAlign w:val="bottom"/>
          </w:tcPr>
          <w:p w14:paraId="25652571" w14:textId="77777777" w:rsidR="00F73A85"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Обязанность организации</w:t>
            </w:r>
            <w:r w:rsidR="00F73A85" w:rsidRPr="00316C60">
              <w:rPr>
                <w:rFonts w:ascii="Times New Roman" w:eastAsia="Times New Roman" w:hAnsi="Times New Roman" w:cs="Times New Roman"/>
                <w:sz w:val="19"/>
                <w:szCs w:val="20"/>
                <w:lang w:eastAsia="en-GB"/>
              </w:rPr>
              <w:t>:</w:t>
            </w:r>
          </w:p>
          <w:p w14:paraId="345A2463" w14:textId="0549986D" w:rsidR="00B172FE" w:rsidRPr="00316C60" w:rsidRDefault="00B172FE" w:rsidP="00F84844">
            <w:pPr>
              <w:pStyle w:val="af6"/>
              <w:numPr>
                <w:ilvl w:val="0"/>
                <w:numId w:val="2"/>
              </w:numPr>
              <w:spacing w:before="120" w:after="0" w:line="240" w:lineRule="auto"/>
              <w:ind w:left="782" w:hanging="782"/>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провести расследование и оплатить обоснованные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lang w:eastAsia="en-GB"/>
              </w:rPr>
              <w:t xml:space="preserve"> в отношении произошедших </w:t>
            </w:r>
            <w:r w:rsidRPr="00316C60">
              <w:rPr>
                <w:rFonts w:ascii="Times New Roman" w:eastAsia="Times New Roman" w:hAnsi="Times New Roman" w:cs="Times New Roman"/>
                <w:b/>
                <w:sz w:val="19"/>
                <w:szCs w:val="20"/>
                <w:lang w:eastAsia="en-GB"/>
              </w:rPr>
              <w:t>страховых случаев</w:t>
            </w:r>
            <w:r w:rsidRPr="00316C60">
              <w:rPr>
                <w:rFonts w:ascii="Times New Roman" w:eastAsia="Times New Roman" w:hAnsi="Times New Roman" w:cs="Times New Roman"/>
                <w:sz w:val="19"/>
                <w:szCs w:val="20"/>
                <w:lang w:eastAsia="en-GB"/>
              </w:rPr>
              <w:t xml:space="preserve">, включая случаи, которые уже произошли, но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lang w:eastAsia="en-GB"/>
              </w:rPr>
              <w:t xml:space="preserve"> по которым еще не были заявлены, и прочие понесенные расходы по страхованию</w:t>
            </w:r>
            <w:r w:rsidR="00F73A85" w:rsidRPr="00316C60">
              <w:rPr>
                <w:rFonts w:ascii="Times New Roman" w:eastAsia="Times New Roman" w:hAnsi="Times New Roman" w:cs="Times New Roman"/>
                <w:sz w:val="19"/>
                <w:szCs w:val="20"/>
                <w:lang w:eastAsia="en-GB"/>
              </w:rPr>
              <w:t>; и</w:t>
            </w:r>
          </w:p>
          <w:p w14:paraId="0132B69F" w14:textId="4D2C4095" w:rsidR="00F73A85" w:rsidRPr="00316C60" w:rsidRDefault="00F73A85" w:rsidP="00F84844">
            <w:pPr>
              <w:pStyle w:val="af6"/>
              <w:numPr>
                <w:ilvl w:val="0"/>
                <w:numId w:val="2"/>
              </w:numPr>
              <w:spacing w:before="120" w:after="0" w:line="240" w:lineRule="auto"/>
              <w:ind w:left="782" w:hanging="782"/>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выплатить суммы, не включенные в подпункт (</w:t>
            </w:r>
            <w:r w:rsidRPr="00316C60">
              <w:rPr>
                <w:rFonts w:ascii="Times New Roman" w:hAnsi="Times New Roman" w:cs="Times New Roman"/>
                <w:sz w:val="19"/>
                <w:szCs w:val="20"/>
                <w:lang w:val="en-US" w:eastAsia="ko-KR"/>
              </w:rPr>
              <w:t>a</w:t>
            </w:r>
            <w:r w:rsidRPr="00316C60">
              <w:rPr>
                <w:rFonts w:ascii="Times New Roman" w:eastAsia="Times New Roman" w:hAnsi="Times New Roman" w:cs="Times New Roman"/>
                <w:sz w:val="19"/>
                <w:szCs w:val="20"/>
                <w:lang w:eastAsia="en-GB"/>
              </w:rPr>
              <w:t>), которые связаны:</w:t>
            </w:r>
          </w:p>
          <w:p w14:paraId="11949E46" w14:textId="2D4D908E" w:rsidR="00F73A85" w:rsidRPr="00316C60" w:rsidRDefault="00F73A85" w:rsidP="00F84844">
            <w:pPr>
              <w:pStyle w:val="IASBNormalL2"/>
              <w:rPr>
                <w:szCs w:val="19"/>
              </w:rPr>
            </w:pPr>
            <w:r w:rsidRPr="00316C60">
              <w:rPr>
                <w:szCs w:val="19"/>
              </w:rPr>
              <w:t>(i)</w:t>
            </w:r>
            <w:r w:rsidRPr="00316C60">
              <w:rPr>
                <w:szCs w:val="19"/>
              </w:rPr>
              <w:tab/>
            </w:r>
            <w:r w:rsidR="00FB1779" w:rsidRPr="00BD615E">
              <w:rPr>
                <w:b/>
                <w:szCs w:val="19"/>
              </w:rPr>
              <w:t xml:space="preserve">с </w:t>
            </w:r>
            <w:r w:rsidRPr="00BD615E">
              <w:rPr>
                <w:b/>
                <w:szCs w:val="19"/>
              </w:rPr>
              <w:t>услугами</w:t>
            </w:r>
            <w:r w:rsidRPr="00316C60">
              <w:rPr>
                <w:b/>
                <w:szCs w:val="19"/>
              </w:rPr>
              <w:t xml:space="preserve"> по договору страхования</w:t>
            </w:r>
            <w:r w:rsidRPr="00316C60">
              <w:rPr>
                <w:szCs w:val="19"/>
              </w:rPr>
              <w:t>, которые уже были предоставлены; или</w:t>
            </w:r>
          </w:p>
          <w:p w14:paraId="0D8892DD" w14:textId="58D6E6BE" w:rsidR="00F73A85" w:rsidRPr="00316C60" w:rsidRDefault="00F73A85" w:rsidP="00F84844">
            <w:pPr>
              <w:pStyle w:val="af6"/>
              <w:spacing w:before="120" w:after="0" w:line="240" w:lineRule="auto"/>
              <w:ind w:left="1564" w:hanging="782"/>
              <w:jc w:val="both"/>
              <w:rPr>
                <w:rFonts w:ascii="Times New Roman" w:eastAsia="Times New Roman" w:hAnsi="Times New Roman" w:cs="Times New Roman"/>
                <w:sz w:val="19"/>
                <w:szCs w:val="20"/>
                <w:lang w:eastAsia="en-GB"/>
              </w:rPr>
            </w:pPr>
            <w:r w:rsidRPr="00316C60">
              <w:rPr>
                <w:rFonts w:ascii="Times New Roman" w:hAnsi="Times New Roman" w:cs="Times New Roman"/>
                <w:sz w:val="19"/>
                <w:szCs w:val="19"/>
              </w:rPr>
              <w:t>(ii)</w:t>
            </w:r>
            <w:r w:rsidRPr="00316C60">
              <w:rPr>
                <w:rFonts w:ascii="Times New Roman" w:hAnsi="Times New Roman" w:cs="Times New Roman"/>
                <w:sz w:val="19"/>
                <w:szCs w:val="19"/>
              </w:rPr>
              <w:tab/>
            </w:r>
            <w:r w:rsidR="00227049" w:rsidRPr="00227049">
              <w:rPr>
                <w:rFonts w:ascii="Times New Roman" w:hAnsi="Times New Roman" w:cs="Times New Roman"/>
                <w:b/>
                <w:sz w:val="19"/>
                <w:szCs w:val="19"/>
              </w:rPr>
              <w:t xml:space="preserve">с </w:t>
            </w:r>
            <w:r w:rsidRPr="00227049">
              <w:rPr>
                <w:rFonts w:ascii="Times New Roman" w:hAnsi="Times New Roman" w:cs="Times New Roman"/>
                <w:b/>
                <w:sz w:val="19"/>
                <w:szCs w:val="19"/>
              </w:rPr>
              <w:t>и</w:t>
            </w:r>
            <w:r w:rsidRPr="00316C60">
              <w:rPr>
                <w:rFonts w:ascii="Times New Roman" w:hAnsi="Times New Roman" w:cs="Times New Roman"/>
                <w:b/>
                <w:sz w:val="19"/>
                <w:szCs w:val="19"/>
              </w:rPr>
              <w:t>нвестиционными составляющими</w:t>
            </w:r>
            <w:r w:rsidRPr="00316C60">
              <w:rPr>
                <w:rFonts w:ascii="Times New Roman" w:hAnsi="Times New Roman" w:cs="Times New Roman"/>
                <w:sz w:val="19"/>
                <w:szCs w:val="19"/>
              </w:rPr>
              <w:t xml:space="preserve"> или другими суммами, которые не связаны с предоставлением </w:t>
            </w:r>
            <w:r w:rsidRPr="00316C60">
              <w:rPr>
                <w:rFonts w:ascii="Times New Roman" w:hAnsi="Times New Roman" w:cs="Times New Roman"/>
                <w:b/>
                <w:sz w:val="19"/>
                <w:szCs w:val="19"/>
              </w:rPr>
              <w:t>услуг по договору страхования</w:t>
            </w:r>
            <w:r w:rsidRPr="00316C60">
              <w:rPr>
                <w:rFonts w:ascii="Times New Roman" w:hAnsi="Times New Roman" w:cs="Times New Roman"/>
                <w:sz w:val="19"/>
                <w:szCs w:val="19"/>
              </w:rPr>
              <w:t xml:space="preserve"> и не включены в состав </w:t>
            </w:r>
            <w:r w:rsidRPr="00316C60">
              <w:rPr>
                <w:rFonts w:ascii="Times New Roman" w:hAnsi="Times New Roman" w:cs="Times New Roman"/>
                <w:b/>
                <w:sz w:val="19"/>
                <w:szCs w:val="19"/>
              </w:rPr>
              <w:t>обязательства по оставшейся части покрытия</w:t>
            </w:r>
            <w:r w:rsidRPr="00316C60">
              <w:rPr>
                <w:rFonts w:ascii="Times New Roman" w:hAnsi="Times New Roman" w:cs="Times New Roman"/>
                <w:sz w:val="19"/>
                <w:szCs w:val="19"/>
              </w:rPr>
              <w:t>.</w:t>
            </w:r>
          </w:p>
        </w:tc>
      </w:tr>
      <w:bookmarkEnd w:id="326"/>
      <w:tr w:rsidR="00B172FE" w:rsidRPr="00316C60" w14:paraId="04BA94AE" w14:textId="77777777" w:rsidTr="00BD615E">
        <w:trPr>
          <w:cantSplit/>
        </w:trPr>
        <w:tc>
          <w:tcPr>
            <w:tcW w:w="2376" w:type="dxa"/>
          </w:tcPr>
          <w:p w14:paraId="2B733716" w14:textId="16B6226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Обязательство по оставшейся части покрытия</w:t>
            </w:r>
          </w:p>
        </w:tc>
        <w:tc>
          <w:tcPr>
            <w:tcW w:w="6804" w:type="dxa"/>
            <w:vAlign w:val="bottom"/>
          </w:tcPr>
          <w:p w14:paraId="7E15016F" w14:textId="77777777" w:rsidR="00F73A85"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Обязанность организации</w:t>
            </w:r>
            <w:r w:rsidR="00F73A85" w:rsidRPr="00316C60">
              <w:rPr>
                <w:rFonts w:ascii="Times New Roman" w:eastAsia="Times New Roman" w:hAnsi="Times New Roman" w:cs="Times New Roman"/>
                <w:sz w:val="19"/>
                <w:szCs w:val="20"/>
                <w:lang w:eastAsia="en-GB"/>
              </w:rPr>
              <w:t>:</w:t>
            </w:r>
          </w:p>
          <w:p w14:paraId="06E4F33E" w14:textId="5E446889" w:rsidR="00B172FE" w:rsidRPr="00316C60" w:rsidRDefault="00B172FE" w:rsidP="00F84844">
            <w:pPr>
              <w:pStyle w:val="af6"/>
              <w:numPr>
                <w:ilvl w:val="0"/>
                <w:numId w:val="3"/>
              </w:numPr>
              <w:spacing w:before="120" w:after="0" w:line="240" w:lineRule="auto"/>
              <w:ind w:left="782" w:hanging="782"/>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провести расследование и оплатить обоснованные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lang w:eastAsia="en-GB"/>
              </w:rPr>
              <w:t xml:space="preserve"> в рамках существующих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 xml:space="preserve"> в отношении </w:t>
            </w:r>
            <w:r w:rsidRPr="00316C60">
              <w:rPr>
                <w:rFonts w:ascii="Times New Roman" w:eastAsia="Times New Roman" w:hAnsi="Times New Roman" w:cs="Times New Roman"/>
                <w:b/>
                <w:sz w:val="19"/>
                <w:szCs w:val="20"/>
                <w:lang w:eastAsia="en-GB"/>
              </w:rPr>
              <w:t>страховых случаев</w:t>
            </w:r>
            <w:r w:rsidRPr="00316C60">
              <w:rPr>
                <w:rFonts w:ascii="Times New Roman" w:eastAsia="Times New Roman" w:hAnsi="Times New Roman" w:cs="Times New Roman"/>
                <w:sz w:val="19"/>
                <w:szCs w:val="20"/>
                <w:lang w:eastAsia="en-GB"/>
              </w:rPr>
              <w:t>, которые еще не произошли (то</w:t>
            </w:r>
            <w:r w:rsidRPr="00316C60">
              <w:rPr>
                <w:rFonts w:ascii="Times New Roman" w:eastAsia="Times New Roman" w:hAnsi="Times New Roman" w:cs="Times New Roman"/>
                <w:sz w:val="19"/>
                <w:szCs w:val="20"/>
                <w:lang w:val="en-US" w:eastAsia="en-GB"/>
              </w:rPr>
              <w:t> </w:t>
            </w:r>
            <w:r w:rsidRPr="00316C60">
              <w:rPr>
                <w:rFonts w:ascii="Times New Roman" w:eastAsia="Times New Roman" w:hAnsi="Times New Roman" w:cs="Times New Roman"/>
                <w:sz w:val="19"/>
                <w:szCs w:val="20"/>
                <w:lang w:eastAsia="en-GB"/>
              </w:rPr>
              <w:t>есть</w:t>
            </w:r>
            <w:r w:rsidRPr="00316C60">
              <w:rPr>
                <w:rFonts w:ascii="Times New Roman" w:eastAsia="Times New Roman" w:hAnsi="Times New Roman" w:cs="Times New Roman"/>
                <w:sz w:val="19"/>
                <w:szCs w:val="20"/>
                <w:lang w:val="en-US" w:eastAsia="en-GB"/>
              </w:rPr>
              <w:t> </w:t>
            </w:r>
            <w:r w:rsidRPr="00316C60">
              <w:rPr>
                <w:rFonts w:ascii="Times New Roman" w:eastAsia="Times New Roman" w:hAnsi="Times New Roman" w:cs="Times New Roman"/>
                <w:sz w:val="19"/>
                <w:szCs w:val="20"/>
                <w:lang w:eastAsia="en-GB"/>
              </w:rPr>
              <w:t xml:space="preserve">обязанность, которая относится к </w:t>
            </w:r>
            <w:r w:rsidR="000065C9" w:rsidRPr="00316C60">
              <w:rPr>
                <w:rFonts w:ascii="Times New Roman" w:eastAsia="Times New Roman" w:hAnsi="Times New Roman" w:cs="Times New Roman"/>
                <w:sz w:val="19"/>
                <w:szCs w:val="20"/>
                <w:lang w:eastAsia="en-GB"/>
              </w:rPr>
              <w:t xml:space="preserve">неистекшей </w:t>
            </w:r>
            <w:r w:rsidRPr="00316C60">
              <w:rPr>
                <w:rFonts w:ascii="Times New Roman" w:eastAsia="Times New Roman" w:hAnsi="Times New Roman" w:cs="Times New Roman"/>
                <w:sz w:val="19"/>
                <w:szCs w:val="20"/>
                <w:lang w:eastAsia="en-GB"/>
              </w:rPr>
              <w:t xml:space="preserve">части </w:t>
            </w:r>
            <w:r w:rsidR="00892009" w:rsidRPr="00316C60">
              <w:rPr>
                <w:rFonts w:ascii="Times New Roman" w:eastAsia="Times New Roman" w:hAnsi="Times New Roman" w:cs="Times New Roman"/>
                <w:b/>
                <w:sz w:val="19"/>
                <w:szCs w:val="20"/>
                <w:lang w:eastAsia="en-GB"/>
              </w:rPr>
              <w:t xml:space="preserve">страхового </w:t>
            </w:r>
            <w:r w:rsidRPr="00316C60">
              <w:rPr>
                <w:rFonts w:ascii="Times New Roman" w:eastAsia="Times New Roman" w:hAnsi="Times New Roman" w:cs="Times New Roman"/>
                <w:bCs/>
                <w:sz w:val="19"/>
                <w:szCs w:val="20"/>
                <w:lang w:eastAsia="en-GB"/>
              </w:rPr>
              <w:t>покрытия</w:t>
            </w:r>
            <w:r w:rsidRPr="00316C60">
              <w:rPr>
                <w:rFonts w:ascii="Times New Roman" w:eastAsia="Times New Roman" w:hAnsi="Times New Roman" w:cs="Times New Roman"/>
                <w:sz w:val="19"/>
                <w:szCs w:val="20"/>
                <w:lang w:eastAsia="en-GB"/>
              </w:rPr>
              <w:t>)</w:t>
            </w:r>
            <w:r w:rsidR="00F73A85" w:rsidRPr="00316C60">
              <w:rPr>
                <w:rFonts w:ascii="Times New Roman" w:eastAsia="Times New Roman" w:hAnsi="Times New Roman" w:cs="Times New Roman"/>
                <w:sz w:val="19"/>
                <w:szCs w:val="20"/>
                <w:lang w:eastAsia="en-GB"/>
              </w:rPr>
              <w:t>; и</w:t>
            </w:r>
          </w:p>
          <w:p w14:paraId="18544500" w14:textId="750AAA61" w:rsidR="00F73A85" w:rsidRPr="00316C60" w:rsidRDefault="00F73A85" w:rsidP="00F84844">
            <w:pPr>
              <w:pStyle w:val="IASBNormalL1"/>
              <w:rPr>
                <w:szCs w:val="19"/>
              </w:rPr>
            </w:pPr>
            <w:r w:rsidRPr="00316C60">
              <w:rPr>
                <w:szCs w:val="19"/>
              </w:rPr>
              <w:t>(</w:t>
            </w:r>
            <w:r w:rsidRPr="00316C60">
              <w:rPr>
                <w:szCs w:val="19"/>
                <w:lang w:val="en-US"/>
              </w:rPr>
              <w:t>b</w:t>
            </w:r>
            <w:r w:rsidRPr="00316C60">
              <w:rPr>
                <w:szCs w:val="19"/>
              </w:rPr>
              <w:t>)</w:t>
            </w:r>
            <w:r w:rsidRPr="00316C60">
              <w:rPr>
                <w:szCs w:val="19"/>
              </w:rPr>
              <w:tab/>
              <w:t xml:space="preserve">выплатить суммы по существующим </w:t>
            </w:r>
            <w:r w:rsidRPr="00316C60">
              <w:rPr>
                <w:b/>
                <w:bCs/>
                <w:szCs w:val="19"/>
              </w:rPr>
              <w:t>договорам страхования</w:t>
            </w:r>
            <w:r w:rsidRPr="00316C60">
              <w:rPr>
                <w:szCs w:val="19"/>
              </w:rPr>
              <w:t>, не включенные в подпункт (</w:t>
            </w:r>
            <w:r w:rsidRPr="00316C60">
              <w:rPr>
                <w:szCs w:val="19"/>
                <w:lang w:val="en-US"/>
              </w:rPr>
              <w:t>a</w:t>
            </w:r>
            <w:r w:rsidRPr="00316C60">
              <w:rPr>
                <w:szCs w:val="19"/>
              </w:rPr>
              <w:t>), которые связаны:</w:t>
            </w:r>
          </w:p>
          <w:p w14:paraId="73E7E2AB" w14:textId="2918E811" w:rsidR="00F73A85" w:rsidRPr="00316C60" w:rsidRDefault="00F73A85" w:rsidP="00F84844">
            <w:pPr>
              <w:pStyle w:val="IASBNormalL2"/>
              <w:rPr>
                <w:szCs w:val="19"/>
              </w:rPr>
            </w:pPr>
            <w:r w:rsidRPr="00316C60">
              <w:rPr>
                <w:szCs w:val="19"/>
              </w:rPr>
              <w:t>(</w:t>
            </w:r>
            <w:r w:rsidRPr="00316C60">
              <w:rPr>
                <w:szCs w:val="19"/>
                <w:lang w:val="en-US"/>
              </w:rPr>
              <w:t>i</w:t>
            </w:r>
            <w:r w:rsidRPr="00316C60">
              <w:rPr>
                <w:szCs w:val="19"/>
              </w:rPr>
              <w:t>)</w:t>
            </w:r>
            <w:r w:rsidRPr="00316C60">
              <w:rPr>
                <w:szCs w:val="19"/>
              </w:rPr>
              <w:tab/>
            </w:r>
            <w:r w:rsidR="00ED430F" w:rsidRPr="00BD615E">
              <w:rPr>
                <w:b/>
                <w:szCs w:val="19"/>
              </w:rPr>
              <w:t xml:space="preserve">с </w:t>
            </w:r>
            <w:r w:rsidRPr="00BD615E">
              <w:rPr>
                <w:b/>
                <w:szCs w:val="19"/>
              </w:rPr>
              <w:t>услугами</w:t>
            </w:r>
            <w:r w:rsidRPr="00316C60">
              <w:rPr>
                <w:b/>
                <w:szCs w:val="19"/>
              </w:rPr>
              <w:t xml:space="preserve"> по договору страхования</w:t>
            </w:r>
            <w:r w:rsidRPr="00316C60">
              <w:rPr>
                <w:szCs w:val="19"/>
              </w:rPr>
              <w:t xml:space="preserve">, которые еще не были предоставлены (то есть обязанности, которые связаны с предоставлением </w:t>
            </w:r>
            <w:r w:rsidRPr="00316C60">
              <w:rPr>
                <w:b/>
                <w:szCs w:val="19"/>
              </w:rPr>
              <w:t xml:space="preserve">услуг по договору страхования </w:t>
            </w:r>
            <w:r w:rsidRPr="00316C60">
              <w:rPr>
                <w:szCs w:val="19"/>
              </w:rPr>
              <w:t>в будущем); или</w:t>
            </w:r>
          </w:p>
          <w:p w14:paraId="21EFB9E0" w14:textId="128357EF" w:rsidR="00F73A85" w:rsidRPr="00316C60" w:rsidRDefault="00F73A85" w:rsidP="00F84844">
            <w:pPr>
              <w:pStyle w:val="af6"/>
              <w:spacing w:before="120" w:after="0" w:line="240" w:lineRule="auto"/>
              <w:ind w:left="1564" w:hanging="782"/>
              <w:jc w:val="both"/>
              <w:rPr>
                <w:rFonts w:ascii="Times New Roman" w:eastAsia="Times New Roman" w:hAnsi="Times New Roman" w:cs="Times New Roman"/>
                <w:sz w:val="19"/>
                <w:szCs w:val="20"/>
                <w:lang w:eastAsia="en-GB"/>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rPr>
              <w:t>ii</w:t>
            </w:r>
            <w:r w:rsidRPr="00316C60">
              <w:rPr>
                <w:rFonts w:ascii="Times New Roman" w:hAnsi="Times New Roman" w:cs="Times New Roman"/>
                <w:sz w:val="19"/>
                <w:szCs w:val="19"/>
              </w:rPr>
              <w:t>)</w:t>
            </w:r>
            <w:r w:rsidRPr="00316C60">
              <w:rPr>
                <w:rFonts w:ascii="Times New Roman" w:hAnsi="Times New Roman" w:cs="Times New Roman"/>
                <w:sz w:val="19"/>
                <w:szCs w:val="19"/>
              </w:rPr>
              <w:tab/>
            </w:r>
            <w:r w:rsidR="00227049" w:rsidRPr="00227049">
              <w:rPr>
                <w:rFonts w:ascii="Times New Roman" w:hAnsi="Times New Roman" w:cs="Times New Roman"/>
                <w:b/>
                <w:sz w:val="19"/>
                <w:szCs w:val="19"/>
              </w:rPr>
              <w:t xml:space="preserve">с </w:t>
            </w:r>
            <w:r w:rsidRPr="00227049">
              <w:rPr>
                <w:rFonts w:ascii="Times New Roman" w:hAnsi="Times New Roman" w:cs="Times New Roman"/>
                <w:b/>
                <w:sz w:val="19"/>
                <w:szCs w:val="19"/>
              </w:rPr>
              <w:t>и</w:t>
            </w:r>
            <w:r w:rsidRPr="00316C60">
              <w:rPr>
                <w:rFonts w:ascii="Times New Roman" w:hAnsi="Times New Roman" w:cs="Times New Roman"/>
                <w:b/>
                <w:sz w:val="19"/>
                <w:szCs w:val="19"/>
              </w:rPr>
              <w:t>нвестиционными составляющими</w:t>
            </w:r>
            <w:r w:rsidRPr="00316C60">
              <w:rPr>
                <w:rFonts w:ascii="Times New Roman" w:hAnsi="Times New Roman" w:cs="Times New Roman"/>
                <w:sz w:val="19"/>
                <w:szCs w:val="19"/>
              </w:rPr>
              <w:t xml:space="preserve"> или другими суммами, которые не связаны с предоставлением </w:t>
            </w:r>
            <w:r w:rsidRPr="00316C60">
              <w:rPr>
                <w:rFonts w:ascii="Times New Roman" w:hAnsi="Times New Roman" w:cs="Times New Roman"/>
                <w:b/>
                <w:bCs/>
                <w:sz w:val="19"/>
                <w:szCs w:val="19"/>
              </w:rPr>
              <w:t xml:space="preserve">услуг по договору страхования </w:t>
            </w:r>
            <w:r w:rsidRPr="00316C60">
              <w:rPr>
                <w:rFonts w:ascii="Times New Roman" w:hAnsi="Times New Roman" w:cs="Times New Roman"/>
                <w:sz w:val="19"/>
                <w:szCs w:val="19"/>
              </w:rPr>
              <w:t xml:space="preserve">и не были включены в состав </w:t>
            </w:r>
            <w:r w:rsidRPr="00316C60">
              <w:rPr>
                <w:rFonts w:ascii="Times New Roman" w:hAnsi="Times New Roman" w:cs="Times New Roman"/>
                <w:b/>
                <w:bCs/>
                <w:sz w:val="19"/>
                <w:szCs w:val="19"/>
              </w:rPr>
              <w:t xml:space="preserve">обязательства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hAnsi="Times New Roman" w:cs="Times New Roman"/>
                <w:sz w:val="19"/>
                <w:szCs w:val="19"/>
              </w:rPr>
              <w:t>.</w:t>
            </w:r>
          </w:p>
        </w:tc>
      </w:tr>
      <w:tr w:rsidR="00B172FE" w:rsidRPr="00316C60" w14:paraId="606A1572" w14:textId="77777777" w:rsidTr="00BD615E">
        <w:trPr>
          <w:cantSplit/>
        </w:trPr>
        <w:tc>
          <w:tcPr>
            <w:tcW w:w="2376" w:type="dxa"/>
          </w:tcPr>
          <w:p w14:paraId="04E68393"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Держатель полиса</w:t>
            </w:r>
          </w:p>
        </w:tc>
        <w:tc>
          <w:tcPr>
            <w:tcW w:w="6804" w:type="dxa"/>
            <w:vAlign w:val="bottom"/>
          </w:tcPr>
          <w:p w14:paraId="1A523FE6"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Сторона, имеющая право на получение компенсации по </w:t>
            </w:r>
            <w:r w:rsidRPr="00316C60">
              <w:rPr>
                <w:rFonts w:ascii="Times New Roman" w:eastAsia="Times New Roman" w:hAnsi="Times New Roman" w:cs="Times New Roman"/>
                <w:b/>
                <w:sz w:val="19"/>
                <w:szCs w:val="20"/>
                <w:lang w:eastAsia="en-GB"/>
              </w:rPr>
              <w:t>договору страхования</w:t>
            </w:r>
            <w:r w:rsidRPr="00316C60">
              <w:rPr>
                <w:rFonts w:ascii="Times New Roman" w:eastAsia="Times New Roman" w:hAnsi="Times New Roman" w:cs="Times New Roman"/>
                <w:sz w:val="19"/>
                <w:szCs w:val="20"/>
                <w:lang w:eastAsia="en-GB"/>
              </w:rPr>
              <w:t xml:space="preserve"> в случае наступления </w:t>
            </w:r>
            <w:r w:rsidRPr="00316C60">
              <w:rPr>
                <w:rFonts w:ascii="Times New Roman" w:eastAsia="Times New Roman" w:hAnsi="Times New Roman" w:cs="Times New Roman"/>
                <w:b/>
                <w:sz w:val="19"/>
                <w:szCs w:val="20"/>
                <w:lang w:eastAsia="en-GB"/>
              </w:rPr>
              <w:t>страхового случая</w:t>
            </w:r>
            <w:r w:rsidRPr="00316C60">
              <w:rPr>
                <w:rFonts w:ascii="Times New Roman" w:eastAsia="Times New Roman" w:hAnsi="Times New Roman" w:cs="Times New Roman"/>
                <w:sz w:val="19"/>
                <w:szCs w:val="20"/>
                <w:lang w:eastAsia="en-GB"/>
              </w:rPr>
              <w:t xml:space="preserve">. </w:t>
            </w:r>
          </w:p>
        </w:tc>
      </w:tr>
      <w:tr w:rsidR="00B172FE" w:rsidRPr="00316C60" w14:paraId="4A50C5D4" w14:textId="77777777" w:rsidTr="00BD615E">
        <w:trPr>
          <w:cantSplit/>
        </w:trPr>
        <w:tc>
          <w:tcPr>
            <w:tcW w:w="2376" w:type="dxa"/>
          </w:tcPr>
          <w:p w14:paraId="60C5ADC6"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Портфель договоров страхования</w:t>
            </w:r>
          </w:p>
        </w:tc>
        <w:tc>
          <w:tcPr>
            <w:tcW w:w="6804" w:type="dxa"/>
            <w:vAlign w:val="bottom"/>
          </w:tcPr>
          <w:p w14:paraId="1AA86C55"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Договоры страхования</w:t>
            </w:r>
            <w:r w:rsidRPr="00316C60">
              <w:rPr>
                <w:rFonts w:ascii="Times New Roman" w:eastAsia="Times New Roman" w:hAnsi="Times New Roman" w:cs="Times New Roman"/>
                <w:sz w:val="19"/>
                <w:szCs w:val="20"/>
                <w:lang w:eastAsia="en-GB"/>
              </w:rPr>
              <w:t>, которые подвержены аналогичным рискам и управляются совместно.</w:t>
            </w:r>
          </w:p>
        </w:tc>
      </w:tr>
      <w:tr w:rsidR="00B172FE" w:rsidRPr="00316C60" w14:paraId="04C33652" w14:textId="77777777" w:rsidTr="00BD615E">
        <w:trPr>
          <w:cantSplit/>
        </w:trPr>
        <w:tc>
          <w:tcPr>
            <w:tcW w:w="2376" w:type="dxa"/>
          </w:tcPr>
          <w:p w14:paraId="17C244C3"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перестрахования</w:t>
            </w:r>
          </w:p>
        </w:tc>
        <w:tc>
          <w:tcPr>
            <w:tcW w:w="6804" w:type="dxa"/>
            <w:vAlign w:val="bottom"/>
          </w:tcPr>
          <w:p w14:paraId="12D4B227" w14:textId="42D2F69E"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r w:rsidRPr="00316C60">
              <w:rPr>
                <w:rFonts w:ascii="Times New Roman" w:eastAsia="Times New Roman" w:hAnsi="Times New Roman" w:cs="Times New Roman"/>
                <w:sz w:val="19"/>
                <w:szCs w:val="20"/>
                <w:lang w:eastAsia="en-GB"/>
              </w:rPr>
              <w:t xml:space="preserve">, выпущенный одной организацией (перестраховщиком), с тем чтобы компенсировать другой организации </w:t>
            </w:r>
            <w:r w:rsidR="00393C69">
              <w:rPr>
                <w:rFonts w:ascii="Times New Roman" w:eastAsia="Times New Roman" w:hAnsi="Times New Roman" w:cs="Times New Roman"/>
                <w:sz w:val="19"/>
                <w:szCs w:val="20"/>
                <w:lang w:eastAsia="en-GB"/>
              </w:rPr>
              <w:t>выплаты</w:t>
            </w:r>
            <w:r w:rsidR="00393C69" w:rsidRPr="00316C60">
              <w:rPr>
                <w:rFonts w:ascii="Times New Roman" w:eastAsia="Times New Roman" w:hAnsi="Times New Roman" w:cs="Times New Roman"/>
                <w:sz w:val="19"/>
                <w:szCs w:val="20"/>
                <w:lang w:eastAsia="en-GB"/>
              </w:rPr>
              <w:t xml:space="preserve"> </w:t>
            </w:r>
            <w:r w:rsidR="00C90E31" w:rsidRPr="00316C60">
              <w:rPr>
                <w:rFonts w:ascii="Times New Roman" w:eastAsia="Times New Roman" w:hAnsi="Times New Roman" w:cs="Times New Roman"/>
                <w:sz w:val="19"/>
                <w:szCs w:val="20"/>
                <w:lang w:eastAsia="en-GB"/>
              </w:rPr>
              <w:t xml:space="preserve">по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lang w:eastAsia="en-GB"/>
              </w:rPr>
              <w:t>,</w:t>
            </w:r>
            <w:r w:rsidR="001448A9" w:rsidRPr="00316C60">
              <w:rPr>
                <w:rFonts w:ascii="Times New Roman" w:eastAsia="Times New Roman" w:hAnsi="Times New Roman" w:cs="Times New Roman"/>
                <w:sz w:val="19"/>
                <w:szCs w:val="20"/>
                <w:lang w:eastAsia="en-GB"/>
              </w:rPr>
              <w:t xml:space="preserve"> возникающим </w:t>
            </w:r>
            <w:r w:rsidRPr="00316C60">
              <w:rPr>
                <w:rFonts w:ascii="Times New Roman" w:eastAsia="Times New Roman" w:hAnsi="Times New Roman" w:cs="Times New Roman"/>
                <w:sz w:val="19"/>
                <w:szCs w:val="20"/>
                <w:lang w:eastAsia="en-GB"/>
              </w:rPr>
              <w:t xml:space="preserve">по одному или нескольким </w:t>
            </w:r>
            <w:r w:rsidRPr="00316C60">
              <w:rPr>
                <w:rFonts w:ascii="Times New Roman" w:eastAsia="Times New Roman" w:hAnsi="Times New Roman" w:cs="Times New Roman"/>
                <w:b/>
                <w:sz w:val="19"/>
                <w:szCs w:val="20"/>
                <w:lang w:eastAsia="en-GB"/>
              </w:rPr>
              <w:t>договорам страхования</w:t>
            </w:r>
            <w:r w:rsidRPr="00316C60">
              <w:rPr>
                <w:rFonts w:ascii="Times New Roman" w:eastAsia="Times New Roman" w:hAnsi="Times New Roman" w:cs="Times New Roman"/>
                <w:sz w:val="19"/>
                <w:szCs w:val="20"/>
                <w:lang w:eastAsia="en-GB"/>
              </w:rPr>
              <w:t xml:space="preserve">, выпущенным </w:t>
            </w:r>
            <w:r w:rsidR="003703D7">
              <w:rPr>
                <w:rFonts w:ascii="Times New Roman" w:eastAsia="Times New Roman" w:hAnsi="Times New Roman" w:cs="Times New Roman"/>
                <w:sz w:val="19"/>
                <w:szCs w:val="20"/>
                <w:lang w:eastAsia="en-GB"/>
              </w:rPr>
              <w:t>указанной</w:t>
            </w:r>
            <w:r w:rsidRPr="00316C60">
              <w:rPr>
                <w:rFonts w:ascii="Times New Roman" w:eastAsia="Times New Roman" w:hAnsi="Times New Roman" w:cs="Times New Roman"/>
                <w:sz w:val="19"/>
                <w:szCs w:val="20"/>
                <w:lang w:eastAsia="en-GB"/>
              </w:rPr>
              <w:t xml:space="preserve"> другой</w:t>
            </w:r>
            <w:r w:rsidR="00892795"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sz w:val="19"/>
                <w:szCs w:val="20"/>
                <w:lang w:eastAsia="en-GB"/>
              </w:rPr>
              <w:t>организацией (базовым договорам).</w:t>
            </w:r>
          </w:p>
        </w:tc>
      </w:tr>
      <w:tr w:rsidR="00B172FE" w:rsidRPr="00316C60" w14:paraId="009401A7" w14:textId="77777777" w:rsidTr="00BD615E">
        <w:trPr>
          <w:cantSplit/>
        </w:trPr>
        <w:tc>
          <w:tcPr>
            <w:tcW w:w="2376" w:type="dxa"/>
          </w:tcPr>
          <w:p w14:paraId="5007AB73"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Рисковая поправка на нефинансовый риск</w:t>
            </w:r>
          </w:p>
        </w:tc>
        <w:tc>
          <w:tcPr>
            <w:tcW w:w="6804" w:type="dxa"/>
            <w:vAlign w:val="bottom"/>
          </w:tcPr>
          <w:p w14:paraId="51493571"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Компенсация, требуемая организацией за подверженность неопределенности в отношении суммы и сроков возникновения денежных потоков, обусловленной нефинансовым риском по мере исполнения организацией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w:t>
            </w:r>
          </w:p>
        </w:tc>
      </w:tr>
      <w:tr w:rsidR="00B172FE" w:rsidRPr="00316C60" w14:paraId="6CED2236" w14:textId="77777777" w:rsidTr="00BD615E">
        <w:trPr>
          <w:cantSplit/>
        </w:trPr>
        <w:tc>
          <w:tcPr>
            <w:tcW w:w="2376" w:type="dxa"/>
          </w:tcPr>
          <w:p w14:paraId="49100FBA"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Базовые статьи</w:t>
            </w:r>
          </w:p>
        </w:tc>
        <w:tc>
          <w:tcPr>
            <w:tcW w:w="6804" w:type="dxa"/>
            <w:vAlign w:val="bottom"/>
          </w:tcPr>
          <w:p w14:paraId="083824EC" w14:textId="50640B78"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Активы, которые определяют некоторые суммы, подлежащие выплате </w:t>
            </w:r>
            <w:r w:rsidRPr="00316C60">
              <w:rPr>
                <w:rFonts w:ascii="Times New Roman" w:eastAsia="Times New Roman" w:hAnsi="Times New Roman" w:cs="Times New Roman"/>
                <w:b/>
                <w:sz w:val="19"/>
                <w:szCs w:val="20"/>
                <w:lang w:eastAsia="en-GB"/>
              </w:rPr>
              <w:t>держателю полиса.</w:t>
            </w:r>
            <w:r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b/>
                <w:sz w:val="19"/>
                <w:szCs w:val="20"/>
                <w:lang w:eastAsia="en-GB"/>
              </w:rPr>
              <w:t>Базовые статьи</w:t>
            </w:r>
            <w:r w:rsidRPr="00316C60">
              <w:rPr>
                <w:rFonts w:ascii="Times New Roman" w:eastAsia="Times New Roman" w:hAnsi="Times New Roman" w:cs="Times New Roman"/>
                <w:sz w:val="19"/>
                <w:szCs w:val="20"/>
                <w:lang w:eastAsia="en-GB"/>
              </w:rPr>
              <w:t xml:space="preserve"> могут включать любые статьи</w:t>
            </w:r>
            <w:r w:rsidR="00892795" w:rsidRPr="00316C60">
              <w:rPr>
                <w:rFonts w:ascii="Times New Roman" w:eastAsia="Times New Roman" w:hAnsi="Times New Roman" w:cs="Times New Roman"/>
                <w:sz w:val="19"/>
                <w:szCs w:val="20"/>
                <w:lang w:eastAsia="en-GB"/>
              </w:rPr>
              <w:t>,</w:t>
            </w:r>
            <w:r w:rsidRPr="00316C60">
              <w:rPr>
                <w:rFonts w:ascii="Times New Roman" w:eastAsia="Times New Roman" w:hAnsi="Times New Roman" w:cs="Times New Roman"/>
                <w:sz w:val="19"/>
                <w:szCs w:val="20"/>
                <w:lang w:eastAsia="en-GB"/>
              </w:rPr>
              <w:t xml:space="preserve"> например</w:t>
            </w:r>
            <w:r w:rsidR="00ED430F">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sz w:val="19"/>
                <w:szCs w:val="20"/>
                <w:lang w:eastAsia="en-GB"/>
              </w:rPr>
              <w:t>условно заданный базовый портфель активов, чистые активы организации или определенную подгруппу чистых активов организации.</w:t>
            </w:r>
          </w:p>
        </w:tc>
      </w:tr>
    </w:tbl>
    <w:p w14:paraId="60465F7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p>
    <w:p w14:paraId="06C916CD" w14:textId="77777777" w:rsidR="00B172FE" w:rsidRPr="00316C60"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316C60" w:rsidSect="001010AD">
          <w:headerReference w:type="even" r:id="rId13"/>
          <w:headerReference w:type="default" r:id="rId14"/>
          <w:footerReference w:type="even" r:id="rId15"/>
          <w:footerReference w:type="default" r:id="rId16"/>
          <w:pgSz w:w="11907" w:h="16839"/>
          <w:pgMar w:top="1440" w:right="1440" w:bottom="1440" w:left="1440" w:header="709" w:footer="709" w:gutter="0"/>
          <w:pgNumType w:start="27"/>
          <w:cols w:space="708"/>
          <w:docGrid w:linePitch="360"/>
        </w:sectPr>
      </w:pPr>
    </w:p>
    <w:p w14:paraId="6B7C5D48" w14:textId="77777777" w:rsidR="00B172FE" w:rsidRPr="00316C60" w:rsidRDefault="00B172FE" w:rsidP="00B172FE">
      <w:pPr>
        <w:keepNext/>
        <w:keepLines/>
        <w:spacing w:before="400" w:line="240" w:lineRule="auto"/>
        <w:rPr>
          <w:rFonts w:ascii="Arial" w:eastAsia="Times New Roman" w:hAnsi="Arial" w:cs="Arial"/>
          <w:b/>
          <w:sz w:val="26"/>
          <w:szCs w:val="20"/>
        </w:rPr>
      </w:pPr>
      <w:bookmarkStart w:id="327" w:name="F55670446"/>
      <w:bookmarkStart w:id="328" w:name="F55667032"/>
      <w:bookmarkEnd w:id="327"/>
      <w:r w:rsidRPr="00316C60">
        <w:rPr>
          <w:rFonts w:ascii="Arial" w:eastAsia="Times New Roman" w:hAnsi="Arial" w:cs="Arial"/>
          <w:b/>
          <w:sz w:val="26"/>
          <w:szCs w:val="20"/>
        </w:rPr>
        <w:lastRenderedPageBreak/>
        <w:t>Приложение B</w:t>
      </w:r>
      <w:r w:rsidRPr="00316C60">
        <w:rPr>
          <w:rFonts w:ascii="Arial" w:eastAsia="Times New Roman" w:hAnsi="Arial" w:cs="Arial"/>
          <w:b/>
          <w:sz w:val="26"/>
          <w:szCs w:val="20"/>
        </w:rPr>
        <w:br/>
        <w:t>Руководство по применению</w:t>
      </w:r>
      <w:bookmarkEnd w:id="328"/>
    </w:p>
    <w:p w14:paraId="1D1396CF" w14:textId="77777777" w:rsidR="00B172FE" w:rsidRPr="00316C60"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329" w:name="SL56114390"/>
      <w:r w:rsidRPr="00316C60">
        <w:rPr>
          <w:rFonts w:ascii="Times New Roman" w:eastAsia="Times New Roman" w:hAnsi="Times New Roman" w:cs="Times New Roman"/>
          <w:i/>
          <w:sz w:val="19"/>
          <w:szCs w:val="20"/>
        </w:rPr>
        <w:t xml:space="preserve">Данное приложение является неотъемлемой частью МСФО (IFRS) 17 </w:t>
      </w:r>
      <w:r w:rsidRPr="00316C60">
        <w:rPr>
          <w:rFonts w:ascii="Times New Roman" w:eastAsia="Times New Roman" w:hAnsi="Times New Roman" w:cs="Times New Roman"/>
          <w:sz w:val="19"/>
          <w:szCs w:val="20"/>
        </w:rPr>
        <w:t>«Договоры страхования»</w:t>
      </w:r>
      <w:r w:rsidRPr="00316C60">
        <w:rPr>
          <w:rFonts w:ascii="Times New Roman" w:eastAsia="Times New Roman" w:hAnsi="Times New Roman" w:cs="Times New Roman"/>
          <w:i/>
          <w:sz w:val="19"/>
          <w:szCs w:val="20"/>
        </w:rPr>
        <w:t>.</w:t>
      </w:r>
      <w:bookmarkEnd w:id="329"/>
    </w:p>
    <w:p w14:paraId="138D3C3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w:t>
      </w:r>
      <w:r w:rsidRPr="00316C60">
        <w:rPr>
          <w:rFonts w:ascii="Times New Roman" w:eastAsia="Times New Roman" w:hAnsi="Times New Roman" w:cs="Times New Roman"/>
          <w:sz w:val="19"/>
          <w:szCs w:val="20"/>
        </w:rPr>
        <w:tab/>
        <w:t>Настоящее приложение содержит указания в отношении следующих вопросов:</w:t>
      </w:r>
    </w:p>
    <w:p w14:paraId="2C4C12F3" w14:textId="7F1A31A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30" w:name="F55667038"/>
      <w:r w:rsidRPr="00316C60">
        <w:rPr>
          <w:rFonts w:ascii="Times New Roman" w:eastAsia="Times New Roman" w:hAnsi="Times New Roman" w:cs="Times New Roman"/>
          <w:sz w:val="19"/>
          <w:szCs w:val="20"/>
        </w:rPr>
        <w:t>определени</w:t>
      </w:r>
      <w:r w:rsidR="00AB105C"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договора страхования (см. пункты B2–B30);</w:t>
      </w:r>
      <w:bookmarkEnd w:id="330"/>
    </w:p>
    <w:p w14:paraId="7D7FCF9D" w14:textId="46EEECE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31" w:name="F55667042"/>
      <w:r w:rsidRPr="00316C60">
        <w:rPr>
          <w:rFonts w:ascii="Times New Roman" w:eastAsia="Times New Roman" w:hAnsi="Times New Roman" w:cs="Times New Roman"/>
          <w:sz w:val="19"/>
          <w:szCs w:val="20"/>
        </w:rPr>
        <w:t>выделени</w:t>
      </w:r>
      <w:r w:rsidR="00AB105C"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составляющих из договора страхования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35);</w:t>
      </w:r>
      <w:bookmarkEnd w:id="331"/>
    </w:p>
    <w:p w14:paraId="2B4CA3FC" w14:textId="562A852E" w:rsidR="0071582B" w:rsidRPr="00316C60" w:rsidRDefault="0071582B" w:rsidP="0071582B">
      <w:pPr>
        <w:pStyle w:val="IASBNormalnparaL1"/>
      </w:pPr>
      <w:r w:rsidRPr="00316C60">
        <w:t>(ba)</w:t>
      </w:r>
      <w:r w:rsidRPr="00316C60">
        <w:tab/>
        <w:t>актив</w:t>
      </w:r>
      <w:r w:rsidR="00AB105C" w:rsidRPr="00316C60">
        <w:t>а</w:t>
      </w:r>
      <w:r w:rsidRPr="00316C60">
        <w:t xml:space="preserve"> в отношении аквизиционных денежных потоков (см. пункты B35A–B35D);</w:t>
      </w:r>
    </w:p>
    <w:p w14:paraId="363BCE64" w14:textId="4CE0793C" w:rsidR="00B172FE" w:rsidRPr="00316C60" w:rsidRDefault="00B172FE" w:rsidP="0071582B">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32" w:name="F55667044"/>
      <w:r w:rsidRPr="00316C60">
        <w:rPr>
          <w:rFonts w:ascii="Times New Roman" w:eastAsia="Times New Roman" w:hAnsi="Times New Roman" w:cs="Times New Roman"/>
          <w:sz w:val="19"/>
          <w:szCs w:val="20"/>
        </w:rPr>
        <w:t>оценк</w:t>
      </w:r>
      <w:r w:rsidR="00AB105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(см. пункты B36–B119</w:t>
      </w:r>
      <w:r w:rsidR="0071582B" w:rsidRPr="00316C60">
        <w:rPr>
          <w:rFonts w:ascii="Times New Roman" w:hAnsi="Times New Roman" w:cs="Times New Roman"/>
          <w:sz w:val="19"/>
          <w:szCs w:val="20"/>
          <w:lang w:val="en-US" w:eastAsia="ko-KR"/>
        </w:rPr>
        <w:t>F</w:t>
      </w:r>
      <w:r w:rsidRPr="00316C60">
        <w:rPr>
          <w:rFonts w:ascii="Times New Roman" w:eastAsia="Times New Roman" w:hAnsi="Times New Roman" w:cs="Times New Roman"/>
          <w:sz w:val="19"/>
          <w:szCs w:val="20"/>
        </w:rPr>
        <w:t>);</w:t>
      </w:r>
      <w:bookmarkEnd w:id="332"/>
    </w:p>
    <w:p w14:paraId="2F69B5FC" w14:textId="1AEECBA6" w:rsidR="00B172FE" w:rsidRPr="00316C60" w:rsidRDefault="00B172FE" w:rsidP="00B172FE">
      <w:pPr>
        <w:tabs>
          <w:tab w:val="left" w:pos="720"/>
          <w:tab w:val="left" w:pos="1560"/>
          <w:tab w:val="left" w:pos="2160"/>
          <w:tab w:val="left" w:pos="2880"/>
          <w:tab w:val="left" w:pos="3600"/>
          <w:tab w:val="left" w:pos="4320"/>
          <w:tab w:val="left" w:pos="5040"/>
          <w:tab w:val="left" w:pos="5760"/>
          <w:tab w:val="left" w:pos="7688"/>
        </w:tabs>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333" w:name="F55667046"/>
      <w:r w:rsidRPr="00316C60">
        <w:rPr>
          <w:rFonts w:ascii="Times New Roman" w:eastAsia="Times New Roman" w:hAnsi="Times New Roman" w:cs="Times New Roman"/>
          <w:sz w:val="19"/>
          <w:szCs w:val="20"/>
        </w:rPr>
        <w:t>выручк</w:t>
      </w:r>
      <w:r w:rsidR="00AB105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по страхованию (см. пункты B120–B127);</w:t>
      </w:r>
      <w:bookmarkEnd w:id="333"/>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sz w:val="19"/>
          <w:szCs w:val="20"/>
        </w:rPr>
        <w:tab/>
      </w:r>
    </w:p>
    <w:p w14:paraId="05774E5B" w14:textId="45496B3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334" w:name="F55667048"/>
      <w:r w:rsidRPr="00316C60">
        <w:rPr>
          <w:rFonts w:ascii="Times New Roman" w:eastAsia="Times New Roman" w:hAnsi="Times New Roman" w:cs="Times New Roman"/>
          <w:sz w:val="19"/>
          <w:szCs w:val="20"/>
        </w:rPr>
        <w:t>финансовы</w:t>
      </w:r>
      <w:r w:rsidR="00AB105C" w:rsidRPr="00316C60">
        <w:rPr>
          <w:rFonts w:ascii="Times New Roman" w:eastAsia="Times New Roman" w:hAnsi="Times New Roman" w:cs="Times New Roman"/>
          <w:sz w:val="19"/>
          <w:szCs w:val="20"/>
        </w:rPr>
        <w:t>х</w:t>
      </w:r>
      <w:r w:rsidRPr="00316C60">
        <w:rPr>
          <w:rFonts w:ascii="Times New Roman" w:eastAsia="Times New Roman" w:hAnsi="Times New Roman" w:cs="Times New Roman"/>
          <w:sz w:val="19"/>
          <w:szCs w:val="20"/>
        </w:rPr>
        <w:t xml:space="preserve"> доход</w:t>
      </w:r>
      <w:r w:rsidR="00AB105C" w:rsidRPr="00316C60">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xml:space="preserve"> или расход</w:t>
      </w:r>
      <w:r w:rsidR="00AB105C" w:rsidRPr="00316C60">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xml:space="preserve"> по договорам страхования (см. пункты B128–B136); и</w:t>
      </w:r>
      <w:bookmarkEnd w:id="334"/>
    </w:p>
    <w:p w14:paraId="4D05A950" w14:textId="670E380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35" w:name="F55667050"/>
      <w:r w:rsidRPr="00316C60">
        <w:rPr>
          <w:rFonts w:ascii="Times New Roman" w:eastAsia="Times New Roman" w:hAnsi="Times New Roman" w:cs="Times New Roman"/>
          <w:sz w:val="19"/>
          <w:szCs w:val="20"/>
        </w:rPr>
        <w:t>промежуточн</w:t>
      </w:r>
      <w:r w:rsidR="00AB105C" w:rsidRPr="00316C60">
        <w:rPr>
          <w:rFonts w:ascii="Times New Roman" w:eastAsia="Times New Roman" w:hAnsi="Times New Roman" w:cs="Times New Roman"/>
          <w:sz w:val="19"/>
          <w:szCs w:val="20"/>
        </w:rPr>
        <w:t>ой</w:t>
      </w:r>
      <w:r w:rsidRPr="00316C60">
        <w:rPr>
          <w:rFonts w:ascii="Times New Roman" w:eastAsia="Times New Roman" w:hAnsi="Times New Roman" w:cs="Times New Roman"/>
          <w:sz w:val="19"/>
          <w:szCs w:val="20"/>
        </w:rPr>
        <w:t xml:space="preserve"> финансов</w:t>
      </w:r>
      <w:r w:rsidR="00AB105C" w:rsidRPr="00316C60">
        <w:rPr>
          <w:rFonts w:ascii="Times New Roman" w:eastAsia="Times New Roman" w:hAnsi="Times New Roman" w:cs="Times New Roman"/>
          <w:sz w:val="19"/>
          <w:szCs w:val="20"/>
        </w:rPr>
        <w:t>ой</w:t>
      </w:r>
      <w:r w:rsidRPr="00316C60">
        <w:rPr>
          <w:rFonts w:ascii="Times New Roman" w:eastAsia="Times New Roman" w:hAnsi="Times New Roman" w:cs="Times New Roman"/>
          <w:sz w:val="19"/>
          <w:szCs w:val="20"/>
        </w:rPr>
        <w:t xml:space="preserve"> отчетност</w:t>
      </w:r>
      <w:r w:rsidR="00AB105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(см. пункт B137).</w:t>
      </w:r>
      <w:bookmarkEnd w:id="335"/>
    </w:p>
    <w:p w14:paraId="6D3D3B00"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336" w:name="F55667052"/>
      <w:r w:rsidRPr="00316C60">
        <w:rPr>
          <w:rFonts w:ascii="Arial" w:eastAsia="Times New Roman" w:hAnsi="Arial" w:cs="Arial"/>
          <w:b/>
          <w:sz w:val="26"/>
          <w:szCs w:val="20"/>
        </w:rPr>
        <w:t>Определение договора страхования (Приложение А)</w:t>
      </w:r>
      <w:bookmarkEnd w:id="336"/>
    </w:p>
    <w:p w14:paraId="610D602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2</w:t>
      </w:r>
      <w:r w:rsidRPr="00316C60">
        <w:rPr>
          <w:rFonts w:ascii="Times New Roman" w:eastAsia="Times New Roman" w:hAnsi="Times New Roman" w:cs="Times New Roman"/>
          <w:sz w:val="19"/>
          <w:szCs w:val="20"/>
        </w:rPr>
        <w:tab/>
        <w:t>В данном разделе содержатся указания относительно приведенного в Приложении А определения договора страхования. В нем рассматриваются следующие вопросы:</w:t>
      </w:r>
    </w:p>
    <w:p w14:paraId="592E29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37" w:name="F55667056"/>
      <w:r w:rsidRPr="00316C60">
        <w:rPr>
          <w:rFonts w:ascii="Times New Roman" w:eastAsia="Times New Roman" w:hAnsi="Times New Roman" w:cs="Times New Roman"/>
          <w:sz w:val="19"/>
          <w:szCs w:val="20"/>
        </w:rPr>
        <w:t>будущее событие, в наступлении которого нет уверенности (см. пункты B3–B5);</w:t>
      </w:r>
      <w:bookmarkEnd w:id="337"/>
    </w:p>
    <w:p w14:paraId="5B02DC6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38" w:name="F55667058"/>
      <w:r w:rsidRPr="00316C60">
        <w:rPr>
          <w:rFonts w:ascii="Times New Roman" w:eastAsia="Times New Roman" w:hAnsi="Times New Roman" w:cs="Times New Roman"/>
          <w:sz w:val="19"/>
          <w:szCs w:val="20"/>
        </w:rPr>
        <w:t>выплаты в натуральной форме (см. пункт B6);</w:t>
      </w:r>
      <w:bookmarkEnd w:id="338"/>
    </w:p>
    <w:p w14:paraId="17CEE2A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39" w:name="F55667060"/>
      <w:r w:rsidRPr="00316C60">
        <w:rPr>
          <w:rFonts w:ascii="Times New Roman" w:eastAsia="Times New Roman" w:hAnsi="Times New Roman" w:cs="Times New Roman"/>
          <w:sz w:val="19"/>
          <w:szCs w:val="20"/>
        </w:rPr>
        <w:t>отличие страхового риска от других рисков (см. пункты B7–B16);</w:t>
      </w:r>
      <w:bookmarkEnd w:id="339"/>
    </w:p>
    <w:p w14:paraId="76D98B6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340" w:name="F55667062"/>
      <w:r w:rsidRPr="00316C60">
        <w:rPr>
          <w:rFonts w:ascii="Times New Roman" w:eastAsia="Times New Roman" w:hAnsi="Times New Roman" w:cs="Times New Roman"/>
          <w:sz w:val="19"/>
          <w:szCs w:val="20"/>
        </w:rPr>
        <w:t>значительный страховой риск (см. пункты B17–B23);</w:t>
      </w:r>
      <w:bookmarkEnd w:id="340"/>
    </w:p>
    <w:p w14:paraId="12C53EB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341" w:name="F55667064"/>
      <w:r w:rsidRPr="00316C60">
        <w:rPr>
          <w:rFonts w:ascii="Times New Roman" w:eastAsia="Times New Roman" w:hAnsi="Times New Roman" w:cs="Times New Roman"/>
          <w:sz w:val="19"/>
          <w:szCs w:val="20"/>
        </w:rPr>
        <w:t>изменения уровня страхового риска (см. пункты B24–B25); и</w:t>
      </w:r>
      <w:bookmarkEnd w:id="341"/>
    </w:p>
    <w:p w14:paraId="3402CB2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42" w:name="F55667066"/>
      <w:r w:rsidRPr="00316C60">
        <w:rPr>
          <w:rFonts w:ascii="Times New Roman" w:eastAsia="Times New Roman" w:hAnsi="Times New Roman" w:cs="Times New Roman"/>
          <w:sz w:val="19"/>
          <w:szCs w:val="20"/>
        </w:rPr>
        <w:t>примеры договоров страхования (см. пункты B26–B30).</w:t>
      </w:r>
      <w:bookmarkEnd w:id="342"/>
    </w:p>
    <w:p w14:paraId="6A38F34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43" w:name="F55667068"/>
      <w:r w:rsidRPr="00316C60">
        <w:rPr>
          <w:rFonts w:ascii="Arial" w:eastAsia="Times New Roman" w:hAnsi="Arial" w:cs="Arial"/>
          <w:b/>
          <w:sz w:val="26"/>
          <w:szCs w:val="20"/>
        </w:rPr>
        <w:t>Будущее событие, в наступлении которого нет уверенности</w:t>
      </w:r>
      <w:bookmarkEnd w:id="343"/>
    </w:p>
    <w:p w14:paraId="25DAEA8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B3</w:t>
      </w:r>
      <w:r w:rsidRPr="00316C60">
        <w:rPr>
          <w:rFonts w:ascii="Times New Roman" w:eastAsia="Times New Roman" w:hAnsi="Times New Roman" w:cs="Times New Roman"/>
          <w:sz w:val="19"/>
          <w:szCs w:val="20"/>
        </w:rPr>
        <w:tab/>
        <w:t>Неопределенность (или риск) составляет сущность договора страхования.</w:t>
      </w:r>
      <w:bookmarkStart w:id="344" w:name="F55667069"/>
      <w:r w:rsidRPr="00316C60">
        <w:rPr>
          <w:rFonts w:ascii="Times New Roman" w:eastAsia="Times New Roman" w:hAnsi="Times New Roman" w:cs="Times New Roman"/>
          <w:sz w:val="19"/>
          <w:szCs w:val="20"/>
        </w:rPr>
        <w:t xml:space="preserve"> Следовательно, в отношении по меньшей мере одного из перечисленных ниже аспектов договора страхования в момент начала его действия имеется неопределенность:</w:t>
      </w:r>
      <w:bookmarkEnd w:id="344"/>
    </w:p>
    <w:p w14:paraId="5A63114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45" w:name="F55667072"/>
      <w:r w:rsidRPr="00316C60">
        <w:rPr>
          <w:rFonts w:ascii="Times New Roman" w:eastAsia="Times New Roman" w:hAnsi="Times New Roman" w:cs="Times New Roman"/>
          <w:sz w:val="19"/>
          <w:szCs w:val="20"/>
        </w:rPr>
        <w:t>вероятности наступления события, составляющего страховой случай;</w:t>
      </w:r>
      <w:bookmarkEnd w:id="345"/>
    </w:p>
    <w:p w14:paraId="259BD14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46" w:name="F55667074"/>
      <w:r w:rsidRPr="00316C60">
        <w:rPr>
          <w:rFonts w:ascii="Times New Roman" w:eastAsia="Times New Roman" w:hAnsi="Times New Roman" w:cs="Times New Roman"/>
          <w:sz w:val="19"/>
          <w:szCs w:val="20"/>
        </w:rPr>
        <w:t>момента, когда произойдет страховой случай; или</w:t>
      </w:r>
      <w:bookmarkEnd w:id="346"/>
    </w:p>
    <w:p w14:paraId="65B75E0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47" w:name="F55667076"/>
      <w:r w:rsidRPr="00316C60">
        <w:rPr>
          <w:rFonts w:ascii="Times New Roman" w:eastAsia="Times New Roman" w:hAnsi="Times New Roman" w:cs="Times New Roman"/>
          <w:sz w:val="19"/>
          <w:szCs w:val="20"/>
        </w:rPr>
        <w:t>суммы, которую организации придется выплатить, если страховой случай наступит.</w:t>
      </w:r>
      <w:bookmarkEnd w:id="347"/>
    </w:p>
    <w:p w14:paraId="469E8A2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B4</w:t>
      </w:r>
      <w:r w:rsidRPr="00316C60">
        <w:rPr>
          <w:rFonts w:ascii="Times New Roman" w:eastAsia="Times New Roman" w:hAnsi="Times New Roman" w:cs="Times New Roman"/>
          <w:sz w:val="19"/>
          <w:szCs w:val="20"/>
        </w:rPr>
        <w:tab/>
        <w:t>В некоторых договорах страхования страховым случаем является выявление убытка в течение срока действия договора, даже если этот убыток возникнет в результате события, произошедшего до начала действия данного договора.</w:t>
      </w:r>
      <w:bookmarkStart w:id="348" w:name="F55667077"/>
      <w:r w:rsidRPr="00316C60">
        <w:rPr>
          <w:rFonts w:ascii="Times New Roman" w:eastAsia="Times New Roman" w:hAnsi="Times New Roman" w:cs="Times New Roman"/>
          <w:sz w:val="19"/>
          <w:szCs w:val="20"/>
        </w:rPr>
        <w:t xml:space="preserve"> В других договорах страхования страховым случаем является событие, которое происходит в течение срока действия договора, даже если возникший в результате этого события убыток будет выявлен после окончания срока действия этого договора.</w:t>
      </w:r>
      <w:bookmarkEnd w:id="348"/>
    </w:p>
    <w:p w14:paraId="4B26FE0B" w14:textId="6FB0345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B5</w:t>
      </w:r>
      <w:r w:rsidRPr="00316C60">
        <w:rPr>
          <w:rFonts w:ascii="Times New Roman" w:eastAsia="Times New Roman" w:hAnsi="Times New Roman" w:cs="Times New Roman"/>
          <w:sz w:val="19"/>
          <w:szCs w:val="20"/>
        </w:rPr>
        <w:tab/>
        <w:t>Некоторые договоры страхования покрывают события, которые уже произошли, но в отношении их финансовых последствий еще имеется неопределенность.</w:t>
      </w:r>
      <w:bookmarkStart w:id="349" w:name="F55667078"/>
      <w:r w:rsidRPr="00316C60">
        <w:rPr>
          <w:rFonts w:ascii="Times New Roman" w:eastAsia="Times New Roman" w:hAnsi="Times New Roman" w:cs="Times New Roman"/>
          <w:sz w:val="19"/>
          <w:szCs w:val="20"/>
        </w:rPr>
        <w:t xml:space="preserve"> Примером может служить договор страхования, который обеспечивает </w:t>
      </w:r>
      <w:r w:rsidR="00892009" w:rsidRPr="00316C60">
        <w:rPr>
          <w:rFonts w:ascii="Times New Roman" w:eastAsia="Times New Roman" w:hAnsi="Times New Roman" w:cs="Times New Roman"/>
          <w:sz w:val="19"/>
          <w:szCs w:val="20"/>
        </w:rPr>
        <w:t xml:space="preserve">страховое </w:t>
      </w:r>
      <w:r w:rsidRPr="00316C60">
        <w:rPr>
          <w:rFonts w:ascii="Times New Roman" w:eastAsia="Times New Roman" w:hAnsi="Times New Roman" w:cs="Times New Roman"/>
          <w:sz w:val="19"/>
          <w:szCs w:val="20"/>
        </w:rPr>
        <w:t xml:space="preserve">покрытие в случае неблагоприятных последствий события, которое уже произошло. По таким договорам страховым случаем является определение конечной суммы затрат по урегулированию указанных </w:t>
      </w:r>
      <w:r w:rsidR="001439A3" w:rsidRPr="00316C60">
        <w:rPr>
          <w:rFonts w:ascii="Times New Roman" w:eastAsia="Times New Roman" w:hAnsi="Times New Roman" w:cs="Times New Roman"/>
          <w:sz w:val="19"/>
          <w:szCs w:val="20"/>
        </w:rPr>
        <w:t>требовани</w:t>
      </w:r>
      <w:r w:rsidR="001448A9" w:rsidRPr="00316C60">
        <w:rPr>
          <w:rFonts w:ascii="Times New Roman" w:eastAsia="Times New Roman" w:hAnsi="Times New Roman" w:cs="Times New Roman"/>
          <w:sz w:val="19"/>
          <w:szCs w:val="20"/>
        </w:rPr>
        <w:t>й</w:t>
      </w:r>
      <w:r w:rsidRPr="00316C60">
        <w:rPr>
          <w:rFonts w:ascii="Times New Roman" w:eastAsia="Times New Roman" w:hAnsi="Times New Roman" w:cs="Times New Roman"/>
          <w:sz w:val="19"/>
          <w:szCs w:val="20"/>
        </w:rPr>
        <w:t>.</w:t>
      </w:r>
      <w:bookmarkEnd w:id="349"/>
    </w:p>
    <w:p w14:paraId="31ECB9D9"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50" w:name="F55667080"/>
      <w:r w:rsidRPr="00316C60">
        <w:rPr>
          <w:rFonts w:ascii="Arial" w:eastAsia="Times New Roman" w:hAnsi="Arial" w:cs="Arial"/>
          <w:b/>
          <w:sz w:val="26"/>
          <w:szCs w:val="20"/>
        </w:rPr>
        <w:t>Выплаты в натуральной форме</w:t>
      </w:r>
      <w:bookmarkEnd w:id="350"/>
    </w:p>
    <w:p w14:paraId="61A2891B" w14:textId="5D1D196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B6</w:t>
      </w:r>
      <w:r w:rsidRPr="00316C60">
        <w:rPr>
          <w:rFonts w:ascii="Times New Roman" w:eastAsia="Times New Roman" w:hAnsi="Times New Roman" w:cs="Times New Roman"/>
          <w:sz w:val="19"/>
          <w:szCs w:val="20"/>
        </w:rPr>
        <w:tab/>
        <w:t>По некоторым договорам страхования требуется или разрешается осуществление выплат в натуральной форме.</w:t>
      </w:r>
      <w:bookmarkStart w:id="351" w:name="F55667081"/>
      <w:r w:rsidRPr="00316C60">
        <w:rPr>
          <w:rFonts w:ascii="Times New Roman" w:eastAsia="Times New Roman" w:hAnsi="Times New Roman" w:cs="Times New Roman"/>
          <w:sz w:val="19"/>
          <w:szCs w:val="20"/>
        </w:rPr>
        <w:t xml:space="preserve"> В таких случаях организация предоставляет держателю полиса товары или услуги для урегулирования своей обязанности возместить держателю полиса убытки от наступления страхового случая. Примером может служить ситуация, когда организация предоставляет замещение украденного предмета, а не возмещает держателю полиса сумму понесенных им убытков. Другим </w:t>
      </w:r>
      <w:r w:rsidRPr="00316C60">
        <w:rPr>
          <w:rFonts w:ascii="Times New Roman" w:eastAsia="Times New Roman" w:hAnsi="Times New Roman" w:cs="Times New Roman"/>
          <w:sz w:val="19"/>
          <w:szCs w:val="20"/>
        </w:rPr>
        <w:lastRenderedPageBreak/>
        <w:t xml:space="preserve">примером может быть случай, когда организация использует свои собственные больницы и медицинский персонал для предоставления медицинских услуг, покрываемых данным договором страхования. Такие договоры являются договорами страхования, несмотря на то, что урегулирование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осуществляется в натуральной форме. Договоры на предоставление услуг за фиксированное вознаграждение, которые удовлетворяют условиям, описанным в пункте 8, также являются договорами страхования, однако согласно пункту 8 организация вправе принять решение учитывать их в соответствии с МСФО (IFRS) 17 или МСФО (IFRS) 15 </w:t>
      </w:r>
      <w:r w:rsidRPr="00316C60">
        <w:rPr>
          <w:rFonts w:ascii="Times New Roman" w:eastAsia="Times New Roman" w:hAnsi="Times New Roman" w:cs="Times New Roman"/>
          <w:i/>
          <w:sz w:val="19"/>
          <w:szCs w:val="20"/>
        </w:rPr>
        <w:t>«Выручка по договорам с покупателями»</w:t>
      </w:r>
      <w:r w:rsidRPr="00316C60">
        <w:rPr>
          <w:rFonts w:ascii="Times New Roman" w:eastAsia="Times New Roman" w:hAnsi="Times New Roman" w:cs="Times New Roman"/>
          <w:sz w:val="19"/>
          <w:szCs w:val="20"/>
        </w:rPr>
        <w:t>.</w:t>
      </w:r>
      <w:bookmarkEnd w:id="351"/>
    </w:p>
    <w:p w14:paraId="3372B16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52" w:name="F55667083"/>
      <w:r w:rsidRPr="00316C60">
        <w:rPr>
          <w:rFonts w:ascii="Arial" w:eastAsia="Times New Roman" w:hAnsi="Arial" w:cs="Arial"/>
          <w:b/>
          <w:sz w:val="26"/>
          <w:szCs w:val="20"/>
        </w:rPr>
        <w:t>Отличие страхового риска от других рисков</w:t>
      </w:r>
      <w:bookmarkEnd w:id="352"/>
    </w:p>
    <w:p w14:paraId="520C285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w:t>
      </w:r>
      <w:r w:rsidRPr="00316C60">
        <w:rPr>
          <w:rFonts w:ascii="Times New Roman" w:eastAsia="Times New Roman" w:hAnsi="Times New Roman" w:cs="Times New Roman"/>
          <w:sz w:val="19"/>
          <w:szCs w:val="20"/>
        </w:rPr>
        <w:tab/>
        <w:t>Определение договора страхования требует, чтобы одна сторона приняла на себя значительный страховой риск от другой стороны.</w:t>
      </w:r>
      <w:bookmarkStart w:id="353" w:name="F55667084"/>
      <w:r w:rsidRPr="00316C60">
        <w:rPr>
          <w:rFonts w:ascii="Times New Roman" w:eastAsia="Times New Roman" w:hAnsi="Times New Roman" w:cs="Times New Roman"/>
          <w:sz w:val="19"/>
          <w:szCs w:val="20"/>
        </w:rPr>
        <w:t xml:space="preserve"> В МСФО (IFRS) 17 страховой риск определяется как «риск, отличный от финансового риска, передаваемый стороной, удерживающей договор, стороне, выпустившей этот договор». Договор, который подвергает выпустившую его сторону финансовому риску без передачи значительного страхового риска, не является договором страхования.</w:t>
      </w:r>
      <w:bookmarkEnd w:id="353"/>
    </w:p>
    <w:p w14:paraId="3774515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B8</w:t>
      </w:r>
      <w:r w:rsidRPr="00316C60">
        <w:rPr>
          <w:rFonts w:ascii="Times New Roman" w:eastAsia="Times New Roman" w:hAnsi="Times New Roman" w:cs="Times New Roman"/>
          <w:sz w:val="19"/>
          <w:szCs w:val="20"/>
        </w:rPr>
        <w:tab/>
        <w:t>В определении финансового риска, приведенном в Приложении A, упоминаются финансовые и нефинансовые переменные.</w:t>
      </w:r>
      <w:bookmarkStart w:id="354" w:name="F55667085"/>
      <w:r w:rsidRPr="00316C60">
        <w:rPr>
          <w:rFonts w:ascii="Times New Roman" w:eastAsia="Times New Roman" w:hAnsi="Times New Roman" w:cs="Times New Roman"/>
          <w:sz w:val="19"/>
          <w:szCs w:val="20"/>
        </w:rPr>
        <w:t xml:space="preserve"> Примеры нефинансовых переменных, которые не являются специфичными для одной из сторон по договору, включают индекс убытков от землетрясений в определенном регионе или индекс температур в определенном городе. Финансовый риск исключает риск, обусловленный нефинансовыми переменными, которые являются специфичными для одной из сторон по договору, такими как возникновение или невозникновение пожара, который повредит или уничтожит актив, принадлежащий данной стороне. Более того, риск изменения справедливой стоимости нефинансового актива не является финансовым риском, если эта справедливая стоимость отражает изменения рыночных цен на такие активы (то есть финансовую переменную) и состояние определенного нефинансового актива, удерживаемого одной из сторон договора (то есть нефинансовую переменную). Например, если гарантия ликвидационной стоимости определенного автомобиля, в отношении которого у держателя полиса имеется страховой интерес, подвергает гаранта риску изменения физического состояния автомобиля, то этот риск является страховым, а не финансовым.</w:t>
      </w:r>
      <w:bookmarkEnd w:id="354"/>
    </w:p>
    <w:p w14:paraId="0462731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B9</w:t>
      </w:r>
      <w:r w:rsidRPr="00316C60">
        <w:rPr>
          <w:rFonts w:ascii="Times New Roman" w:eastAsia="Times New Roman" w:hAnsi="Times New Roman" w:cs="Times New Roman"/>
          <w:sz w:val="19"/>
          <w:szCs w:val="20"/>
        </w:rPr>
        <w:tab/>
        <w:t>Некоторые договоры подвергают выпустившую их сторону финансовому риску в дополнение к значительному страховому риску.</w:t>
      </w:r>
      <w:bookmarkStart w:id="355" w:name="F55667086"/>
      <w:r w:rsidRPr="00316C60">
        <w:rPr>
          <w:rFonts w:ascii="Times New Roman" w:eastAsia="Times New Roman" w:hAnsi="Times New Roman" w:cs="Times New Roman"/>
          <w:sz w:val="19"/>
          <w:szCs w:val="20"/>
        </w:rPr>
        <w:t xml:space="preserve"> Например, многие договоры страхования жизни гарантируют держателям полисов некоторую минимальную норму доходности, создавая финансовый риск, и в то же время предусматривают осуществление выплат в случае наступления смерти, которые могут значительно превышать сальдо по лицевому счету держателя полиса, создавая страховой риск в виде риска смертности. Такие договоры являются договорами страхования.</w:t>
      </w:r>
      <w:bookmarkEnd w:id="355"/>
    </w:p>
    <w:p w14:paraId="4FE6216E" w14:textId="4756007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B10</w:t>
      </w:r>
      <w:r w:rsidRPr="00316C60">
        <w:rPr>
          <w:rFonts w:ascii="Times New Roman" w:eastAsia="Times New Roman" w:hAnsi="Times New Roman" w:cs="Times New Roman"/>
          <w:sz w:val="19"/>
          <w:szCs w:val="20"/>
        </w:rPr>
        <w:tab/>
        <w:t>По некоторым договорам наступление страхового случая вызывает необходимость выплаты суммы, которая привязана к тому или иному индексу цен.</w:t>
      </w:r>
      <w:bookmarkStart w:id="356" w:name="F55667087"/>
      <w:r w:rsidRPr="00316C60">
        <w:rPr>
          <w:rFonts w:ascii="Times New Roman" w:eastAsia="Times New Roman" w:hAnsi="Times New Roman" w:cs="Times New Roman"/>
          <w:sz w:val="19"/>
          <w:szCs w:val="20"/>
        </w:rPr>
        <w:t xml:space="preserve"> Такие договоры являются договорами страхования при условии, что величина выплаты, зависящая от страхового случая, может быть значительной. Например, пожизненные аннуитетные выплаты, привязанные к индексу прожиточного минимума, передают страховой риск, так как осуществление выплат зависит от будущего события, в наступлении которого нет уверенности,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продолжительности жизни получателя аннуитета. Привязка к индексу цен является производным инструментом, но она также передает страховой риск, так как количество выплат, к которым применяется индекс, зависит от продолжительности жизни получателя аннуитета. Если передаваемый таким образом страховой риск значителен, то производный инструмент отвечает определению договора страхования, и в этом случае его не требуется отделять от основного договора (см. пункт 11(a)).</w:t>
      </w:r>
      <w:bookmarkEnd w:id="356"/>
    </w:p>
    <w:p w14:paraId="4A9D5E43" w14:textId="593C0C5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B11</w:t>
      </w:r>
      <w:r w:rsidRPr="00316C60">
        <w:rPr>
          <w:rFonts w:ascii="Times New Roman" w:eastAsia="Times New Roman" w:hAnsi="Times New Roman" w:cs="Times New Roman"/>
          <w:sz w:val="19"/>
          <w:szCs w:val="20"/>
        </w:rPr>
        <w:tab/>
        <w:t xml:space="preserve">Страховой риск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риск, который организация принимает от держателя полиса.</w:t>
      </w:r>
      <w:bookmarkStart w:id="357" w:name="F55667088"/>
      <w:r w:rsidRPr="00316C60">
        <w:rPr>
          <w:rFonts w:ascii="Times New Roman" w:eastAsia="Times New Roman" w:hAnsi="Times New Roman" w:cs="Times New Roman"/>
          <w:sz w:val="19"/>
          <w:szCs w:val="20"/>
        </w:rPr>
        <w:t xml:space="preserve"> Это означает, что организация должна принять от держателя полиса риск, которому держатель полиса уже был подвержен. Новый риск, создаваемый договором для организации или держателя полиса, не является страховым риском.</w:t>
      </w:r>
      <w:bookmarkEnd w:id="357"/>
    </w:p>
    <w:p w14:paraId="1236205C" w14:textId="784E71E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B12</w:t>
      </w:r>
      <w:r w:rsidRPr="00316C60">
        <w:rPr>
          <w:rFonts w:ascii="Times New Roman" w:eastAsia="Times New Roman" w:hAnsi="Times New Roman" w:cs="Times New Roman"/>
          <w:sz w:val="19"/>
          <w:szCs w:val="20"/>
        </w:rPr>
        <w:tab/>
        <w:t>В определении договора страхования упоминаются неблагоприятные последствия для держателя полиса. Данное определение не ограничивает</w:t>
      </w:r>
      <w:bookmarkStart w:id="358" w:name="F55667089"/>
      <w:r w:rsidRPr="00316C60">
        <w:rPr>
          <w:rFonts w:ascii="Times New Roman" w:eastAsia="Times New Roman" w:hAnsi="Times New Roman" w:cs="Times New Roman"/>
          <w:sz w:val="19"/>
          <w:szCs w:val="20"/>
        </w:rPr>
        <w:t xml:space="preserve"> размер осуществляемых организацией выплат суммой, равной финансовому эффекту указанного неблагоприятного события. Например, определение включает </w:t>
      </w:r>
      <w:r w:rsidR="00892009" w:rsidRPr="00316C60">
        <w:rPr>
          <w:rFonts w:ascii="Times New Roman" w:eastAsia="Times New Roman" w:hAnsi="Times New Roman" w:cs="Times New Roman"/>
          <w:sz w:val="19"/>
          <w:szCs w:val="20"/>
        </w:rPr>
        <w:t xml:space="preserve">страховое </w:t>
      </w:r>
      <w:r w:rsidRPr="00316C60">
        <w:rPr>
          <w:rFonts w:ascii="Times New Roman" w:eastAsia="Times New Roman" w:hAnsi="Times New Roman" w:cs="Times New Roman"/>
          <w:sz w:val="19"/>
          <w:szCs w:val="20"/>
        </w:rPr>
        <w:t>покрытие «новое за старое», в рамках которого держателю полиса выплачивается сумма, достаточная для замены старого поврежденного актива новым. Точно так же определение не ограничивает размер выплат по договору страхования жизни суммой финансового убытка, понесенного иждивенцами умершего лица, как и не исключает договоры, в которых устанавливается заранее определенный размер выплат для количественной оценки ущерба, понесенного вследствие смерти или несчастного случая.</w:t>
      </w:r>
      <w:bookmarkEnd w:id="358"/>
    </w:p>
    <w:p w14:paraId="418432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B13</w:t>
      </w:r>
      <w:r w:rsidRPr="00316C60">
        <w:rPr>
          <w:rFonts w:ascii="Times New Roman" w:eastAsia="Times New Roman" w:hAnsi="Times New Roman" w:cs="Times New Roman"/>
          <w:sz w:val="19"/>
          <w:szCs w:val="20"/>
        </w:rPr>
        <w:tab/>
        <w:t>Некоторые договоры требуют осуществления выплаты, если произойдет оговоренное будущее событие, в наступлении которого не было уверенности, но при этом не предусматривают в качестве непременного условия данной выплаты возникновение неблагоприятных последствий для держателя полиса.</w:t>
      </w:r>
      <w:bookmarkStart w:id="359" w:name="F55667090"/>
      <w:r w:rsidRPr="00316C60">
        <w:rPr>
          <w:rFonts w:ascii="Times New Roman" w:eastAsia="Times New Roman" w:hAnsi="Times New Roman" w:cs="Times New Roman"/>
          <w:sz w:val="19"/>
          <w:szCs w:val="20"/>
        </w:rPr>
        <w:t xml:space="preserve"> Договор такого вида не является договором страхования, даже если удерживающая его сторона использует его для снижения подверженности риску изменения соответствующей базовой переменной. Например, если удерживающая договор сторона использует производный инструмент для хеджирования базовой финансовой или нефинансовой переменной, который коррелирует с денежными потоками от актива организации, то этот производный инструмент не является договором страхования, так как выплата по нему не зависит от того, возникнут ли для удерживающей договор стороны неблагоприятные последствия в результате уменьшения денежных потоков от актива. В определении договора страхования упоминается будущее событие, в наступлении которого нет уверенности, и неблагоприятное влияние которого на удерживающую договор сторону является согласно договору непременным условием для осуществления выплаты. Данное непременное условие, включенное в договор, не требует, чтобы организация проводила расследование в отношении того, на самом ли деле наступившее событие вызвало неблагоприятные последствия, но разрешает организации отказаться от выплаты, если она не убеждена, что событие действительно оказало неблагоприятное влияние.</w:t>
      </w:r>
      <w:bookmarkEnd w:id="359"/>
    </w:p>
    <w:p w14:paraId="0782F0A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B14</w:t>
      </w:r>
      <w:r w:rsidRPr="00316C60">
        <w:rPr>
          <w:rFonts w:ascii="Times New Roman" w:eastAsia="Times New Roman" w:hAnsi="Times New Roman" w:cs="Times New Roman"/>
          <w:sz w:val="19"/>
          <w:szCs w:val="20"/>
        </w:rPr>
        <w:tab/>
        <w:t>Риск сокращения или увеличения срока действия договора (то есть риск того, что держатель полиса откажется от договора раньше или позже срока, планировавшегося выпустившей договор стороной при определении его цены) не является страховым риском, потому что возникающая в результате этого изменчивость осуществления выплат держателю полиса не зависит от неблагоприятного для этого держателя полиса будущего события, в наступлении которого нет уверенности.</w:t>
      </w:r>
      <w:bookmarkStart w:id="360" w:name="F55667091"/>
      <w:r w:rsidRPr="00316C60">
        <w:rPr>
          <w:rFonts w:ascii="Times New Roman" w:eastAsia="Times New Roman" w:hAnsi="Times New Roman" w:cs="Times New Roman"/>
          <w:sz w:val="19"/>
          <w:szCs w:val="20"/>
        </w:rPr>
        <w:t xml:space="preserve"> Аналогично риск повышенных расходов (то есть риск непредвиденного увеличения административных затрат, связанных с обслуживанием договора, а не затрат, связанных со страховыми случаями) не является страховым риском, так как непредвиденное увеличение таких расходов не оказывает неблагоприятного влияния на держателя полиса.</w:t>
      </w:r>
      <w:bookmarkEnd w:id="360"/>
    </w:p>
    <w:p w14:paraId="45561A8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B15</w:t>
      </w:r>
      <w:r w:rsidRPr="00316C60">
        <w:rPr>
          <w:rFonts w:ascii="Times New Roman" w:eastAsia="Times New Roman" w:hAnsi="Times New Roman" w:cs="Times New Roman"/>
          <w:sz w:val="19"/>
          <w:szCs w:val="20"/>
        </w:rPr>
        <w:tab/>
        <w:t>Следовательно, договор, подвергающий организацию риску сокращения срока действия договора, риску увеличения срока действия договора или риску повышенных расходов, не является договором страхования, кроме тех случаев, когда он также подвергает организацию значительному страховому риску.</w:t>
      </w:r>
      <w:bookmarkStart w:id="361" w:name="F55667092"/>
      <w:r w:rsidRPr="00316C60">
        <w:rPr>
          <w:rFonts w:ascii="Times New Roman" w:eastAsia="Times New Roman" w:hAnsi="Times New Roman" w:cs="Times New Roman"/>
          <w:sz w:val="19"/>
          <w:szCs w:val="20"/>
        </w:rPr>
        <w:t xml:space="preserve"> Однако если организация снижает свой риск посредством заключения другого договора с целью передачи части этого нестрахового риска третьей стороне, то этот другой договор подвергает третью сторону страховому риску.</w:t>
      </w:r>
      <w:bookmarkEnd w:id="361"/>
    </w:p>
    <w:p w14:paraId="1344257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B16</w:t>
      </w:r>
      <w:r w:rsidRPr="00316C60">
        <w:rPr>
          <w:rFonts w:ascii="Times New Roman" w:eastAsia="Times New Roman" w:hAnsi="Times New Roman" w:cs="Times New Roman"/>
          <w:sz w:val="19"/>
          <w:szCs w:val="20"/>
        </w:rPr>
        <w:tab/>
        <w:t>Организация может принять значительный страховой риск от держателя полиса только в том случае, если эта организация является обособленной от держателя полиса.</w:t>
      </w:r>
      <w:bookmarkStart w:id="362" w:name="F55667093"/>
      <w:r w:rsidRPr="00316C60">
        <w:rPr>
          <w:rFonts w:ascii="Times New Roman" w:eastAsia="Times New Roman" w:hAnsi="Times New Roman" w:cs="Times New Roman"/>
          <w:sz w:val="19"/>
          <w:szCs w:val="20"/>
        </w:rPr>
        <w:t xml:space="preserve"> Применительно к организации взаимного страхования, эта организация взаимного страхования принимает риски от каждого держателя полиса и объединяет этот риск. Несмотря на то, что держатели полисов несут этот объединенный риск совместно, поскольку они имеют остаточную долю в активах организации, указанная организация взаимного страхования является обособленной организацией, которая приняла на себя риски.</w:t>
      </w:r>
      <w:bookmarkEnd w:id="362"/>
    </w:p>
    <w:p w14:paraId="385E85E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63" w:name="F55667095"/>
      <w:r w:rsidRPr="00316C60">
        <w:rPr>
          <w:rFonts w:ascii="Arial" w:eastAsia="Times New Roman" w:hAnsi="Arial" w:cs="Arial"/>
          <w:b/>
          <w:sz w:val="26"/>
          <w:szCs w:val="20"/>
        </w:rPr>
        <w:t>Значительный страховой риск</w:t>
      </w:r>
      <w:bookmarkEnd w:id="363"/>
    </w:p>
    <w:p w14:paraId="1D43947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B17</w:t>
      </w:r>
      <w:r w:rsidRPr="00316C60">
        <w:rPr>
          <w:rFonts w:ascii="Times New Roman" w:eastAsia="Times New Roman" w:hAnsi="Times New Roman" w:cs="Times New Roman"/>
          <w:sz w:val="19"/>
          <w:szCs w:val="20"/>
        </w:rPr>
        <w:tab/>
        <w:t>Договор является договором страхования только в том случае, если по нему передается значительный страховой риск.</w:t>
      </w:r>
      <w:bookmarkStart w:id="364" w:name="F55667096"/>
      <w:r w:rsidRPr="00316C60">
        <w:rPr>
          <w:rFonts w:ascii="Times New Roman" w:eastAsia="Times New Roman" w:hAnsi="Times New Roman" w:cs="Times New Roman"/>
          <w:sz w:val="19"/>
          <w:szCs w:val="20"/>
        </w:rPr>
        <w:t xml:space="preserve"> В пунктах B7–B16 рассматривается страховой риск. В пунктах B18–B23 рассматривается оценка того, является ли страховой риск значительным.</w:t>
      </w:r>
      <w:bookmarkEnd w:id="364"/>
    </w:p>
    <w:p w14:paraId="44A3266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B18</w:t>
      </w:r>
      <w:r w:rsidRPr="00316C60">
        <w:rPr>
          <w:rFonts w:ascii="Times New Roman" w:eastAsia="Times New Roman" w:hAnsi="Times New Roman" w:cs="Times New Roman"/>
          <w:sz w:val="19"/>
          <w:szCs w:val="20"/>
        </w:rPr>
        <w:tab/>
        <w:t>Страховой риск считается значительным в том и только в том случае, если страховой случай может привести к необходимости выплаты выпускающей стороной дополнительных сумм, которые являются значительными при любом отдельно взятом сценарии развития событий, исключая варианты, не имеющие коммерческого содержания (то есть не имеющие заметного влияния на экономическую сторону сделки).</w:t>
      </w:r>
      <w:bookmarkStart w:id="365" w:name="F55667097"/>
      <w:r w:rsidRPr="00316C60">
        <w:rPr>
          <w:rFonts w:ascii="Times New Roman" w:eastAsia="Times New Roman" w:hAnsi="Times New Roman" w:cs="Times New Roman"/>
          <w:sz w:val="19"/>
          <w:szCs w:val="20"/>
        </w:rPr>
        <w:t xml:space="preserve"> Если страховой случай может привести к необходимости выплаты значительных дополнительных сумм в любом случае, имеющем коммерческое содержание, то условие в предыдущем предложении может выполняться, даже если страховой случай крайне маловероятен или даже если ожидаемая (то есть взвешенная с учетом вероятности) приведенная стоимость условных денежных потоков составляет небольшую часть ожидаемой приведенной стоимости оставшихся денежных потоков по договору страхования.</w:t>
      </w:r>
      <w:bookmarkEnd w:id="365"/>
    </w:p>
    <w:p w14:paraId="4205AF8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rPr>
        <w:tab/>
        <w:t>Кроме того, договор передает значительный страховой риск, только если существует такой сценарий, имеющий коммерческое содержание, в котором возможно возникновение убытка у стороны, выпустившей договор, исходя из расчета на основе приведенной стоимости.</w:t>
      </w:r>
      <w:bookmarkStart w:id="366" w:name="F55667098"/>
      <w:r w:rsidRPr="00316C60">
        <w:rPr>
          <w:rFonts w:ascii="Times New Roman" w:eastAsia="Times New Roman" w:hAnsi="Times New Roman" w:cs="Times New Roman"/>
          <w:sz w:val="19"/>
          <w:szCs w:val="20"/>
        </w:rPr>
        <w:t xml:space="preserve"> Однако, даже если договор перестрахования не подвергает сторону, выпустившую договор, риску возникновения значительного убытка, считается, что такой договор передает значительный страховой риск, если он </w:t>
      </w:r>
      <w:r w:rsidRPr="00316C60">
        <w:rPr>
          <w:rFonts w:ascii="Times New Roman" w:eastAsia="Times New Roman" w:hAnsi="Times New Roman" w:cs="Times New Roman"/>
          <w:sz w:val="19"/>
          <w:szCs w:val="20"/>
        </w:rPr>
        <w:lastRenderedPageBreak/>
        <w:t>передает перестраховщику практически весь страховой риск, связанный с частью базовых договоров страхования, переданной в перестрахование.</w:t>
      </w:r>
      <w:bookmarkEnd w:id="366"/>
    </w:p>
    <w:p w14:paraId="6F2B09DB" w14:textId="4E6E69A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B20</w:t>
      </w:r>
      <w:r w:rsidRPr="00316C60">
        <w:rPr>
          <w:rFonts w:ascii="Times New Roman" w:eastAsia="Times New Roman" w:hAnsi="Times New Roman" w:cs="Times New Roman"/>
          <w:sz w:val="19"/>
          <w:szCs w:val="20"/>
        </w:rPr>
        <w:tab/>
        <w:t>Дополнительные суммы, указанные в пункте B18, определяются на основе приведенной стоимости.</w:t>
      </w:r>
      <w:bookmarkStart w:id="367" w:name="F55667099"/>
      <w:r w:rsidRPr="00316C60">
        <w:rPr>
          <w:rFonts w:ascii="Times New Roman" w:eastAsia="Times New Roman" w:hAnsi="Times New Roman" w:cs="Times New Roman"/>
          <w:sz w:val="19"/>
          <w:szCs w:val="20"/>
        </w:rPr>
        <w:t xml:space="preserve"> Если договор страхования предусматривает выплату в случае наступления события, срок которого не определен, и если данная выплата не корректируется с учетом временнóй стоимости денег, то могут иметь место сценарии, когда приведенная стоимость выплаты увеличится, даже если ее номинальная стоимость является фиксированной. Примером является страхование, по которому производится фиксированная выплата в случае смерти держателя полиса, при этом срок истечения периода покрытия не устанавливается (часто такое страхование называют пожизненным страхованием на фиксированную сумму). Нет сомнений в том, что держатель полиса когда-нибудь умрет, но дата смерти остается неопределенной. Выплаты могут осуществляться в случае, если конкретный держатель полиса умрет раньше, чем предполагалось. В связи с тем, что такие выплаты не корректируются с учетом временнóй стоимости денег, значительный страховой риск может существовать, даже если в целом по портфелю договоров убытка не будет. Аналогичным образом договорные условия, которые предусматривают задержку </w:t>
      </w:r>
      <w:r w:rsidR="00F0259F" w:rsidRPr="00316C60">
        <w:rPr>
          <w:rFonts w:ascii="Times New Roman" w:eastAsia="Times New Roman" w:hAnsi="Times New Roman" w:cs="Times New Roman"/>
          <w:sz w:val="19"/>
          <w:szCs w:val="20"/>
        </w:rPr>
        <w:t>своевременной</w:t>
      </w:r>
      <w:r w:rsidRPr="00316C60">
        <w:rPr>
          <w:rFonts w:ascii="Times New Roman" w:eastAsia="Times New Roman" w:hAnsi="Times New Roman" w:cs="Times New Roman"/>
          <w:sz w:val="19"/>
          <w:szCs w:val="20"/>
        </w:rPr>
        <w:t xml:space="preserve"> выплаты компенсации держателю полиса, могут устранять значительный страховой риск. Для определения приведенной стоимости дополнительных сумм организация должна использовать ставки дисконтирования, указанные в пункте 36.</w:t>
      </w:r>
      <w:bookmarkEnd w:id="367"/>
    </w:p>
    <w:p w14:paraId="61260B85" w14:textId="7EDD185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B21</w:t>
      </w:r>
      <w:r w:rsidRPr="00316C60">
        <w:rPr>
          <w:rFonts w:ascii="Times New Roman" w:eastAsia="Times New Roman" w:hAnsi="Times New Roman" w:cs="Times New Roman"/>
          <w:sz w:val="19"/>
          <w:szCs w:val="20"/>
        </w:rPr>
        <w:tab/>
        <w:t>Дополнительные суммы, указанные в пункте B18, представляют собой приведенную стоимость сумм, выплачиваемых сверх тех сумм, которые подлежали бы выплате, если бы страховой случай не произошел (исключая сценарии, в которых отсутствует коммерческое содержание).</w:t>
      </w:r>
      <w:bookmarkStart w:id="368" w:name="F55667100"/>
      <w:r w:rsidRPr="00316C60">
        <w:rPr>
          <w:rFonts w:ascii="Times New Roman" w:eastAsia="Times New Roman" w:hAnsi="Times New Roman" w:cs="Times New Roman"/>
          <w:sz w:val="19"/>
          <w:szCs w:val="20"/>
        </w:rPr>
        <w:t xml:space="preserve"> Эти дополнительные суммы включают затраты на </w:t>
      </w:r>
      <w:r w:rsidR="0057768D">
        <w:rPr>
          <w:rFonts w:ascii="Times New Roman" w:eastAsia="Times New Roman" w:hAnsi="Times New Roman" w:cs="Times New Roman"/>
          <w:sz w:val="19"/>
          <w:szCs w:val="20"/>
        </w:rPr>
        <w:t>работу с</w:t>
      </w:r>
      <w:r w:rsidR="0057768D" w:rsidRPr="00316C60">
        <w:rPr>
          <w:rFonts w:ascii="Times New Roman" w:eastAsia="Times New Roman" w:hAnsi="Times New Roman" w:cs="Times New Roman"/>
          <w:sz w:val="19"/>
          <w:szCs w:val="20"/>
        </w:rPr>
        <w:t xml:space="preserve"> </w:t>
      </w:r>
      <w:r w:rsidR="001439A3" w:rsidRPr="00316C60">
        <w:rPr>
          <w:rFonts w:ascii="Times New Roman" w:eastAsia="Times New Roman" w:hAnsi="Times New Roman" w:cs="Times New Roman"/>
          <w:sz w:val="19"/>
          <w:szCs w:val="20"/>
        </w:rPr>
        <w:t>требовани</w:t>
      </w:r>
      <w:r w:rsidR="0057768D">
        <w:rPr>
          <w:rFonts w:ascii="Times New Roman" w:eastAsia="Times New Roman" w:hAnsi="Times New Roman" w:cs="Times New Roman"/>
          <w:sz w:val="19"/>
          <w:szCs w:val="20"/>
        </w:rPr>
        <w:t>ями</w:t>
      </w:r>
      <w:r w:rsidRPr="00316C60">
        <w:rPr>
          <w:rFonts w:ascii="Times New Roman" w:eastAsia="Times New Roman" w:hAnsi="Times New Roman" w:cs="Times New Roman"/>
          <w:sz w:val="19"/>
          <w:szCs w:val="20"/>
        </w:rPr>
        <w:t xml:space="preserve"> и </w:t>
      </w:r>
      <w:r w:rsidR="00F7200F">
        <w:rPr>
          <w:rFonts w:ascii="Times New Roman" w:eastAsia="Times New Roman" w:hAnsi="Times New Roman" w:cs="Times New Roman"/>
          <w:sz w:val="19"/>
          <w:szCs w:val="20"/>
        </w:rPr>
        <w:t>их</w:t>
      </w:r>
      <w:r w:rsidRPr="00316C60">
        <w:rPr>
          <w:rFonts w:ascii="Times New Roman" w:eastAsia="Times New Roman" w:hAnsi="Times New Roman" w:cs="Times New Roman"/>
          <w:sz w:val="19"/>
          <w:szCs w:val="20"/>
        </w:rPr>
        <w:t xml:space="preserve"> оценку, но исключают:</w:t>
      </w:r>
      <w:bookmarkEnd w:id="368"/>
    </w:p>
    <w:p w14:paraId="0B94DBF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t>убыток, связанный с невозможностью взимать в будущем плату с держателя полиса за дальнейшие услуги.</w:t>
      </w:r>
      <w:bookmarkStart w:id="369" w:name="F55667103"/>
      <w:r w:rsidRPr="00316C60">
        <w:rPr>
          <w:rFonts w:ascii="Times New Roman" w:eastAsia="Times New Roman" w:hAnsi="Times New Roman" w:cs="Times New Roman"/>
          <w:sz w:val="19"/>
          <w:szCs w:val="20"/>
        </w:rPr>
        <w:t xml:space="preserve"> Например, применительно к инвестиционному договору страхования жизни смерть держателя полиса означает, что организация больше не может предоставлять ему услуги по управлению инвестициями и получать за это плату. Однако этот экономический убыток организации не является следствием страхового риска точно так же, как управляющий взаимным фондом не принимает на себя страховой риск, связанный с возможной смертью клиента. Следовательно, потенциальная утрата будущих вознаграждений за управление инвестициями не является уместной при оценке того, в каком объеме передается страховой риск по договору</w:t>
      </w:r>
      <w:bookmarkEnd w:id="369"/>
      <w:r w:rsidRPr="00316C60">
        <w:rPr>
          <w:rFonts w:ascii="Times New Roman" w:eastAsia="Times New Roman" w:hAnsi="Times New Roman" w:cs="Times New Roman"/>
          <w:sz w:val="19"/>
          <w:szCs w:val="20"/>
        </w:rPr>
        <w:t>;</w:t>
      </w:r>
    </w:p>
    <w:p w14:paraId="68C8374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отказ, по причине смерти клиента, от права требования тех сумм, которые взимались бы в случае прекращения договора или отказа от него.</w:t>
      </w:r>
      <w:bookmarkStart w:id="370" w:name="F55667105"/>
      <w:r w:rsidRPr="00316C60">
        <w:rPr>
          <w:rFonts w:ascii="Times New Roman" w:eastAsia="Times New Roman" w:hAnsi="Times New Roman" w:cs="Times New Roman"/>
          <w:sz w:val="19"/>
          <w:szCs w:val="20"/>
        </w:rPr>
        <w:t xml:space="preserve"> Так как появление данных сумм обусловлено договором, то отказ от права требования этих сумм не является компенсацией держателю полиса уже существовавшего риска. Следовательно, они не имеют значения для оценки того, в каком объеме передается страховой риск по договору</w:t>
      </w:r>
      <w:bookmarkEnd w:id="370"/>
      <w:r w:rsidRPr="00316C60">
        <w:rPr>
          <w:rFonts w:ascii="Times New Roman" w:eastAsia="Times New Roman" w:hAnsi="Times New Roman" w:cs="Times New Roman"/>
          <w:sz w:val="19"/>
          <w:szCs w:val="20"/>
        </w:rPr>
        <w:t>;</w:t>
      </w:r>
    </w:p>
    <w:p w14:paraId="63FC70E2" w14:textId="5F4F507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t>выплату, зависящую от события, которое не влечет за собой значительного убытка для стороны, удерживающей договор.</w:t>
      </w:r>
      <w:bookmarkStart w:id="371" w:name="F55667107"/>
      <w:r w:rsidRPr="00316C60">
        <w:rPr>
          <w:rFonts w:ascii="Times New Roman" w:eastAsia="Times New Roman" w:hAnsi="Times New Roman" w:cs="Times New Roman"/>
          <w:sz w:val="19"/>
          <w:szCs w:val="20"/>
        </w:rPr>
        <w:t xml:space="preserve"> Например, имеется договор, по которому сторона, выпустившая договор, должна выплатить 1 миллион д. е.</w:t>
      </w:r>
      <w:r w:rsidRPr="00316C60">
        <w:rPr>
          <w:rFonts w:ascii="Times New Roman" w:eastAsia="Times New Roman" w:hAnsi="Times New Roman" w:cs="Times New Roman"/>
          <w:sz w:val="19"/>
          <w:szCs w:val="20"/>
          <w:vertAlign w:val="superscript"/>
        </w:rPr>
        <w:footnoteReference w:id="1"/>
      </w:r>
      <w:r w:rsidRPr="00316C60">
        <w:rPr>
          <w:rFonts w:ascii="Times New Roman" w:eastAsia="Times New Roman" w:hAnsi="Times New Roman" w:cs="Times New Roman"/>
          <w:sz w:val="19"/>
          <w:szCs w:val="20"/>
        </w:rPr>
        <w:t xml:space="preserve">, если активу будет причинен физический ущерб, в результате которого сторона, удерживающая договор, понесет незначительный экономический убыток, равный 1 д. е. По данному договору сторона, удерживающая договор, передает выпустившей его стороне незначительный риск, связанный с потерей 1 д. е. В то же время договор создает нестраховой риск, связанный с тем, что выпустившая договор сторона должна будет выплатить 999 999 д. е., если указанное в договоре событие произойдет. Так как отсутствует вариант развития событий, при котором наступление страхового случая приведет к значительному убытку для стороны, удерживающей договор, сторона, выпустившая этот договор, не принимает на себя значительный страховой риск от </w:t>
      </w:r>
      <w:r w:rsidR="00995F25">
        <w:rPr>
          <w:rFonts w:ascii="Times New Roman" w:eastAsia="Times New Roman" w:hAnsi="Times New Roman" w:cs="Times New Roman"/>
          <w:sz w:val="19"/>
          <w:szCs w:val="20"/>
        </w:rPr>
        <w:t xml:space="preserve">стороны, удерживающей </w:t>
      </w:r>
      <w:r w:rsidRPr="00316C60">
        <w:rPr>
          <w:rFonts w:ascii="Times New Roman" w:eastAsia="Times New Roman" w:hAnsi="Times New Roman" w:cs="Times New Roman"/>
          <w:sz w:val="19"/>
          <w:szCs w:val="20"/>
        </w:rPr>
        <w:t>договор, и этот договор не является договором страхования</w:t>
      </w:r>
      <w:bookmarkEnd w:id="371"/>
      <w:r w:rsidRPr="00316C60">
        <w:rPr>
          <w:rFonts w:ascii="Times New Roman" w:eastAsia="Times New Roman" w:hAnsi="Times New Roman" w:cs="Times New Roman"/>
          <w:sz w:val="19"/>
          <w:szCs w:val="20"/>
        </w:rPr>
        <w:t>;</w:t>
      </w:r>
    </w:p>
    <w:p w14:paraId="668377C0" w14:textId="5B7FFDE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t>возможные</w:t>
      </w:r>
      <w:r w:rsidR="00995F25" w:rsidRPr="00995F25">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возмещения от</w:t>
      </w:r>
      <w:r w:rsidRPr="00316C60">
        <w:rPr>
          <w:rFonts w:ascii="Times New Roman" w:eastAsia="Times New Roman" w:hAnsi="Times New Roman" w:cs="Times New Roman"/>
          <w:sz w:val="19"/>
          <w:szCs w:val="20"/>
        </w:rPr>
        <w:t xml:space="preserve"> перестрахования.</w:t>
      </w:r>
      <w:bookmarkStart w:id="372" w:name="F55667109"/>
      <w:r w:rsidRPr="00316C60">
        <w:rPr>
          <w:rFonts w:ascii="Times New Roman" w:eastAsia="Times New Roman" w:hAnsi="Times New Roman" w:cs="Times New Roman"/>
          <w:sz w:val="19"/>
          <w:szCs w:val="20"/>
        </w:rPr>
        <w:t xml:space="preserve"> Организация должна учитывать их отдельно.</w:t>
      </w:r>
      <w:bookmarkEnd w:id="372"/>
    </w:p>
    <w:p w14:paraId="5C95DEE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B22</w:t>
      </w:r>
      <w:r w:rsidRPr="00316C60">
        <w:rPr>
          <w:rFonts w:ascii="Times New Roman" w:eastAsia="Times New Roman" w:hAnsi="Times New Roman" w:cs="Times New Roman"/>
          <w:sz w:val="19"/>
          <w:szCs w:val="20"/>
        </w:rPr>
        <w:tab/>
        <w:t>Организация должна проводить оценку значительности страхового риска по каждому договору в отдельности.</w:t>
      </w:r>
      <w:bookmarkStart w:id="373" w:name="F55667110"/>
      <w:r w:rsidRPr="00316C60">
        <w:rPr>
          <w:rFonts w:ascii="Times New Roman" w:eastAsia="Times New Roman" w:hAnsi="Times New Roman" w:cs="Times New Roman"/>
          <w:sz w:val="19"/>
          <w:szCs w:val="20"/>
        </w:rPr>
        <w:t xml:space="preserve"> Следовательно, страховой риск может быть значительным, даже если существует минимальная вероятность значительных убытков по портфелю или группе договоров.</w:t>
      </w:r>
      <w:bookmarkEnd w:id="373"/>
    </w:p>
    <w:p w14:paraId="7C965D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B23</w:t>
      </w:r>
      <w:r w:rsidRPr="00316C60">
        <w:rPr>
          <w:rFonts w:ascii="Times New Roman" w:eastAsia="Times New Roman" w:hAnsi="Times New Roman" w:cs="Times New Roman"/>
          <w:sz w:val="19"/>
          <w:szCs w:val="20"/>
        </w:rPr>
        <w:tab/>
        <w:t xml:space="preserve">Из пунктов B18–B22 следует, что если договор предусматривает осуществление выплат в случае наступления смерти, размер которых превышает сумму, подлежащую выплате при жизни, то этот договор является договором страхования, кроме тех случаев, когда дополнительные выплаты при </w:t>
      </w:r>
      <w:r w:rsidRPr="00316C60">
        <w:rPr>
          <w:rFonts w:ascii="Times New Roman" w:eastAsia="Times New Roman" w:hAnsi="Times New Roman" w:cs="Times New Roman"/>
          <w:sz w:val="19"/>
          <w:szCs w:val="20"/>
        </w:rPr>
        <w:lastRenderedPageBreak/>
        <w:t>наступлении смерти не являются значительными (что оценивается применительно к самому договору, а не ко всему портфелю договоров).</w:t>
      </w:r>
      <w:bookmarkStart w:id="374" w:name="F55667111"/>
      <w:r w:rsidRPr="00316C60">
        <w:rPr>
          <w:rFonts w:ascii="Times New Roman" w:eastAsia="Times New Roman" w:hAnsi="Times New Roman" w:cs="Times New Roman"/>
          <w:sz w:val="19"/>
          <w:szCs w:val="20"/>
        </w:rPr>
        <w:t xml:space="preserve"> Как отмечалось в пункте B21(b), отказ по причине смерти от права требования сумм, которые подлежали бы выплате в случае прекращения договора или отказа от него, не включается в такую оценку, если такой отказ от права требования не является компенсацией держателю полиса уже существовавшего риска. Аналогичным образом договор об аннуитете, по которому производятся регулярные платежи в течение оставшегося периода жизни держателя полиса, является договором страхования, кроме тех случаев, когда совокупная величина пожизненных выплат является незначительной.</w:t>
      </w:r>
      <w:bookmarkEnd w:id="374"/>
    </w:p>
    <w:p w14:paraId="2F7BA618"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75" w:name="F55667113"/>
      <w:r w:rsidRPr="00316C60">
        <w:rPr>
          <w:rFonts w:ascii="Arial" w:eastAsia="Times New Roman" w:hAnsi="Arial" w:cs="Arial"/>
          <w:b/>
          <w:sz w:val="26"/>
          <w:szCs w:val="20"/>
        </w:rPr>
        <w:t>Изменения уровня страхового риска</w:t>
      </w:r>
      <w:bookmarkEnd w:id="375"/>
    </w:p>
    <w:p w14:paraId="359FA46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B24</w:t>
      </w:r>
      <w:r w:rsidRPr="00316C60">
        <w:rPr>
          <w:rFonts w:ascii="Times New Roman" w:eastAsia="Times New Roman" w:hAnsi="Times New Roman" w:cs="Times New Roman"/>
          <w:sz w:val="19"/>
          <w:szCs w:val="20"/>
        </w:rPr>
        <w:tab/>
        <w:t>По некоторым договорам передача страхового риска выпускающей стороне происходит по прошествии некоторого периода времени.</w:t>
      </w:r>
      <w:bookmarkStart w:id="376" w:name="F55667114"/>
      <w:r w:rsidRPr="00316C60">
        <w:rPr>
          <w:rFonts w:ascii="Times New Roman" w:eastAsia="Times New Roman" w:hAnsi="Times New Roman" w:cs="Times New Roman"/>
          <w:sz w:val="19"/>
          <w:szCs w:val="20"/>
        </w:rPr>
        <w:t xml:space="preserve"> Например, рассмотрим договор, по которому предусматривается определенная инвестиционная доходность и опцион, который дает держателю полиса право в момент погашения данной инвестиции использовать поступления от нее для покупки полиса пожизненного аннуитета по тем же тарифам, которые будут установлены организацией для других новых получателей аннуитета в тот момент времени, когда держатель полиса исполнит указанный опцион. По такому договору передача страхового риска стороне, выпустившей договор, происходит только после исполнения опциона, поскольку организация по-прежнему имеет возможность по своему усмотрению установить тариф за аннуитет на той основе, которая отражает страховой риск, который будет передан организации в тот момент времени. Следовательно, денежные потоки, которые возникли бы в результате исполнения опциона, не попадают в рамки договора, и до момента исполнения опциона никаких денежных потоков, связанных со страхованием, в рамках договора нет. Однако если в договоре указываются тарифы за аннуитет (или определяется база для установления тарифов за аннуитет, отличная от рыночных ставок), то такой договор передает страховой риск стороне, выпустившей договор, так как эта сторона подвержена риску того, что тарифы за аннуитет будут для нее неблагоприятными в тот момент, когда держатель полиса исполнит свой опцион. В таком случае денежные потоки, которые возникли бы в случае исполнения опциона, находятся в рамках договора.</w:t>
      </w:r>
      <w:bookmarkEnd w:id="376"/>
    </w:p>
    <w:p w14:paraId="4872303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B25</w:t>
      </w:r>
      <w:r w:rsidRPr="00316C60">
        <w:rPr>
          <w:rFonts w:ascii="Times New Roman" w:eastAsia="Times New Roman" w:hAnsi="Times New Roman" w:cs="Times New Roman"/>
          <w:sz w:val="19"/>
          <w:szCs w:val="20"/>
        </w:rPr>
        <w:tab/>
      </w:r>
      <w:bookmarkStart w:id="377" w:name="F55667115"/>
      <w:r w:rsidRPr="00316C60">
        <w:rPr>
          <w:rFonts w:ascii="Times New Roman" w:eastAsia="Times New Roman" w:hAnsi="Times New Roman" w:cs="Times New Roman"/>
          <w:sz w:val="19"/>
          <w:szCs w:val="20"/>
        </w:rPr>
        <w:t>Договор, который отвечает определению договора страхования, остается таковым, пока все права и обязанности по нему не будут погашены (то есть исполнены, аннулированы или прекращены по истечении срока), кроме случаев прекращения признания договора в соответствии с пунктами 74–77 в связи с модификацией договора.</w:t>
      </w:r>
      <w:bookmarkEnd w:id="377"/>
    </w:p>
    <w:p w14:paraId="5FB1C943"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78" w:name="F55667117"/>
      <w:r w:rsidRPr="00316C60">
        <w:rPr>
          <w:rFonts w:ascii="Arial" w:eastAsia="Times New Roman" w:hAnsi="Arial" w:cs="Arial"/>
          <w:b/>
          <w:sz w:val="26"/>
          <w:szCs w:val="20"/>
        </w:rPr>
        <w:t>Примеры договоров страхования</w:t>
      </w:r>
      <w:bookmarkEnd w:id="378"/>
    </w:p>
    <w:p w14:paraId="4282EA2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B26</w:t>
      </w:r>
      <w:r w:rsidRPr="00316C60">
        <w:rPr>
          <w:rFonts w:ascii="Times New Roman" w:eastAsia="Times New Roman" w:hAnsi="Times New Roman" w:cs="Times New Roman"/>
          <w:sz w:val="19"/>
          <w:szCs w:val="20"/>
        </w:rPr>
        <w:tab/>
        <w:t>Ниже приведены примеры договоров, являющихся договорами страхования при условии, что передаваемый страховой риск значителен:</w:t>
      </w:r>
    </w:p>
    <w:p w14:paraId="335DB9B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79" w:name="F55667122"/>
      <w:r w:rsidRPr="00316C60">
        <w:rPr>
          <w:rFonts w:ascii="Times New Roman" w:eastAsia="Times New Roman" w:hAnsi="Times New Roman" w:cs="Times New Roman"/>
          <w:sz w:val="19"/>
          <w:szCs w:val="20"/>
        </w:rPr>
        <w:t>страхование от кражи или причинения ущерба;</w:t>
      </w:r>
      <w:bookmarkEnd w:id="379"/>
    </w:p>
    <w:p w14:paraId="2DA9F8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80" w:name="F55667124"/>
      <w:r w:rsidRPr="00316C60">
        <w:rPr>
          <w:rFonts w:ascii="Times New Roman" w:eastAsia="Times New Roman" w:hAnsi="Times New Roman" w:cs="Times New Roman"/>
          <w:sz w:val="19"/>
          <w:szCs w:val="20"/>
        </w:rPr>
        <w:t>страхование ответственности товаропроизводителя, профессиональной ответственности, гражданской ответственности или страхование судебных расходов;</w:t>
      </w:r>
      <w:bookmarkEnd w:id="380"/>
    </w:p>
    <w:p w14:paraId="6CB1CC2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81" w:name="F55667127"/>
      <w:r w:rsidRPr="00316C60">
        <w:rPr>
          <w:rFonts w:ascii="Times New Roman" w:eastAsia="Times New Roman" w:hAnsi="Times New Roman" w:cs="Times New Roman"/>
          <w:sz w:val="19"/>
          <w:szCs w:val="20"/>
        </w:rPr>
        <w:t>страхование жизни и предоплата расходов по погребению (несмотря на отсутствие сомнения в том, что смерть наступит, неопределенным является момент, когда именно она наступит или, для некоторых видов страхования жизни, наступит ли смерть в течение периода действия страхового покрытия);</w:t>
      </w:r>
      <w:bookmarkEnd w:id="381"/>
    </w:p>
    <w:p w14:paraId="7BF11F0C" w14:textId="24BC87A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t>пожизненные анну</w:t>
      </w:r>
      <w:r w:rsidR="00BB4827"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тетные выплаты и пенсии, то есть договоры, по которым обеспечивается компенсация в отношении будущего события, в наступлении которого нет уверенности,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продолжительности жизни получателя аннуитета или пенсионера, чтобы обеспечить получателю аннуитета или пенсионеру определенный уровень дохода, на котором в ином случае неблагоприятно отразилась бы продолжительность его или ее жизни</w:t>
      </w:r>
      <w:bookmarkStart w:id="382" w:name="F55667129"/>
      <w:r w:rsidRPr="00316C60">
        <w:rPr>
          <w:rFonts w:ascii="Times New Roman" w:eastAsia="Times New Roman" w:hAnsi="Times New Roman" w:cs="Times New Roman"/>
          <w:sz w:val="19"/>
          <w:szCs w:val="20"/>
        </w:rPr>
        <w:t>. (Обязательства работодателей, возникающие в связи с программами вознаграждений работникам, и обязательства по пенсионным выплатам, отражаемые в отчетности пенсионных программ с установленными выплатами, исключены из сферы применения МСФО (IFRS) 17 в соответствии с пунктом 7(b))</w:t>
      </w:r>
      <w:bookmarkEnd w:id="382"/>
      <w:r w:rsidRPr="00316C60">
        <w:rPr>
          <w:rFonts w:ascii="Times New Roman" w:eastAsia="Times New Roman" w:hAnsi="Times New Roman" w:cs="Times New Roman"/>
          <w:sz w:val="19"/>
          <w:szCs w:val="20"/>
        </w:rPr>
        <w:t>;</w:t>
      </w:r>
    </w:p>
    <w:p w14:paraId="6C41025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383" w:name="F55667131"/>
      <w:r w:rsidRPr="00316C60">
        <w:rPr>
          <w:rFonts w:ascii="Times New Roman" w:eastAsia="Times New Roman" w:hAnsi="Times New Roman" w:cs="Times New Roman"/>
          <w:sz w:val="19"/>
          <w:szCs w:val="20"/>
        </w:rPr>
        <w:t>страхование на случай наступления инвалидности и медицинское страхование;</w:t>
      </w:r>
      <w:bookmarkEnd w:id="383"/>
    </w:p>
    <w:p w14:paraId="1504EFD3" w14:textId="20B3560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84" w:name="F55667133"/>
      <w:r w:rsidRPr="00316C60">
        <w:rPr>
          <w:rFonts w:ascii="Times New Roman" w:eastAsia="Times New Roman" w:hAnsi="Times New Roman" w:cs="Times New Roman"/>
          <w:sz w:val="19"/>
          <w:szCs w:val="20"/>
        </w:rPr>
        <w:t xml:space="preserve">поручительские гарантии, гарантии лояльности, гарантии исполнения обязательств и тендерные гарантии, то есть договоры, по которым </w:t>
      </w:r>
      <w:r w:rsidR="00E34956">
        <w:rPr>
          <w:rFonts w:ascii="Times New Roman" w:eastAsia="Times New Roman" w:hAnsi="Times New Roman" w:cs="Times New Roman"/>
          <w:sz w:val="19"/>
          <w:szCs w:val="20"/>
        </w:rPr>
        <w:t>стороне, удерживающей договор,</w:t>
      </w:r>
      <w:r w:rsidR="00E34956"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предоставляется компенсация в том случае, если другая сторона не сможет выполнить предусмотренную договором обязанность, например обязанность построить здание;</w:t>
      </w:r>
      <w:bookmarkEnd w:id="384"/>
    </w:p>
    <w:p w14:paraId="7971281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(g)</w:t>
      </w:r>
      <w:r w:rsidRPr="00316C60">
        <w:rPr>
          <w:rFonts w:ascii="Times New Roman" w:eastAsia="Times New Roman" w:hAnsi="Times New Roman" w:cs="Times New Roman"/>
          <w:sz w:val="19"/>
          <w:szCs w:val="20"/>
        </w:rPr>
        <w:tab/>
        <w:t>гарантии на продукцию.</w:t>
      </w:r>
      <w:bookmarkStart w:id="385" w:name="F55667135"/>
      <w:r w:rsidRPr="00316C60">
        <w:rPr>
          <w:rFonts w:ascii="Times New Roman" w:eastAsia="Times New Roman" w:hAnsi="Times New Roman" w:cs="Times New Roman"/>
          <w:sz w:val="19"/>
          <w:szCs w:val="20"/>
        </w:rPr>
        <w:t xml:space="preserve"> Гарантии на продукцию, предоставленные другой стороной в отношении товаров, проданных производителем, дилером или розничным торговцем, входят в сферу применения МСФО (IFRS) 17. Однако гарантии на продукцию, предоставляемые непосредственно производителем, дилером или розничным торговцем, не входят в сферу применения МСФО (IFRS) 17 согласно пункту 7(a), вместо этого они относятся к сфере применения МСФО (IFRS) 15 или МСФО (IAS) 37 </w:t>
      </w:r>
      <w:r w:rsidRPr="00316C60">
        <w:rPr>
          <w:rFonts w:ascii="Times New Roman" w:eastAsia="Times New Roman" w:hAnsi="Times New Roman" w:cs="Times New Roman"/>
          <w:i/>
          <w:sz w:val="19"/>
          <w:szCs w:val="20"/>
        </w:rPr>
        <w:t>«Оценочные обязательства, условные обязательства и условные активы»</w:t>
      </w:r>
      <w:r w:rsidRPr="00316C60">
        <w:rPr>
          <w:rFonts w:ascii="Times New Roman" w:eastAsia="Times New Roman" w:hAnsi="Times New Roman" w:cs="Times New Roman"/>
          <w:sz w:val="19"/>
          <w:szCs w:val="20"/>
        </w:rPr>
        <w:t>;</w:t>
      </w:r>
      <w:bookmarkEnd w:id="385"/>
    </w:p>
    <w:p w14:paraId="051D2F7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(h)</w:t>
      </w:r>
      <w:r w:rsidRPr="00316C60">
        <w:rPr>
          <w:rFonts w:ascii="Times New Roman" w:eastAsia="Times New Roman" w:hAnsi="Times New Roman" w:cs="Times New Roman"/>
          <w:sz w:val="19"/>
          <w:szCs w:val="20"/>
        </w:rPr>
        <w:tab/>
        <w:t>страхование титула собственности (страхование на случай обнаружения дефектов, касающихся титула собственности на землю или здания, существование которых не было явным на момент выпуска договора страхования).</w:t>
      </w:r>
      <w:bookmarkStart w:id="386" w:name="F55667138"/>
      <w:r w:rsidRPr="00316C60">
        <w:rPr>
          <w:rFonts w:ascii="Times New Roman" w:eastAsia="Times New Roman" w:hAnsi="Times New Roman" w:cs="Times New Roman"/>
          <w:sz w:val="19"/>
          <w:szCs w:val="20"/>
        </w:rPr>
        <w:t xml:space="preserve"> В данном случае страховым случаем является обнаружение дефекта, касающегося титула собственности, а не сам дефект;</w:t>
      </w:r>
      <w:bookmarkEnd w:id="386"/>
    </w:p>
    <w:p w14:paraId="4BB39C8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w:t>
      </w:r>
      <w:r w:rsidRPr="00316C60">
        <w:rPr>
          <w:rFonts w:ascii="Times New Roman" w:eastAsia="Times New Roman" w:hAnsi="Times New Roman" w:cs="Times New Roman"/>
          <w:sz w:val="19"/>
          <w:szCs w:val="20"/>
        </w:rPr>
        <w:tab/>
      </w:r>
      <w:bookmarkStart w:id="387" w:name="F55667140"/>
      <w:r w:rsidRPr="00316C60">
        <w:rPr>
          <w:rFonts w:ascii="Times New Roman" w:eastAsia="Times New Roman" w:hAnsi="Times New Roman" w:cs="Times New Roman"/>
          <w:sz w:val="19"/>
          <w:szCs w:val="20"/>
        </w:rPr>
        <w:t>страхование путешествующих (компенсация, предоставляемая в форме денежных средств или в натуральной форме держателям полисов, для возмещения ущерба, понесенного ими в преддверии или во время путешествия);</w:t>
      </w:r>
      <w:bookmarkEnd w:id="387"/>
    </w:p>
    <w:p w14:paraId="448A051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(j)</w:t>
      </w:r>
      <w:r w:rsidRPr="00316C60">
        <w:rPr>
          <w:rFonts w:ascii="Times New Roman" w:eastAsia="Times New Roman" w:hAnsi="Times New Roman" w:cs="Times New Roman"/>
          <w:sz w:val="19"/>
          <w:szCs w:val="20"/>
        </w:rPr>
        <w:tab/>
      </w:r>
      <w:bookmarkStart w:id="388" w:name="F55667142"/>
      <w:r w:rsidRPr="00316C60">
        <w:rPr>
          <w:rFonts w:ascii="Times New Roman" w:eastAsia="Times New Roman" w:hAnsi="Times New Roman" w:cs="Times New Roman"/>
          <w:sz w:val="19"/>
          <w:szCs w:val="20"/>
        </w:rPr>
        <w:t>облигации катастроф, предусматривающие уменьшение выплат основной суммы или процентов либо одновременно того и другого, если указанное в договоре событие неблагоприятно отразится на эмитенте соответствующей облигации (за исключением случаев, когда указанное в договоре событие не создает значительного страхового риска, например, если таким событием является изменение процентной ставки или валютного курса);</w:t>
      </w:r>
      <w:bookmarkEnd w:id="388"/>
    </w:p>
    <w:p w14:paraId="7DF2602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(k)</w:t>
      </w:r>
      <w:r w:rsidRPr="00316C60">
        <w:rPr>
          <w:rFonts w:ascii="Times New Roman" w:eastAsia="Times New Roman" w:hAnsi="Times New Roman" w:cs="Times New Roman"/>
          <w:sz w:val="19"/>
          <w:szCs w:val="20"/>
        </w:rPr>
        <w:tab/>
      </w:r>
      <w:bookmarkStart w:id="389" w:name="F55667144"/>
      <w:r w:rsidRPr="00316C60">
        <w:rPr>
          <w:rFonts w:ascii="Times New Roman" w:eastAsia="Times New Roman" w:hAnsi="Times New Roman" w:cs="Times New Roman"/>
          <w:sz w:val="19"/>
          <w:szCs w:val="20"/>
        </w:rPr>
        <w:t>страховые свопы и другие договоры, которые предусматривают выплаты, зависящие от климатических, геологических или других физических переменных, являющихся специфичными для одной из сторон договора.</w:t>
      </w:r>
      <w:bookmarkEnd w:id="389"/>
    </w:p>
    <w:p w14:paraId="5660A53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B27</w:t>
      </w:r>
      <w:r w:rsidRPr="00316C60">
        <w:rPr>
          <w:rFonts w:ascii="Times New Roman" w:eastAsia="Times New Roman" w:hAnsi="Times New Roman" w:cs="Times New Roman"/>
          <w:sz w:val="19"/>
          <w:szCs w:val="20"/>
        </w:rPr>
        <w:tab/>
        <w:t>Ниже приведены примеры, не являющиеся договорами страхования:</w:t>
      </w:r>
    </w:p>
    <w:p w14:paraId="54AF2D6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t>инвестиционные договоры, имеющие юридическую форму договора страхования, но не предусматривающие передачу значительного страхового риска стороне, выпустившей договор.</w:t>
      </w:r>
      <w:bookmarkStart w:id="390" w:name="F55667150"/>
      <w:r w:rsidRPr="00316C60">
        <w:rPr>
          <w:rFonts w:ascii="Times New Roman" w:eastAsia="Times New Roman" w:hAnsi="Times New Roman" w:cs="Times New Roman"/>
          <w:sz w:val="19"/>
          <w:szCs w:val="20"/>
        </w:rPr>
        <w:t xml:space="preserve"> Например, договоры страхования жизни, по которым организация не несет значительного риска, связанного со смертью или болезнью застрахованного лица, не являются договорами страхования; такие договоры являются финансовыми инструментами или договорами на предоставление услуг (см. пункт B28). Инвестиционные договоры с условиями дискреционного участия, не отвечают определению договора страхования; однако в соответствии с пунктом 3(c) они относятся к сфере применения МСФО (IFRS) 17 при условии, что их выпускает организация, которая также выпускает договоры страхования;</w:t>
      </w:r>
      <w:bookmarkEnd w:id="390"/>
    </w:p>
    <w:p w14:paraId="5F6CF2D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договоры, имеющие юридическую форму договора страхования, но передающие весь значительный страховой риск обратно держателю полиса через механизм юридически защищенных и не подлежащих отмене условий, которые корректируют размер будущих платежей, осуществляемых держателем полиса стороне, выпустившей договор, в прямой зависимости от застрахованных убытков.</w:t>
      </w:r>
      <w:bookmarkStart w:id="391" w:name="F55667152"/>
      <w:r w:rsidRPr="00316C60">
        <w:rPr>
          <w:rFonts w:ascii="Times New Roman" w:eastAsia="Times New Roman" w:hAnsi="Times New Roman" w:cs="Times New Roman"/>
          <w:sz w:val="19"/>
          <w:szCs w:val="20"/>
        </w:rPr>
        <w:t xml:space="preserve"> Например, некоторые договоры финансового перестрахования или некоторые групповые договоры передают весь значительный страховой риск обратно держателям полисов; такие договоры обычно являются финансовыми инструментами или договорами на предоставление услуг (см. пункт B28);</w:t>
      </w:r>
      <w:bookmarkEnd w:id="391"/>
    </w:p>
    <w:p w14:paraId="71AD5E6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t>самострахование (то есть сохранение риска, который мог бы покрываться страхованием).</w:t>
      </w:r>
      <w:bookmarkStart w:id="392" w:name="F55667154"/>
      <w:r w:rsidRPr="00316C60">
        <w:rPr>
          <w:rFonts w:ascii="Times New Roman" w:eastAsia="Times New Roman" w:hAnsi="Times New Roman" w:cs="Times New Roman"/>
          <w:sz w:val="19"/>
          <w:szCs w:val="20"/>
        </w:rPr>
        <w:t xml:space="preserve"> В таких случаях нет договора страхования, так как отсутствует соглашение с другой стороной. Таким образом, если организация заключает договор страхования со своей материнской или дочерней организацией или с другой дочерней организацией той же контролирующей стороны, в консолидированной финансовой отчетности договор страхования не отражается, так как отсутствует соглашение с другой стороной. Однако применительно к индивидуальной или отдельной финансовой отчетности стороны, выпустившей или удерживающей договор, договор страхования имеет место;</w:t>
      </w:r>
      <w:bookmarkEnd w:id="392"/>
    </w:p>
    <w:p w14:paraId="230B5AA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t>договоры (такие как договоры на результаты азартной игры), которые требуют осуществления выплаты в случае возникновения определенного события, в наступлении которого не было уверенности, но при этом не предусматривают в качестве непременного договорного условия для такой выплаты необходимость того, чтобы это событие имело неблагоприятные последствия для держателя полиса.</w:t>
      </w:r>
      <w:bookmarkStart w:id="393" w:name="F55667156"/>
      <w:r w:rsidRPr="00316C60">
        <w:rPr>
          <w:rFonts w:ascii="Times New Roman" w:eastAsia="Times New Roman" w:hAnsi="Times New Roman" w:cs="Times New Roman"/>
          <w:sz w:val="19"/>
          <w:szCs w:val="20"/>
        </w:rPr>
        <w:t xml:space="preserve"> Однако это не исключает из определения договора страхования те договоры, в которых устанавливается заранее определенный размер возмещения для количественной оценки ущерба, понесенного вследствие наступления указанного в договоре события, такого как смерть или несчастный случай (см. пункт B12);</w:t>
      </w:r>
      <w:bookmarkEnd w:id="393"/>
    </w:p>
    <w:p w14:paraId="05A18C3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(e)</w:t>
      </w:r>
      <w:r w:rsidRPr="00316C60">
        <w:rPr>
          <w:rFonts w:ascii="Times New Roman" w:eastAsia="Times New Roman" w:hAnsi="Times New Roman" w:cs="Times New Roman"/>
          <w:sz w:val="19"/>
          <w:szCs w:val="20"/>
        </w:rPr>
        <w:tab/>
      </w:r>
      <w:bookmarkStart w:id="394" w:name="F55667159"/>
      <w:r w:rsidRPr="00316C60">
        <w:rPr>
          <w:rFonts w:ascii="Times New Roman" w:eastAsia="Times New Roman" w:hAnsi="Times New Roman" w:cs="Times New Roman"/>
          <w:sz w:val="19"/>
          <w:szCs w:val="20"/>
        </w:rPr>
        <w:t>производные инструменты, которые подвергают сторону финансовому риску, но не страховому риску, поскольку данные производные инструменты требуют, чтобы указанная сторона осуществляла выплаты (или предоставляют ей право получать платежи), которые основаны исключительно на изменениях одной или нескольких определенных переменных: процентной ставки, цены финансового инструмента, цены товара, валютного курса, индекса цен или ставок, кредитного рейтинга или кредитного индекса или другой переменной, при условии, что - в случае нефинансовой переменной - эта переменная не является специфичной для одной из сторон по договору;</w:t>
      </w:r>
      <w:bookmarkEnd w:id="394"/>
    </w:p>
    <w:p w14:paraId="218CE1C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95" w:name="F55667161"/>
      <w:r w:rsidRPr="00316C60">
        <w:rPr>
          <w:rFonts w:ascii="Times New Roman" w:eastAsia="Times New Roman" w:hAnsi="Times New Roman" w:cs="Times New Roman"/>
          <w:sz w:val="19"/>
          <w:szCs w:val="20"/>
        </w:rPr>
        <w:t xml:space="preserve">гарантии, связанные с кредитом, которые требуют осуществления выплат, даже если у стороны, удерживающей договор, не возникнет убытка вследствие неспособности должника осуществить платежи в срок; такие договоры учитываются в соответствии с МСФО (IFRS) 9 </w:t>
      </w:r>
      <w:r w:rsidRPr="00316C60">
        <w:rPr>
          <w:rFonts w:ascii="Times New Roman" w:eastAsia="Times New Roman" w:hAnsi="Times New Roman" w:cs="Times New Roman"/>
          <w:i/>
          <w:sz w:val="19"/>
          <w:szCs w:val="20"/>
        </w:rPr>
        <w:t>«Финансовые инструменты»</w:t>
      </w:r>
      <w:r w:rsidRPr="00316C60">
        <w:rPr>
          <w:rFonts w:ascii="Times New Roman" w:eastAsia="Times New Roman" w:hAnsi="Times New Roman" w:cs="Times New Roman"/>
          <w:sz w:val="19"/>
          <w:szCs w:val="20"/>
        </w:rPr>
        <w:t xml:space="preserve"> (см. пункт B29);</w:t>
      </w:r>
      <w:bookmarkEnd w:id="395"/>
    </w:p>
    <w:p w14:paraId="34BDD02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(g)</w:t>
      </w:r>
      <w:r w:rsidRPr="00316C60">
        <w:rPr>
          <w:rFonts w:ascii="Times New Roman" w:eastAsia="Times New Roman" w:hAnsi="Times New Roman" w:cs="Times New Roman"/>
          <w:sz w:val="19"/>
          <w:szCs w:val="20"/>
        </w:rPr>
        <w:tab/>
      </w:r>
      <w:bookmarkStart w:id="396" w:name="F55667163"/>
      <w:r w:rsidRPr="00316C60">
        <w:rPr>
          <w:rFonts w:ascii="Times New Roman" w:eastAsia="Times New Roman" w:hAnsi="Times New Roman" w:cs="Times New Roman"/>
          <w:sz w:val="19"/>
          <w:szCs w:val="20"/>
        </w:rPr>
        <w:t>договоры, по которым размер выплат зависит от климатических, геологических или других физических переменных, которые не являются специфичными для одной из сторон договора (обычно называемые «погодными производными инструментами»);</w:t>
      </w:r>
      <w:bookmarkEnd w:id="396"/>
    </w:p>
    <w:p w14:paraId="70E6571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(h)</w:t>
      </w:r>
      <w:r w:rsidRPr="00316C60">
        <w:rPr>
          <w:rFonts w:ascii="Times New Roman" w:eastAsia="Times New Roman" w:hAnsi="Times New Roman" w:cs="Times New Roman"/>
          <w:sz w:val="19"/>
          <w:szCs w:val="20"/>
        </w:rPr>
        <w:tab/>
      </w:r>
      <w:bookmarkStart w:id="397" w:name="F55667165"/>
      <w:r w:rsidRPr="00316C60">
        <w:rPr>
          <w:rFonts w:ascii="Times New Roman" w:eastAsia="Times New Roman" w:hAnsi="Times New Roman" w:cs="Times New Roman"/>
          <w:sz w:val="19"/>
          <w:szCs w:val="20"/>
        </w:rPr>
        <w:t>договоры, предусматривающие уменьшение выплат основной суммы или процентов либо одновременно того и другого в зависимости от климатических, геологических или других физических переменных, влияние которых не является специфичным для одной из сторон договора (обычно называемые «облигациями катастроф»).</w:t>
      </w:r>
      <w:bookmarkEnd w:id="397"/>
    </w:p>
    <w:p w14:paraId="4FA88DD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B28</w:t>
      </w:r>
      <w:r w:rsidRPr="00316C60">
        <w:rPr>
          <w:rFonts w:ascii="Times New Roman" w:eastAsia="Times New Roman" w:hAnsi="Times New Roman" w:cs="Times New Roman"/>
          <w:sz w:val="19"/>
          <w:szCs w:val="20"/>
        </w:rPr>
        <w:tab/>
      </w:r>
      <w:bookmarkStart w:id="398" w:name="F55667166"/>
      <w:r w:rsidRPr="00316C60">
        <w:rPr>
          <w:rFonts w:ascii="Times New Roman" w:eastAsia="Times New Roman" w:hAnsi="Times New Roman" w:cs="Times New Roman"/>
          <w:sz w:val="19"/>
          <w:szCs w:val="20"/>
        </w:rPr>
        <w:t>Организация должна применять к договорам, описанным в пункте B27, другие применимые стандарты, такие как МСФО (IFRS) 9 и МСФО (IFRS) 15.</w:t>
      </w:r>
      <w:bookmarkEnd w:id="398"/>
    </w:p>
    <w:p w14:paraId="10561B4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B29</w:t>
      </w:r>
      <w:r w:rsidRPr="00316C60">
        <w:rPr>
          <w:rFonts w:ascii="Times New Roman" w:eastAsia="Times New Roman" w:hAnsi="Times New Roman" w:cs="Times New Roman"/>
          <w:sz w:val="19"/>
          <w:szCs w:val="20"/>
        </w:rPr>
        <w:tab/>
        <w:t>Гарантии, связанные с кредитом, и договоры страхования кредитных рисков, указанные в пункте B27(f), могут иметь разную юридическую форму, такую как гарантия, некоторые виды аккредитивов, договор в отношении дефолта по кредиту или договор страхования.</w:t>
      </w:r>
      <w:bookmarkStart w:id="399" w:name="F55667167"/>
      <w:r w:rsidRPr="00316C60">
        <w:rPr>
          <w:rFonts w:ascii="Times New Roman" w:eastAsia="Times New Roman" w:hAnsi="Times New Roman" w:cs="Times New Roman"/>
          <w:sz w:val="19"/>
          <w:szCs w:val="20"/>
        </w:rPr>
        <w:t xml:space="preserve"> Данные договоры являются договорами страхования, если они требуют, чтобы выпустившая их сторона осуществила определенные выплаты стороне, удерживающей договор, в целях возмещения убытка, понесенного последней в результате того, что указанный в договоре должник не смог совершить платеж держателю полиса в сроки, установленные первоначальными или пересмотренными условиями долгового инструмента. Однако такие договоры страхования исключаются из сферы применения МСФО (IFRS) 17, кроме случаев, когда сторона, выпустившая договор, ранее в явной форме заявляла, что рассматривает такие договоры как договоры страхования, и учитывала их в порядке, применимом к договорам страхования (см. пункт 7(e)).</w:t>
      </w:r>
      <w:bookmarkEnd w:id="399"/>
    </w:p>
    <w:p w14:paraId="5261C9D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B30</w:t>
      </w:r>
      <w:r w:rsidRPr="00316C60">
        <w:rPr>
          <w:rFonts w:ascii="Times New Roman" w:eastAsia="Times New Roman" w:hAnsi="Times New Roman" w:cs="Times New Roman"/>
          <w:sz w:val="19"/>
          <w:szCs w:val="20"/>
        </w:rPr>
        <w:tab/>
        <w:t>Гарантии, связанные с кредитом, и договоры страхования кредитных рисков, которые требуют осуществления выплат, даже если держатель полиса не понес убытка вследствие неспособности должника совершить платеж в установленные сроки, не входят в сферу применения МСФО (IFRS) 17, поскольку они не передают значительный страховой риск.</w:t>
      </w:r>
      <w:bookmarkStart w:id="400" w:name="F55667168"/>
      <w:r w:rsidRPr="00316C60">
        <w:rPr>
          <w:rFonts w:ascii="Times New Roman" w:eastAsia="Times New Roman" w:hAnsi="Times New Roman" w:cs="Times New Roman"/>
          <w:sz w:val="19"/>
          <w:szCs w:val="20"/>
        </w:rPr>
        <w:t xml:space="preserve"> К таким договорам относятся договоры, предусматривающие выплаты:</w:t>
      </w:r>
      <w:bookmarkEnd w:id="400"/>
    </w:p>
    <w:p w14:paraId="0C88FC6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401" w:name="F55667171"/>
      <w:r w:rsidRPr="00316C60">
        <w:rPr>
          <w:rFonts w:ascii="Times New Roman" w:eastAsia="Times New Roman" w:hAnsi="Times New Roman" w:cs="Times New Roman"/>
          <w:sz w:val="19"/>
          <w:szCs w:val="20"/>
        </w:rPr>
        <w:t>независимо от того, удерживает ли контрагент базовый долговой инструмент; или</w:t>
      </w:r>
      <w:bookmarkEnd w:id="401"/>
    </w:p>
    <w:p w14:paraId="7E48815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402" w:name="F55667173"/>
      <w:r w:rsidRPr="00316C60">
        <w:rPr>
          <w:rFonts w:ascii="Times New Roman" w:eastAsia="Times New Roman" w:hAnsi="Times New Roman" w:cs="Times New Roman"/>
          <w:sz w:val="19"/>
          <w:szCs w:val="20"/>
        </w:rPr>
        <w:t>в случае изменения кредитного рейтинга или кредитного индекса, а не вследствие неспособности определенного должника совершить платеж в установленные сроки.</w:t>
      </w:r>
      <w:bookmarkEnd w:id="402"/>
    </w:p>
    <w:p w14:paraId="3E97CD96"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403" w:name="F55667175"/>
      <w:r w:rsidRPr="00316C60">
        <w:rPr>
          <w:rFonts w:ascii="Arial" w:eastAsia="Times New Roman" w:hAnsi="Arial" w:cs="Arial"/>
          <w:b/>
          <w:sz w:val="26"/>
          <w:szCs w:val="20"/>
        </w:rPr>
        <w:t>Выделение составляющих из договора страхования (пункты 10–13)</w:t>
      </w:r>
      <w:bookmarkEnd w:id="403"/>
    </w:p>
    <w:p w14:paraId="60B6D69F"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04" w:name="F55667177"/>
      <w:r w:rsidRPr="00316C60">
        <w:rPr>
          <w:rFonts w:ascii="Arial" w:eastAsia="Times New Roman" w:hAnsi="Arial" w:cs="Arial"/>
          <w:b/>
          <w:sz w:val="26"/>
          <w:szCs w:val="20"/>
        </w:rPr>
        <w:t>Инвестиционные составляющие</w:t>
      </w:r>
      <w:bookmarkEnd w:id="404"/>
      <w:r w:rsidRPr="00316C60">
        <w:rPr>
          <w:rFonts w:ascii="Arial" w:eastAsia="Times New Roman" w:hAnsi="Arial" w:cs="Arial"/>
          <w:b/>
          <w:sz w:val="26"/>
          <w:szCs w:val="20"/>
        </w:rPr>
        <w:t xml:space="preserve"> (пункт 11(</w:t>
      </w:r>
      <w:r w:rsidRPr="00316C60">
        <w:rPr>
          <w:rFonts w:ascii="Arial" w:eastAsia="Times New Roman" w:hAnsi="Arial" w:cs="Arial"/>
          <w:b/>
          <w:sz w:val="26"/>
          <w:szCs w:val="20"/>
          <w:lang w:val="en-US"/>
        </w:rPr>
        <w:t>b</w:t>
      </w:r>
      <w:r w:rsidRPr="00316C60">
        <w:rPr>
          <w:rFonts w:ascii="Arial" w:eastAsia="Times New Roman" w:hAnsi="Arial" w:cs="Arial"/>
          <w:b/>
          <w:sz w:val="26"/>
          <w:szCs w:val="20"/>
        </w:rPr>
        <w:t>))</w:t>
      </w:r>
    </w:p>
    <w:p w14:paraId="6154778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rPr>
        <w:tab/>
      </w:r>
      <w:bookmarkStart w:id="405" w:name="F55753663"/>
      <w:r w:rsidRPr="00316C60">
        <w:rPr>
          <w:rFonts w:ascii="Times New Roman" w:eastAsia="Times New Roman" w:hAnsi="Times New Roman" w:cs="Times New Roman"/>
          <w:sz w:val="19"/>
          <w:szCs w:val="20"/>
        </w:rPr>
        <w:t>Согласно пункту 11(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 выделять отличимую инвестиционную составляющую из основного договора страхования. Инвестиционная составляющая является отличимой в том и только в том случае, если выполняются оба следующих условия:</w:t>
      </w:r>
      <w:bookmarkEnd w:id="405"/>
    </w:p>
    <w:p w14:paraId="0079D00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06" w:name="F55753696"/>
      <w:r w:rsidRPr="00316C60">
        <w:rPr>
          <w:rFonts w:ascii="Times New Roman" w:eastAsia="Times New Roman" w:hAnsi="Times New Roman" w:cs="Times New Roman"/>
          <w:sz w:val="19"/>
          <w:szCs w:val="20"/>
        </w:rPr>
        <w:t>инвестиционная и страховая составляющие не находятся в тесной взаимосвязи друг с другом</w:t>
      </w:r>
      <w:bookmarkEnd w:id="406"/>
      <w:r w:rsidRPr="00316C60">
        <w:rPr>
          <w:rFonts w:ascii="Times New Roman" w:eastAsia="Times New Roman" w:hAnsi="Times New Roman" w:cs="Times New Roman"/>
          <w:sz w:val="19"/>
          <w:szCs w:val="20"/>
        </w:rPr>
        <w:t>;</w:t>
      </w:r>
    </w:p>
    <w:p w14:paraId="5C2F7F6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договор с аналогичными условиями продается или может быть продан отдельно на том же рынке или в той же юрисдикции организациями, которые выпускают договоры страхования, или иными организациями.</w:t>
      </w:r>
      <w:bookmarkStart w:id="407" w:name="F55753698"/>
      <w:r w:rsidRPr="00316C60">
        <w:rPr>
          <w:rFonts w:ascii="Times New Roman" w:eastAsia="Times New Roman" w:hAnsi="Times New Roman" w:cs="Times New Roman"/>
          <w:sz w:val="19"/>
          <w:szCs w:val="20"/>
        </w:rPr>
        <w:t xml:space="preserve"> При решении данного вопроса организация должна учитывать всю обоснованно доступную информацию. Организация не обязана осуществлять исчерпывающий поиск информации, чтобы определить, продается ли инвестиционная составляющая отдельно.</w:t>
      </w:r>
      <w:bookmarkEnd w:id="407"/>
    </w:p>
    <w:p w14:paraId="253775D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32</w:t>
      </w:r>
      <w:r w:rsidRPr="00316C60">
        <w:rPr>
          <w:rFonts w:ascii="Times New Roman" w:eastAsia="Times New Roman" w:hAnsi="Times New Roman" w:cs="Times New Roman"/>
          <w:sz w:val="19"/>
          <w:szCs w:val="20"/>
        </w:rPr>
        <w:tab/>
        <w:t>Инвестиционная составляющая и страховая составляющая находятся в тесной взаимосвязи друг с другом тогда и только тогда, когда:</w:t>
      </w:r>
    </w:p>
    <w:p w14:paraId="5BB0EC8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организация не в состоянии оценить одну составляющую без учета другой. Таким образом, если стоимость одной составляющей изменяется в зависимости от стоимости другой составляющей, то организация должна применять МСФО (IFRS) 17 для учета объединенных инвестиционной и страховой составляющих; или</w:t>
      </w:r>
    </w:p>
    <w:p w14:paraId="2D7004E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держатель полиса не может получить выгоду от одной составляющей, если отсутствует другая составляющая. </w:t>
      </w:r>
      <w:bookmarkStart w:id="408" w:name="F55667183"/>
      <w:r w:rsidRPr="00316C60">
        <w:rPr>
          <w:rFonts w:ascii="Times New Roman" w:eastAsia="Times New Roman" w:hAnsi="Times New Roman" w:cs="Times New Roman"/>
          <w:sz w:val="19"/>
          <w:szCs w:val="20"/>
        </w:rPr>
        <w:t>Таким образом, если сокращение срока действия или срока погашения одной из составляющих в договоре приводит к сокращению срока действия или срока погашения другой составляющей, организация должна применять МСФО (IFRS) 17 для учета объединенных инвестиционной и страховой составляющих.</w:t>
      </w:r>
      <w:bookmarkEnd w:id="408"/>
    </w:p>
    <w:p w14:paraId="3D794C1E" w14:textId="39C13ECE"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09" w:name="F55667185"/>
      <w:r w:rsidRPr="00316C60">
        <w:rPr>
          <w:rFonts w:ascii="Arial" w:eastAsia="Times New Roman" w:hAnsi="Arial" w:cs="Arial"/>
          <w:b/>
          <w:sz w:val="26"/>
          <w:szCs w:val="20"/>
        </w:rPr>
        <w:t>Обещания передать отличимые товары или услуги</w:t>
      </w:r>
      <w:r w:rsidR="0071582B" w:rsidRPr="00316C60">
        <w:rPr>
          <w:rFonts w:ascii="Arial" w:eastAsia="Times New Roman" w:hAnsi="Arial" w:cs="Arial"/>
          <w:b/>
          <w:sz w:val="26"/>
          <w:szCs w:val="20"/>
        </w:rPr>
        <w:t>, не являющиеся услугами по договору страхования</w:t>
      </w:r>
      <w:r w:rsidRPr="00316C60">
        <w:rPr>
          <w:rFonts w:ascii="Arial" w:eastAsia="Times New Roman" w:hAnsi="Arial" w:cs="Arial"/>
          <w:b/>
          <w:sz w:val="26"/>
          <w:szCs w:val="20"/>
        </w:rPr>
        <w:t xml:space="preserve"> (пункт 12)</w:t>
      </w:r>
      <w:bookmarkEnd w:id="409"/>
    </w:p>
    <w:p w14:paraId="7169DCD5" w14:textId="459340F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33</w:t>
      </w:r>
      <w:r w:rsidRPr="00316C60">
        <w:rPr>
          <w:rFonts w:ascii="Times New Roman" w:eastAsia="Times New Roman" w:hAnsi="Times New Roman" w:cs="Times New Roman"/>
          <w:sz w:val="19"/>
          <w:szCs w:val="20"/>
        </w:rPr>
        <w:tab/>
        <w:t xml:space="preserve">Согласно пункту 12 организация должна выделять из договора страхования обещание передать держателю полиса отличимые товары или </w:t>
      </w:r>
      <w:r w:rsidRPr="00316C60">
        <w:rPr>
          <w:rFonts w:ascii="Times New Roman" w:eastAsia="Times New Roman" w:hAnsi="Times New Roman" w:cs="Times New Roman"/>
          <w:sz w:val="19"/>
          <w:szCs w:val="19"/>
        </w:rPr>
        <w:t>услуги</w:t>
      </w:r>
      <w:r w:rsidR="003864B3" w:rsidRPr="00316C60">
        <w:rPr>
          <w:rFonts w:ascii="Times New Roman" w:eastAsia="Times New Roman" w:hAnsi="Times New Roman" w:cs="Times New Roman"/>
          <w:sz w:val="19"/>
          <w:szCs w:val="19"/>
        </w:rPr>
        <w:t>,</w:t>
      </w:r>
      <w:r w:rsidR="003864B3" w:rsidRPr="00316C60">
        <w:rPr>
          <w:rFonts w:ascii="Times New Roman" w:hAnsi="Times New Roman" w:cs="Times New Roman"/>
          <w:sz w:val="19"/>
          <w:szCs w:val="19"/>
        </w:rPr>
        <w:t xml:space="preserve"> не являющиеся услугами по договору страхования</w:t>
      </w:r>
      <w:r w:rsidRPr="00316C60">
        <w:rPr>
          <w:rFonts w:ascii="Times New Roman" w:eastAsia="Times New Roman" w:hAnsi="Times New Roman" w:cs="Times New Roman"/>
          <w:sz w:val="19"/>
          <w:szCs w:val="20"/>
        </w:rPr>
        <w:t>. Для целей такого выделения организация не должна принимать во внимание деятельность, которую она должна осуществить для выполнения договора, за исключением ситуаций, когда организация передает товар или услугу</w:t>
      </w:r>
      <w:r w:rsidR="00E275A6" w:rsidRPr="00316C60">
        <w:rPr>
          <w:rFonts w:ascii="Times New Roman" w:eastAsia="Times New Roman" w:hAnsi="Times New Roman" w:cs="Times New Roman"/>
          <w:sz w:val="19"/>
          <w:szCs w:val="19"/>
        </w:rPr>
        <w:t>,</w:t>
      </w:r>
      <w:r w:rsidR="00E275A6" w:rsidRPr="00316C60">
        <w:rPr>
          <w:rFonts w:ascii="Times New Roman" w:hAnsi="Times New Roman" w:cs="Times New Roman"/>
          <w:sz w:val="19"/>
          <w:szCs w:val="19"/>
        </w:rPr>
        <w:t xml:space="preserve"> не являющуюся услугой по договору страхования,</w:t>
      </w:r>
      <w:r w:rsidRPr="00316C60">
        <w:rPr>
          <w:rFonts w:ascii="Times New Roman" w:eastAsia="Times New Roman" w:hAnsi="Times New Roman" w:cs="Times New Roman"/>
          <w:sz w:val="19"/>
          <w:szCs w:val="20"/>
        </w:rPr>
        <w:t xml:space="preserve"> держателю полиса в результате осуществления такой деятельности. Например, организация может быть вынуждена выполнять различные административные задачи при подготовке к заключению договора. Выполнение таких задач не передает услугу держателю полиса по мере выполнения задач</w:t>
      </w:r>
      <w:bookmarkStart w:id="410" w:name="F55667186"/>
      <w:r w:rsidRPr="00316C60">
        <w:rPr>
          <w:rFonts w:ascii="Times New Roman" w:eastAsia="Times New Roman" w:hAnsi="Times New Roman" w:cs="Times New Roman"/>
          <w:sz w:val="19"/>
          <w:szCs w:val="20"/>
        </w:rPr>
        <w:t>.</w:t>
      </w:r>
      <w:bookmarkEnd w:id="410"/>
    </w:p>
    <w:p w14:paraId="0549D197" w14:textId="21C1A53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34</w:t>
      </w:r>
      <w:r w:rsidRPr="00316C60">
        <w:rPr>
          <w:rFonts w:ascii="Times New Roman" w:eastAsia="Times New Roman" w:hAnsi="Times New Roman" w:cs="Times New Roman"/>
          <w:sz w:val="19"/>
          <w:szCs w:val="20"/>
        </w:rPr>
        <w:tab/>
        <w:t>Товар или услуга,</w:t>
      </w:r>
      <w:r w:rsidR="00E275A6" w:rsidRPr="00316C60">
        <w:rPr>
          <w:rFonts w:ascii="Times New Roman" w:hAnsi="Times New Roman" w:cs="Times New Roman"/>
          <w:sz w:val="19"/>
          <w:szCs w:val="19"/>
        </w:rPr>
        <w:t xml:space="preserve"> не являющаяся услугой по договору страхования,</w:t>
      </w:r>
      <w:r w:rsidRPr="00316C60">
        <w:rPr>
          <w:rFonts w:ascii="Times New Roman" w:eastAsia="Times New Roman" w:hAnsi="Times New Roman" w:cs="Times New Roman"/>
          <w:sz w:val="19"/>
          <w:szCs w:val="20"/>
        </w:rPr>
        <w:t xml:space="preserve"> которые были обещаны держателю полиса, являются отличимыми, если держатель полиса может получить выгоду от товара или услуги либо в отдельности, либо вместе с другими ресурсами, легкодоступными держателю полиса. Легкодоступными ресурсами являются товары или услуги, которые продаются отдельно (данной или другой организацией), либо ресурсы, которые держатель полиса уже получил (от организации или в результа</w:t>
      </w:r>
      <w:bookmarkStart w:id="411" w:name="F55667187"/>
      <w:r w:rsidRPr="00316C60">
        <w:rPr>
          <w:rFonts w:ascii="Times New Roman" w:eastAsia="Times New Roman" w:hAnsi="Times New Roman" w:cs="Times New Roman"/>
          <w:sz w:val="19"/>
          <w:szCs w:val="20"/>
        </w:rPr>
        <w:t>те других операций или событий)</w:t>
      </w:r>
      <w:bookmarkEnd w:id="411"/>
      <w:r w:rsidRPr="00316C60">
        <w:rPr>
          <w:rFonts w:ascii="Times New Roman" w:eastAsia="Times New Roman" w:hAnsi="Times New Roman" w:cs="Times New Roman"/>
          <w:sz w:val="19"/>
          <w:szCs w:val="20"/>
        </w:rPr>
        <w:t>.</w:t>
      </w:r>
    </w:p>
    <w:p w14:paraId="7BFA4B38" w14:textId="1CEBFB09" w:rsidR="00B172FE" w:rsidRPr="00316C60" w:rsidRDefault="00B172FE" w:rsidP="00B172FE">
      <w:pPr>
        <w:tabs>
          <w:tab w:val="left" w:pos="5954"/>
        </w:tabs>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35</w:t>
      </w:r>
      <w:r w:rsidRPr="00316C60">
        <w:rPr>
          <w:rFonts w:ascii="Times New Roman" w:eastAsia="Times New Roman" w:hAnsi="Times New Roman" w:cs="Times New Roman"/>
          <w:sz w:val="19"/>
          <w:szCs w:val="20"/>
        </w:rPr>
        <w:tab/>
        <w:t>Товар или услуга,</w:t>
      </w:r>
      <w:r w:rsidR="00E275A6" w:rsidRPr="00316C60">
        <w:rPr>
          <w:rFonts w:ascii="Times New Roman" w:eastAsia="Times New Roman" w:hAnsi="Times New Roman" w:cs="Times New Roman"/>
          <w:sz w:val="19"/>
          <w:szCs w:val="19"/>
        </w:rPr>
        <w:t xml:space="preserve"> </w:t>
      </w:r>
      <w:r w:rsidR="00E275A6" w:rsidRPr="00316C60">
        <w:rPr>
          <w:rFonts w:ascii="Times New Roman" w:hAnsi="Times New Roman" w:cs="Times New Roman"/>
          <w:sz w:val="19"/>
          <w:szCs w:val="19"/>
        </w:rPr>
        <w:t>не являющаяся услугой по договору страхования,</w:t>
      </w:r>
      <w:r w:rsidRPr="00316C60">
        <w:rPr>
          <w:rFonts w:ascii="Times New Roman" w:eastAsia="Times New Roman" w:hAnsi="Times New Roman" w:cs="Times New Roman"/>
          <w:sz w:val="19"/>
          <w:szCs w:val="20"/>
        </w:rPr>
        <w:t xml:space="preserve"> которые обещаны держателю полиса, не являются отличимыми, если:</w:t>
      </w:r>
    </w:p>
    <w:p w14:paraId="4C249A7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и риски, связанные с этим товаром или этой услугой, находятся в тесной взаимосвязи с денежными потоками и рисками, связанными со страховыми составляющими в договоре; и</w:t>
      </w:r>
    </w:p>
    <w:p w14:paraId="33473355" w14:textId="240A49C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2" w:name="F55667194"/>
      <w:r w:rsidRPr="00316C60">
        <w:rPr>
          <w:rFonts w:ascii="Times New Roman" w:eastAsia="Times New Roman" w:hAnsi="Times New Roman" w:cs="Times New Roman"/>
          <w:sz w:val="19"/>
          <w:szCs w:val="20"/>
        </w:rPr>
        <w:t>организация оказывает значительную услугу по интеграции товара или услуги со страховыми составляющими.</w:t>
      </w:r>
      <w:bookmarkEnd w:id="412"/>
    </w:p>
    <w:p w14:paraId="4D8904C4" w14:textId="77777777" w:rsidR="00E275A6" w:rsidRPr="00316C60" w:rsidRDefault="00E275A6" w:rsidP="00E275A6">
      <w:pPr>
        <w:pStyle w:val="IASBSectionTitle1NonInd"/>
      </w:pPr>
      <w:bookmarkStart w:id="413" w:name="F55667196"/>
      <w:r w:rsidRPr="00316C60">
        <w:t>Аквизиционные денежные потоки (см. пункты 28A‒28F)</w:t>
      </w:r>
    </w:p>
    <w:p w14:paraId="1C88B895" w14:textId="77777777" w:rsidR="00E275A6" w:rsidRPr="00316C60" w:rsidRDefault="00E275A6" w:rsidP="00E275A6">
      <w:pPr>
        <w:pStyle w:val="IASBNormalnpara"/>
      </w:pPr>
      <w:r w:rsidRPr="00316C60">
        <w:t>B35A</w:t>
      </w:r>
      <w:r w:rsidRPr="00316C60">
        <w:tab/>
        <w:t>В целях применения пункта 28A организация должна использовать систематический и рациональный метод для распределения:</w:t>
      </w:r>
    </w:p>
    <w:p w14:paraId="441DFCC0" w14:textId="77777777" w:rsidR="00E275A6" w:rsidRPr="00316C60" w:rsidRDefault="00E275A6" w:rsidP="00E275A6">
      <w:pPr>
        <w:pStyle w:val="IASBNormalnparaL1"/>
      </w:pPr>
      <w:r w:rsidRPr="00316C60">
        <w:t>(a)</w:t>
      </w:r>
      <w:r w:rsidRPr="00316C60">
        <w:tab/>
        <w:t>аквизиционных денежных потоков, непосредственно относящихся к группе договоров страхования:</w:t>
      </w:r>
    </w:p>
    <w:p w14:paraId="4D763CAC" w14:textId="686C9941" w:rsidR="00E275A6" w:rsidRPr="00316C60" w:rsidRDefault="00E275A6" w:rsidP="00E275A6">
      <w:pPr>
        <w:pStyle w:val="IASBNormalnparaL2"/>
      </w:pPr>
      <w:r w:rsidRPr="00316C60">
        <w:t>(i)</w:t>
      </w:r>
      <w:r w:rsidRPr="00316C60">
        <w:tab/>
        <w:t>на эту группу; и</w:t>
      </w:r>
    </w:p>
    <w:p w14:paraId="4C02740A" w14:textId="1587FD15" w:rsidR="00E275A6" w:rsidRPr="00316C60" w:rsidRDefault="00E275A6" w:rsidP="00E275A6">
      <w:pPr>
        <w:pStyle w:val="IASBNormalnparaL2"/>
      </w:pPr>
      <w:r w:rsidRPr="00316C60">
        <w:t>(ii)</w:t>
      </w:r>
      <w:r w:rsidRPr="00316C60">
        <w:tab/>
        <w:t>на группы, которые будут включать договоры страхования, возникновение которых ожидается в результате возобновления договоров страхования, входящих в указанную группу;</w:t>
      </w:r>
    </w:p>
    <w:p w14:paraId="152A9082" w14:textId="021C5041" w:rsidR="00E275A6" w:rsidRPr="00316C60" w:rsidRDefault="00E275A6" w:rsidP="00E275A6">
      <w:pPr>
        <w:pStyle w:val="IASBNormalnparaL1"/>
      </w:pPr>
      <w:r w:rsidRPr="00316C60">
        <w:t>(b)</w:t>
      </w:r>
      <w:r w:rsidRPr="00316C60">
        <w:tab/>
        <w:t xml:space="preserve">аквизиционных денежных потоков, непосредственно относящихся к портфелю договоров страхования и отличных от тех, которые указаны в подпункте (a), </w:t>
      </w:r>
      <w:r w:rsidR="008A3BAA" w:rsidRPr="00316C60">
        <w:t>–</w:t>
      </w:r>
      <w:r w:rsidRPr="00316C60">
        <w:t xml:space="preserve"> на группы договоров в данном портфеле.</w:t>
      </w:r>
    </w:p>
    <w:p w14:paraId="1CF67BC8" w14:textId="77777777" w:rsidR="00E275A6" w:rsidRPr="00316C60" w:rsidRDefault="00E275A6" w:rsidP="00E275A6">
      <w:pPr>
        <w:pStyle w:val="IASBNormalnpara"/>
      </w:pPr>
      <w:r w:rsidRPr="00316C60">
        <w:t>B35B</w:t>
      </w:r>
      <w:r w:rsidRPr="00316C60">
        <w:tab/>
        <w:t>В конце каждого отчетного периода организация должна повторно анализировать суммы, распределенные согласно указаниям в пункте B35A, чтобы внести корректировки, отражающие любые изменения в допущениях, которые определяют исходные данные для используемого метода распределения. Организация не должна изменять суммы, распределенные на группу договоров страхования, после того, как все договоры были включены в данную группу (см. пункт B35C).</w:t>
      </w:r>
    </w:p>
    <w:p w14:paraId="36F7761B" w14:textId="644FFE85" w:rsidR="00E275A6" w:rsidRPr="00316C60" w:rsidRDefault="00E275A6" w:rsidP="00E275A6">
      <w:pPr>
        <w:pStyle w:val="IASBNormalnpara"/>
      </w:pPr>
      <w:r w:rsidRPr="00316C60">
        <w:lastRenderedPageBreak/>
        <w:t>B35C</w:t>
      </w:r>
      <w:r w:rsidRPr="00316C60">
        <w:tab/>
        <w:t xml:space="preserve">Возможна ситуация, </w:t>
      </w:r>
      <w:r w:rsidR="008A3BAA" w:rsidRPr="00316C60">
        <w:t>когда</w:t>
      </w:r>
      <w:r w:rsidRPr="00316C60">
        <w:t xml:space="preserve"> организация включает договоры страхования в группу договоров страхования на протяжении более одного отчетного периода (см. пункт 28). В этом случае организация должна прекратить признание части актива в отношении аквизиционных денежных потоков, которая относится к договорам страхования, включенным в эту группу в данном периоде, и продолжить признание актива в отношении аквизиционных денежных потоков в той мере, в которой данный актив относится к договорам страхования, которые, как ожидается, будут включены в группу в будущем отчетном периоде.</w:t>
      </w:r>
    </w:p>
    <w:p w14:paraId="4E7ACA77" w14:textId="77777777" w:rsidR="00E275A6" w:rsidRPr="00316C60" w:rsidRDefault="00E275A6" w:rsidP="00E275A6">
      <w:pPr>
        <w:pStyle w:val="IASBNormalnpara"/>
      </w:pPr>
      <w:r w:rsidRPr="00316C60">
        <w:t>B35D</w:t>
      </w:r>
      <w:r w:rsidRPr="00316C60">
        <w:tab/>
        <w:t>В целях применения пункта 28E:</w:t>
      </w:r>
    </w:p>
    <w:p w14:paraId="57B61D35" w14:textId="77777777" w:rsidR="00E275A6" w:rsidRPr="00316C60" w:rsidRDefault="00E275A6" w:rsidP="00E275A6">
      <w:pPr>
        <w:pStyle w:val="IASBNormalnparaL1"/>
      </w:pPr>
      <w:r w:rsidRPr="00316C60">
        <w:t>(a)</w:t>
      </w:r>
      <w:r w:rsidRPr="00316C60">
        <w:tab/>
        <w:t>организация должна признать убыток от обесценения в составе прибыли или убытка и уменьшить балансовую стоимость актива в отношении аквизиционных денежных потоков таким образом, чтобы балансовая стоимость данного актива не превышала ожидаемый чистый приток денежных средств по соответствующей группе договоров страхования, определенный в соответствии с пунктом 32(a);</w:t>
      </w:r>
    </w:p>
    <w:p w14:paraId="008B5C44" w14:textId="77777777" w:rsidR="00E275A6" w:rsidRPr="00316C60" w:rsidRDefault="00E275A6" w:rsidP="00E275A6">
      <w:pPr>
        <w:pStyle w:val="IASBNormalnparaL1"/>
      </w:pPr>
      <w:r w:rsidRPr="00316C60">
        <w:t>(b)</w:t>
      </w:r>
      <w:r w:rsidRPr="00316C60">
        <w:tab/>
        <w:t>когда организация распределяет аквизиционные денежные потоки на группы договоров страхования в соответствии с пунктом B35A(a)(ii), организация должна признать убыток от обесценения в составе прибыли или убытка и уменьшить балансовую стоимость соответствующих активов в отношении аквизиционных денежных потоков в той мере, в которой:</w:t>
      </w:r>
    </w:p>
    <w:p w14:paraId="7D5F404A" w14:textId="77777777" w:rsidR="00E275A6" w:rsidRPr="00316C60" w:rsidRDefault="00E275A6" w:rsidP="00E275A6">
      <w:pPr>
        <w:pStyle w:val="IASBNormalnparaL2"/>
      </w:pPr>
      <w:r w:rsidRPr="00316C60">
        <w:t>(i)</w:t>
      </w:r>
      <w:r w:rsidRPr="00316C60">
        <w:tab/>
        <w:t>организация ожидает, что эти аквизиционные денежные потоки превысят чистый приток денежных средств по ожидаемому возобновлению договоров страхования, определенный в соответствии с пунктом 32(a); и</w:t>
      </w:r>
    </w:p>
    <w:p w14:paraId="4A3261CD" w14:textId="77777777" w:rsidR="00E275A6" w:rsidRPr="00316C60" w:rsidRDefault="00E275A6" w:rsidP="00E275A6">
      <w:pPr>
        <w:pStyle w:val="IASBNormalnparaL2"/>
      </w:pPr>
      <w:r w:rsidRPr="00316C60">
        <w:t>(ii)</w:t>
      </w:r>
      <w:r w:rsidRPr="00316C60">
        <w:tab/>
        <w:t>сумма превышения, определенная в соответствии с подпунктом (b)(i), еще не была признана в качестве убытка от обесценения в соответствии с подпунктом (a).</w:t>
      </w:r>
    </w:p>
    <w:p w14:paraId="09DED1B7"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r w:rsidRPr="00316C60">
        <w:rPr>
          <w:rFonts w:ascii="Arial" w:eastAsia="Times New Roman" w:hAnsi="Arial" w:cs="Arial"/>
          <w:b/>
          <w:sz w:val="26"/>
          <w:szCs w:val="20"/>
        </w:rPr>
        <w:t>Оценка (пункты 29–71)</w:t>
      </w:r>
      <w:bookmarkEnd w:id="413"/>
    </w:p>
    <w:p w14:paraId="441FFD99"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14" w:name="F55667198"/>
      <w:r w:rsidRPr="00316C60">
        <w:rPr>
          <w:rFonts w:ascii="Arial" w:eastAsia="Times New Roman" w:hAnsi="Arial" w:cs="Arial"/>
          <w:b/>
          <w:sz w:val="26"/>
          <w:szCs w:val="20"/>
        </w:rPr>
        <w:t>Расчетные оценки будущих денежных потоков (пункты 33–35)</w:t>
      </w:r>
      <w:bookmarkEnd w:id="414"/>
    </w:p>
    <w:p w14:paraId="1A509F3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36</w:t>
      </w:r>
      <w:r w:rsidRPr="00316C60">
        <w:rPr>
          <w:rFonts w:ascii="Times New Roman" w:eastAsia="Times New Roman" w:hAnsi="Times New Roman" w:cs="Times New Roman"/>
          <w:sz w:val="19"/>
          <w:szCs w:val="20"/>
        </w:rPr>
        <w:tab/>
        <w:t>В данном разделе рассматриваются следующие вопросы:</w:t>
      </w:r>
    </w:p>
    <w:p w14:paraId="21F7CEA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5" w:name="F55667202"/>
      <w:r w:rsidRPr="00316C60">
        <w:rPr>
          <w:rFonts w:ascii="Times New Roman" w:eastAsia="Times New Roman" w:hAnsi="Times New Roman" w:cs="Times New Roman"/>
          <w:sz w:val="19"/>
          <w:szCs w:val="20"/>
        </w:rPr>
        <w:t xml:space="preserve">непредвзятое использование всей обоснованной и подтверждаемой информации, доступной без чрезмерных затрат или усилий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41);</w:t>
      </w:r>
      <w:bookmarkEnd w:id="415"/>
    </w:p>
    <w:p w14:paraId="3ABFAAD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6" w:name="F55667205"/>
      <w:r w:rsidRPr="00316C60">
        <w:rPr>
          <w:rFonts w:ascii="Times New Roman" w:eastAsia="Times New Roman" w:hAnsi="Times New Roman" w:cs="Times New Roman"/>
          <w:sz w:val="19"/>
          <w:szCs w:val="20"/>
        </w:rPr>
        <w:t xml:space="preserve">рыночные переменные и нерыночные переменные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53);</w:t>
      </w:r>
      <w:bookmarkEnd w:id="416"/>
    </w:p>
    <w:p w14:paraId="6608FF1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7" w:name="F55667207"/>
      <w:r w:rsidRPr="00316C60">
        <w:rPr>
          <w:rFonts w:ascii="Times New Roman" w:eastAsia="Times New Roman" w:hAnsi="Times New Roman" w:cs="Times New Roman"/>
          <w:sz w:val="19"/>
          <w:szCs w:val="20"/>
        </w:rPr>
        <w:t xml:space="preserve">использование текущих расчетных оценок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60); и</w:t>
      </w:r>
      <w:bookmarkEnd w:id="417"/>
    </w:p>
    <w:p w14:paraId="022E4C0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8" w:name="F55667209"/>
      <w:r w:rsidRPr="00316C60">
        <w:rPr>
          <w:rFonts w:ascii="Times New Roman" w:eastAsia="Times New Roman" w:hAnsi="Times New Roman" w:cs="Times New Roman"/>
          <w:sz w:val="19"/>
          <w:szCs w:val="20"/>
        </w:rPr>
        <w:t xml:space="preserve">денежные потоки в рамках договора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71).</w:t>
      </w:r>
      <w:bookmarkEnd w:id="418"/>
    </w:p>
    <w:p w14:paraId="45267C82"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19" w:name="F55667211"/>
      <w:r w:rsidRPr="00316C60">
        <w:rPr>
          <w:rFonts w:ascii="Arial" w:eastAsia="Times New Roman" w:hAnsi="Arial" w:cs="Arial"/>
          <w:b/>
          <w:szCs w:val="20"/>
        </w:rPr>
        <w:t>Непредвзятое использование всей обоснованной и подтверждаемой информации, доступной без чрезмерных затрат или усилий (пункт 33(</w:t>
      </w:r>
      <w:r w:rsidRPr="00316C60">
        <w:rPr>
          <w:rFonts w:ascii="Arial" w:eastAsia="Times New Roman" w:hAnsi="Arial" w:cs="Arial"/>
          <w:b/>
          <w:szCs w:val="20"/>
          <w:lang w:val="en-US"/>
        </w:rPr>
        <w:t>a</w:t>
      </w:r>
      <w:r w:rsidRPr="00316C60">
        <w:rPr>
          <w:rFonts w:ascii="Arial" w:eastAsia="Times New Roman" w:hAnsi="Arial" w:cs="Arial"/>
          <w:b/>
          <w:szCs w:val="20"/>
        </w:rPr>
        <w:t>))</w:t>
      </w:r>
      <w:bookmarkEnd w:id="419"/>
    </w:p>
    <w:p w14:paraId="70835F4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37</w:t>
      </w:r>
      <w:r w:rsidRPr="00316C60">
        <w:rPr>
          <w:rFonts w:ascii="Times New Roman" w:eastAsia="Times New Roman" w:hAnsi="Times New Roman" w:cs="Times New Roman"/>
          <w:sz w:val="19"/>
          <w:szCs w:val="20"/>
        </w:rPr>
        <w:tab/>
      </w:r>
      <w:bookmarkStart w:id="420" w:name="F55667212"/>
      <w:r w:rsidRPr="00316C60">
        <w:rPr>
          <w:rFonts w:ascii="Times New Roman" w:eastAsia="Times New Roman" w:hAnsi="Times New Roman" w:cs="Times New Roman"/>
          <w:sz w:val="19"/>
          <w:szCs w:val="20"/>
        </w:rPr>
        <w:t>Целью оценки будущих денежных потоков является определение ожидаемой стоимости, или взвешенного с учетом вероятности среднего значения всего диапазона возможных результатов с учетом всей обоснованной и подтверждаемой информации, доступной на отчетную дату без чрезмерных затрат или усилий. Обоснованная и подтверждаемая информация, доступная на отчетную дату без чрезмерных затрат или усилий, включает информацию о прошлых событиях и текущих условиях, а также прогнозах будущих условий (см. пункт B41). Информация, имеющаяся в собственных информационных системах организации, считается доступной без чрезмерных затрат или усилий.</w:t>
      </w:r>
      <w:bookmarkEnd w:id="420"/>
    </w:p>
    <w:p w14:paraId="7AEAB4F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38</w:t>
      </w:r>
      <w:r w:rsidRPr="00316C60">
        <w:rPr>
          <w:rFonts w:ascii="Times New Roman" w:eastAsia="Times New Roman" w:hAnsi="Times New Roman" w:cs="Times New Roman"/>
          <w:sz w:val="19"/>
          <w:szCs w:val="20"/>
        </w:rPr>
        <w:tab/>
        <w:t>Начальным этапом оценки денежных потоков является определение сценариев, которые отражают весь диапазон возможных результатов.</w:t>
      </w:r>
      <w:bookmarkStart w:id="421" w:name="F55667213"/>
      <w:r w:rsidRPr="00316C60">
        <w:rPr>
          <w:rFonts w:ascii="Times New Roman" w:eastAsia="Times New Roman" w:hAnsi="Times New Roman" w:cs="Times New Roman"/>
          <w:sz w:val="19"/>
          <w:szCs w:val="20"/>
        </w:rPr>
        <w:t xml:space="preserve"> В каждом сценарии определяется сумма и сроки возникновения денежных потоков для конкретного результата, а также оцененная вероятность такого результата. Чтобы рассчитать ожидаемую приведенную стоимость, денежные потоки из каждого сценария дисконтируются и взвешиваются с учетом оценки вероятности наступления такого результата. Следовательно, здесь нет цели определить наиболее вероятный результат либо результат «более вероятный, чем нет» в отношении будущих денежных потоков.</w:t>
      </w:r>
      <w:bookmarkEnd w:id="421"/>
    </w:p>
    <w:p w14:paraId="192CDB3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39</w:t>
      </w:r>
      <w:r w:rsidRPr="00316C60">
        <w:rPr>
          <w:rFonts w:ascii="Times New Roman" w:eastAsia="Times New Roman" w:hAnsi="Times New Roman" w:cs="Times New Roman"/>
          <w:sz w:val="19"/>
          <w:szCs w:val="20"/>
        </w:rPr>
        <w:tab/>
        <w:t xml:space="preserve">При анализе всего диапазона возможных результатов цель заключается в непредвзятом использовании всей обоснованной и подтверждаемой информации, доступной без чрезмерных затрат или усилий, а не в определении каждого возможного сценария. На практике разработка подробных </w:t>
      </w:r>
      <w:r w:rsidRPr="00316C60">
        <w:rPr>
          <w:rFonts w:ascii="Times New Roman" w:eastAsia="Times New Roman" w:hAnsi="Times New Roman" w:cs="Times New Roman"/>
          <w:sz w:val="19"/>
          <w:szCs w:val="20"/>
        </w:rPr>
        <w:lastRenderedPageBreak/>
        <w:t>сценариев не требуется, если полученная оценка соответствует цели оценки, заключающейся в учете всей обоснованной и подтверждаемой информации, доступной без чрезмерных затрат или усилий, при определении среднего значения. Например, если по оценкам организации распределение вероятностей результатов в целом соответствует распределению вероятностей, которое можно полностью описать, используя небольшое количество параметров, будет достаточно оценить меньшее количество параметров. Аналогичным образом в некоторых случаях относительно простое моделирование может дать ответ в пределах допустимого диапазона</w:t>
      </w:r>
      <w:bookmarkStart w:id="422" w:name="F55667214"/>
      <w:r w:rsidRPr="00316C60">
        <w:rPr>
          <w:rFonts w:ascii="Times New Roman" w:eastAsia="Times New Roman" w:hAnsi="Times New Roman" w:cs="Times New Roman"/>
          <w:sz w:val="19"/>
          <w:szCs w:val="20"/>
        </w:rPr>
        <w:t xml:space="preserve"> точности, без необходимости большого числа подробных имитационных моделей. Однако в других случаях денежные потоки могут зависеть от комплексных базовых факторов и могут реагировать на изменения экономических условий нелинейным образом. Это может произойти, например, если денежные потоки отражают ряд взаимозависимых опционов, которые указаны явным образом или подразумеваются. В таких случаях, вероятнее всего, потребуется применение более сложного стохастического моделирования, чтобы достичь цели оценки.</w:t>
      </w:r>
      <w:bookmarkEnd w:id="422"/>
    </w:p>
    <w:p w14:paraId="68E2C071" w14:textId="44D92CF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40</w:t>
      </w:r>
      <w:r w:rsidRPr="00316C60">
        <w:rPr>
          <w:rFonts w:ascii="Times New Roman" w:eastAsia="Times New Roman" w:hAnsi="Times New Roman" w:cs="Times New Roman"/>
          <w:sz w:val="19"/>
          <w:szCs w:val="20"/>
        </w:rPr>
        <w:tab/>
        <w:t xml:space="preserve">Разработанные сценарии должны включать объективные оценки вероятности возникновения катастрофических убытков по существующим договорам. </w:t>
      </w:r>
      <w:bookmarkStart w:id="423" w:name="F55667215"/>
      <w:r w:rsidRPr="00316C60">
        <w:rPr>
          <w:rFonts w:ascii="Times New Roman" w:eastAsia="Times New Roman" w:hAnsi="Times New Roman" w:cs="Times New Roman"/>
          <w:sz w:val="19"/>
          <w:szCs w:val="20"/>
        </w:rPr>
        <w:t xml:space="preserve">Такие сценарии не включают возможные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по возможным будущим договорам.</w:t>
      </w:r>
      <w:bookmarkEnd w:id="423"/>
    </w:p>
    <w:p w14:paraId="5DFDABB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41</w:t>
      </w:r>
      <w:r w:rsidRPr="00316C60">
        <w:rPr>
          <w:rFonts w:ascii="Times New Roman" w:eastAsia="Times New Roman" w:hAnsi="Times New Roman" w:cs="Times New Roman"/>
          <w:sz w:val="19"/>
          <w:szCs w:val="20"/>
        </w:rPr>
        <w:tab/>
        <w:t>Организация должна оценить вероятности и суммы будущих выплат по существующим договорам исходя из полученной информации, включая:</w:t>
      </w:r>
    </w:p>
    <w:p w14:paraId="67B2085D" w14:textId="1F7E3F6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4" w:name="F55667219"/>
      <w:r w:rsidRPr="00316C60">
        <w:rPr>
          <w:rFonts w:ascii="Times New Roman" w:eastAsia="Times New Roman" w:hAnsi="Times New Roman" w:cs="Times New Roman"/>
          <w:sz w:val="19"/>
          <w:szCs w:val="20"/>
        </w:rPr>
        <w:t xml:space="preserve">информацию о </w:t>
      </w:r>
      <w:r w:rsidR="000F75D8" w:rsidRPr="00316C60">
        <w:rPr>
          <w:rFonts w:ascii="Times New Roman" w:eastAsia="Times New Roman" w:hAnsi="Times New Roman" w:cs="Times New Roman"/>
          <w:sz w:val="19"/>
          <w:szCs w:val="20"/>
        </w:rPr>
        <w:t>требованиях</w:t>
      </w:r>
      <w:r w:rsidRPr="00316C60">
        <w:rPr>
          <w:rFonts w:ascii="Times New Roman" w:eastAsia="Times New Roman" w:hAnsi="Times New Roman" w:cs="Times New Roman"/>
          <w:sz w:val="19"/>
          <w:szCs w:val="20"/>
        </w:rPr>
        <w:t>, уже заявленных держателями полисов;</w:t>
      </w:r>
      <w:bookmarkEnd w:id="424"/>
    </w:p>
    <w:p w14:paraId="33F7B30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5" w:name="F55667221"/>
      <w:r w:rsidRPr="00316C60">
        <w:rPr>
          <w:rFonts w:ascii="Times New Roman" w:eastAsia="Times New Roman" w:hAnsi="Times New Roman" w:cs="Times New Roman"/>
          <w:sz w:val="19"/>
          <w:szCs w:val="20"/>
        </w:rPr>
        <w:t>прочую информацию об известных или расчетных характеристиках договоров страхования;</w:t>
      </w:r>
      <w:bookmarkEnd w:id="425"/>
    </w:p>
    <w:p w14:paraId="409CB6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6" w:name="F55667223"/>
      <w:r w:rsidRPr="00316C60">
        <w:rPr>
          <w:rFonts w:ascii="Times New Roman" w:eastAsia="Times New Roman" w:hAnsi="Times New Roman" w:cs="Times New Roman"/>
          <w:sz w:val="19"/>
          <w:szCs w:val="20"/>
        </w:rPr>
        <w:t>информацию прошлых периодов о собственном опыте организации, дополненную в случае необходимости информацией прошлых периодов из других источников. Информация прошлых периодов корректируется для отражения текущих условий, например, если:</w:t>
      </w:r>
      <w:bookmarkEnd w:id="426"/>
    </w:p>
    <w:p w14:paraId="570BFF6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7" w:name="F55667229"/>
      <w:r w:rsidRPr="00316C60">
        <w:rPr>
          <w:rFonts w:ascii="Times New Roman" w:eastAsia="Times New Roman" w:hAnsi="Times New Roman" w:cs="Times New Roman"/>
          <w:sz w:val="19"/>
          <w:szCs w:val="20"/>
        </w:rPr>
        <w:t>характеристики застрахованной популяции отличаются (или будут отличаться, например, вследствие неблагоприятного отбора) от характеристик популяции, которая использовалась в качестве основы для анализа данных прошлых периодов;</w:t>
      </w:r>
      <w:bookmarkEnd w:id="427"/>
    </w:p>
    <w:p w14:paraId="0252A79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имеются свидетельства того, что прошлые тенденции не будут продолжаться, что возникнут новые тенденции или что экономические, демографические или другие изменения могут оказать влияние на денежные потоки, обусловленные существующими договорами страхования; или</w:t>
      </w:r>
    </w:p>
    <w:p w14:paraId="37F3AE56" w14:textId="22DEF5ED"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8" w:name="F55667233"/>
      <w:r w:rsidRPr="00316C60">
        <w:rPr>
          <w:rFonts w:ascii="Times New Roman" w:eastAsia="Times New Roman" w:hAnsi="Times New Roman" w:cs="Times New Roman"/>
          <w:sz w:val="19"/>
          <w:szCs w:val="20"/>
        </w:rPr>
        <w:t xml:space="preserve">произошли изменения в таких аспектах деятельности, как процедуры андеррайтинга и процедуры урегулирования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что может повлиять на уместность использования данных прошлых периодов для анализа договоров страхования;</w:t>
      </w:r>
      <w:bookmarkEnd w:id="428"/>
    </w:p>
    <w:p w14:paraId="1A73DD5B" w14:textId="133F8DE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информацию о текущих ценах, при их наличии, на договоры перестрахования и прочие финансовые инструменты (если </w:t>
      </w:r>
      <w:r w:rsidR="00892795" w:rsidRPr="00316C60">
        <w:rPr>
          <w:rFonts w:ascii="Times New Roman" w:eastAsia="Times New Roman" w:hAnsi="Times New Roman" w:cs="Times New Roman"/>
          <w:sz w:val="19"/>
          <w:szCs w:val="20"/>
        </w:rPr>
        <w:t>такие</w:t>
      </w:r>
      <w:r w:rsidRPr="00316C60">
        <w:rPr>
          <w:rFonts w:ascii="Times New Roman" w:eastAsia="Times New Roman" w:hAnsi="Times New Roman" w:cs="Times New Roman"/>
          <w:sz w:val="19"/>
          <w:szCs w:val="20"/>
        </w:rPr>
        <w:t xml:space="preserve"> имеются), которые покрывают аналогичные риски, например «облигации катастроф» и «погодные производные инструменты», а также о рыночных ценах недавних сделок по передаче договоров страхования.</w:t>
      </w:r>
      <w:bookmarkStart w:id="429" w:name="F55667226"/>
      <w:r w:rsidRPr="00316C60">
        <w:rPr>
          <w:rFonts w:ascii="Times New Roman" w:eastAsia="Times New Roman" w:hAnsi="Times New Roman" w:cs="Times New Roman"/>
          <w:sz w:val="19"/>
          <w:szCs w:val="20"/>
        </w:rPr>
        <w:t xml:space="preserve"> Такая информация должна корректироваться для отражения разниц между денежными потоками, возникающими в связи с такими договорами перестрахования или другими финансовыми инструментами, и денежными потоками, которые возникли бы по мере исполнения организацией базовых договоров, заключенных с держателем полиса.</w:t>
      </w:r>
      <w:bookmarkEnd w:id="429"/>
    </w:p>
    <w:p w14:paraId="69FFBACE"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30" w:name="F55667235"/>
      <w:r w:rsidRPr="00316C60">
        <w:rPr>
          <w:rFonts w:ascii="Arial" w:eastAsia="Times New Roman" w:hAnsi="Arial" w:cs="Arial"/>
          <w:b/>
          <w:szCs w:val="20"/>
        </w:rPr>
        <w:t>Рыночные переменные и нерыночные переменные</w:t>
      </w:r>
      <w:bookmarkEnd w:id="430"/>
    </w:p>
    <w:p w14:paraId="12AE6D5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42</w:t>
      </w:r>
      <w:r w:rsidRPr="00316C60">
        <w:rPr>
          <w:rFonts w:ascii="Times New Roman" w:eastAsia="Times New Roman" w:hAnsi="Times New Roman" w:cs="Times New Roman"/>
          <w:sz w:val="19"/>
          <w:szCs w:val="20"/>
        </w:rPr>
        <w:tab/>
        <w:t>МСФО (IFRS) 17 определяет два вида переменных:</w:t>
      </w:r>
      <w:bookmarkStart w:id="431" w:name="F55667236"/>
      <w:r w:rsidRPr="00316C60">
        <w:rPr>
          <w:rFonts w:ascii="Times New Roman" w:eastAsia="Times New Roman" w:hAnsi="Times New Roman" w:cs="Times New Roman"/>
          <w:sz w:val="19"/>
          <w:szCs w:val="20"/>
        </w:rPr>
        <w:t xml:space="preserve"> </w:t>
      </w:r>
      <w:bookmarkEnd w:id="431"/>
    </w:p>
    <w:p w14:paraId="48A684A4" w14:textId="495D926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32" w:name="F55667239"/>
      <w:r w:rsidRPr="00316C60">
        <w:rPr>
          <w:rFonts w:ascii="Times New Roman" w:eastAsia="Times New Roman" w:hAnsi="Times New Roman" w:cs="Times New Roman"/>
          <w:sz w:val="19"/>
          <w:szCs w:val="20"/>
        </w:rPr>
        <w:t xml:space="preserve">рыночные переменные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переменные, которые можно наблюдать на рынке или получать непосредственно на основе данных рынка (например, цены свободно обращающихся на рынке ценных бумаг и процентные ставки); и</w:t>
      </w:r>
      <w:bookmarkEnd w:id="432"/>
    </w:p>
    <w:p w14:paraId="373B6B15" w14:textId="74EC32C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33" w:name="F55667241"/>
      <w:r w:rsidRPr="00316C60">
        <w:rPr>
          <w:rFonts w:ascii="Times New Roman" w:eastAsia="Times New Roman" w:hAnsi="Times New Roman" w:cs="Times New Roman"/>
          <w:sz w:val="19"/>
          <w:szCs w:val="20"/>
        </w:rPr>
        <w:t xml:space="preserve">нерыночные переменные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все прочие переменные (например, частота возникновения и тяжесть страховых </w:t>
      </w:r>
      <w:r w:rsidR="000F75D8" w:rsidRPr="00316C60">
        <w:rPr>
          <w:rFonts w:ascii="Times New Roman" w:eastAsia="Times New Roman" w:hAnsi="Times New Roman" w:cs="Times New Roman"/>
          <w:sz w:val="19"/>
          <w:szCs w:val="20"/>
        </w:rPr>
        <w:t>требований</w:t>
      </w:r>
      <w:r w:rsidR="00C90E31"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и уровень смертности).</w:t>
      </w:r>
      <w:bookmarkEnd w:id="433"/>
    </w:p>
    <w:p w14:paraId="7D87E6D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43</w:t>
      </w:r>
      <w:r w:rsidRPr="00316C60">
        <w:rPr>
          <w:rFonts w:ascii="Times New Roman" w:eastAsia="Times New Roman" w:hAnsi="Times New Roman" w:cs="Times New Roman"/>
          <w:sz w:val="19"/>
          <w:szCs w:val="20"/>
        </w:rPr>
        <w:tab/>
      </w:r>
      <w:bookmarkStart w:id="434" w:name="F55667242"/>
      <w:r w:rsidRPr="00316C60">
        <w:rPr>
          <w:rFonts w:ascii="Times New Roman" w:eastAsia="Times New Roman" w:hAnsi="Times New Roman" w:cs="Times New Roman"/>
          <w:sz w:val="19"/>
          <w:szCs w:val="20"/>
        </w:rPr>
        <w:t>Рыночные переменные будут, как правило, приводить к возникновению финансового риска (например, наблюдаемые процентные ставки), а нерыночные переменные, как правило, будут приводить к возникновению нефинансового риска (например, уровень смертности). Однако эта закономерность не всегда прослеживается. Например, могут иметь место допущения, которые относятся к финансовым рискам, для которых переменные не наблюдаются на рынке или не могут быть получены непосредственно на основе данных рынка (например, процентные ставки, которые не наблюдаются на рынке или не могут быть непосредственно получены на основе данных рынка).</w:t>
      </w:r>
      <w:bookmarkEnd w:id="434"/>
    </w:p>
    <w:p w14:paraId="61B064C8" w14:textId="77777777" w:rsidR="00B172FE" w:rsidRPr="00316C60" w:rsidRDefault="00B172FE" w:rsidP="00B172FE">
      <w:pPr>
        <w:keepNext/>
        <w:keepLines/>
        <w:spacing w:before="300" w:line="240" w:lineRule="auto"/>
        <w:ind w:left="782"/>
        <w:rPr>
          <w:rFonts w:ascii="Arial" w:eastAsia="Times New Roman" w:hAnsi="Arial" w:cs="Arial"/>
          <w:i/>
          <w:szCs w:val="20"/>
        </w:rPr>
      </w:pPr>
      <w:bookmarkStart w:id="435" w:name="F55667244"/>
      <w:r w:rsidRPr="00316C60">
        <w:rPr>
          <w:rFonts w:ascii="Arial" w:eastAsia="Times New Roman" w:hAnsi="Arial" w:cs="Arial"/>
          <w:i/>
          <w:szCs w:val="20"/>
        </w:rPr>
        <w:lastRenderedPageBreak/>
        <w:t>Рыночные переменные (пункт 33(</w:t>
      </w:r>
      <w:r w:rsidRPr="00316C60">
        <w:rPr>
          <w:rFonts w:ascii="Arial" w:eastAsia="Times New Roman" w:hAnsi="Arial" w:cs="Arial"/>
          <w:i/>
          <w:szCs w:val="20"/>
          <w:lang w:val="en-US"/>
        </w:rPr>
        <w:t>b</w:t>
      </w:r>
      <w:r w:rsidRPr="00316C60">
        <w:rPr>
          <w:rFonts w:ascii="Arial" w:eastAsia="Times New Roman" w:hAnsi="Arial" w:cs="Arial"/>
          <w:i/>
          <w:szCs w:val="20"/>
        </w:rPr>
        <w:t>))</w:t>
      </w:r>
      <w:bookmarkEnd w:id="435"/>
    </w:p>
    <w:p w14:paraId="471724F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44</w:t>
      </w:r>
      <w:r w:rsidRPr="00316C60">
        <w:rPr>
          <w:rFonts w:ascii="Times New Roman" w:eastAsia="Times New Roman" w:hAnsi="Times New Roman" w:cs="Times New Roman"/>
          <w:sz w:val="19"/>
          <w:szCs w:val="20"/>
        </w:rPr>
        <w:tab/>
        <w:t xml:space="preserve">Оценка рыночных переменных должна соответствовать наблюдаемым ценам на рынке на дату оценки. Организация должна в максимальной степени использовать наблюдаемые исходные данные и не должна заменять наблюдаемые исходные данные своими собственными расчетными оценками, за исключением случаев, описанных в пункте 79 МСФО (IFRS) 13 </w:t>
      </w:r>
      <w:r w:rsidRPr="00316C60">
        <w:rPr>
          <w:rFonts w:ascii="Times New Roman" w:eastAsia="Times New Roman" w:hAnsi="Times New Roman" w:cs="Times New Roman"/>
          <w:i/>
          <w:sz w:val="19"/>
          <w:szCs w:val="20"/>
        </w:rPr>
        <w:t>«Оценка справедливой стоимости»</w:t>
      </w:r>
      <w:r w:rsidRPr="00316C60">
        <w:rPr>
          <w:rFonts w:ascii="Times New Roman" w:eastAsia="Times New Roman" w:hAnsi="Times New Roman" w:cs="Times New Roman"/>
          <w:sz w:val="19"/>
          <w:szCs w:val="20"/>
        </w:rPr>
        <w:t xml:space="preserve">. Согласно МСФО (IFRS) 13, если переменные необходимо выводить (например, в связи с отсутствием наблюдаемых рыночных переменных), они должны максимально соответствовать </w:t>
      </w:r>
      <w:bookmarkStart w:id="436" w:name="F55667245"/>
      <w:r w:rsidRPr="00316C60">
        <w:rPr>
          <w:rFonts w:ascii="Times New Roman" w:eastAsia="Times New Roman" w:hAnsi="Times New Roman" w:cs="Times New Roman"/>
          <w:sz w:val="19"/>
          <w:szCs w:val="20"/>
        </w:rPr>
        <w:t>наблюдаемым рыночным переменным.</w:t>
      </w:r>
      <w:bookmarkEnd w:id="436"/>
    </w:p>
    <w:p w14:paraId="5DF32A65" w14:textId="5EFEBF5A"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45</w:t>
      </w:r>
      <w:r w:rsidRPr="00316C60">
        <w:rPr>
          <w:rFonts w:ascii="Times New Roman" w:eastAsia="Times New Roman" w:hAnsi="Times New Roman" w:cs="Times New Roman"/>
          <w:sz w:val="19"/>
          <w:szCs w:val="20"/>
        </w:rPr>
        <w:tab/>
        <w:t>Рыночные цены объединяют в себе множество разных мнений о возможных будущих результатах, а также отражают предпочтения участников рынка в отношении рисков.</w:t>
      </w:r>
      <w:bookmarkStart w:id="437" w:name="F55667247"/>
      <w:r w:rsidRPr="00316C60">
        <w:rPr>
          <w:rFonts w:ascii="Times New Roman" w:eastAsia="Times New Roman" w:hAnsi="Times New Roman" w:cs="Times New Roman"/>
          <w:sz w:val="19"/>
          <w:szCs w:val="20"/>
        </w:rPr>
        <w:t xml:space="preserve"> Следовательно, они не представляют собой прогноз какого-то одного будущего результата. Если фактический результат отличается от прежней рыночной цены, это не значит, что такая рыночная цена была «некорректной».</w:t>
      </w:r>
      <w:bookmarkEnd w:id="437"/>
    </w:p>
    <w:p w14:paraId="54AE43C6" w14:textId="246615A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46</w:t>
      </w:r>
      <w:r w:rsidRPr="00316C60">
        <w:rPr>
          <w:rFonts w:ascii="Times New Roman" w:eastAsia="Times New Roman" w:hAnsi="Times New Roman" w:cs="Times New Roman"/>
          <w:sz w:val="19"/>
          <w:szCs w:val="20"/>
        </w:rPr>
        <w:tab/>
        <w:t>Важным аспектом применения рыночных переменных является понятие реплицирующего актива или реплицирующего портфеля активов.</w:t>
      </w:r>
      <w:bookmarkStart w:id="438" w:name="F55667248"/>
      <w:r w:rsidRPr="00316C60">
        <w:rPr>
          <w:rFonts w:ascii="Times New Roman" w:eastAsia="Times New Roman" w:hAnsi="Times New Roman" w:cs="Times New Roman"/>
          <w:sz w:val="19"/>
          <w:szCs w:val="20"/>
        </w:rPr>
        <w:t xml:space="preserve"> Реплицирующий актив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актив, денежные потоки по которому </w:t>
      </w:r>
      <w:r w:rsidRPr="00316C60">
        <w:rPr>
          <w:rFonts w:ascii="Times New Roman" w:eastAsia="Times New Roman" w:hAnsi="Times New Roman" w:cs="Times New Roman"/>
          <w:i/>
          <w:sz w:val="19"/>
          <w:szCs w:val="20"/>
        </w:rPr>
        <w:t>в точности</w:t>
      </w:r>
      <w:r w:rsidRPr="00316C60">
        <w:rPr>
          <w:rFonts w:ascii="Times New Roman" w:eastAsia="Times New Roman" w:hAnsi="Times New Roman" w:cs="Times New Roman"/>
          <w:sz w:val="19"/>
          <w:szCs w:val="20"/>
        </w:rPr>
        <w:t xml:space="preserve"> повторяют, во всех сценариях, предусмотренные договором денежные потоки по группе договоров страхования в отношении суммы, сроков и неопределенности их возникновения. В отдельных случаях реплицирующий актив может существовать для некоторых из денежных потоков, возникающих по группе договоров страхования. Справедливая стоимость такого актива отражает как ожидаемую приведенную стоимость денежных потоков по активу, так и риск, связанный с данными денежными потоками. В случае наличия реплицирующего портфеля активов для некоторых денежных потоков, возникающих по группе договоров страхования, организация может использовать справедливую стоимость данных активов для оценки соответствующих денежных потоков по выполнению договоров вместо прямой оценки денежных потоков и ставки дисконтирования.</w:t>
      </w:r>
      <w:bookmarkEnd w:id="438"/>
    </w:p>
    <w:p w14:paraId="3C6AF00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47</w:t>
      </w:r>
      <w:r w:rsidRPr="00316C60">
        <w:rPr>
          <w:rFonts w:ascii="Times New Roman" w:eastAsia="Times New Roman" w:hAnsi="Times New Roman" w:cs="Times New Roman"/>
          <w:sz w:val="19"/>
          <w:szCs w:val="20"/>
        </w:rPr>
        <w:tab/>
        <w:t>МСФО (IFRS) 17 не требует, чтобы организация использовала метод реплицирующего портфеля.</w:t>
      </w:r>
      <w:bookmarkStart w:id="439" w:name="F55667250"/>
      <w:r w:rsidRPr="00316C60">
        <w:rPr>
          <w:rFonts w:ascii="Times New Roman" w:eastAsia="Times New Roman" w:hAnsi="Times New Roman" w:cs="Times New Roman"/>
          <w:sz w:val="19"/>
          <w:szCs w:val="20"/>
        </w:rPr>
        <w:t xml:space="preserve"> Однако в случае, когда реплицирующий актив или портфель существует для некоторых денежных потоков, которые возникают в связи с договорами страхования, а организация решает применять другой метод, она должна убедиться, что использование метода реплицирующего портфеля, скорее всего, не привело бы к существенно отличающейся оценке данных денежных потоков.</w:t>
      </w:r>
      <w:bookmarkEnd w:id="439"/>
    </w:p>
    <w:p w14:paraId="6D87020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48</w:t>
      </w:r>
      <w:r w:rsidRPr="00316C60">
        <w:rPr>
          <w:rFonts w:ascii="Times New Roman" w:eastAsia="Times New Roman" w:hAnsi="Times New Roman" w:cs="Times New Roman"/>
          <w:sz w:val="19"/>
          <w:szCs w:val="20"/>
        </w:rPr>
        <w:tab/>
        <w:t>Методы, отличные от метода реплицирующего портфеля, такие как метод стохастического моделирования, могут быть более надежными или менее сложными в применении, если имеет место значительная взаимозависимость между денежными потоками, изменчивость которых зависит от доходности активов, и прочими денежными потоками. В каждой конкретной ситуации необходимо применять суждение для определения метода, который наилучшим образом будет отвечать цели соответствия наблюдаемым рыночным переменны</w:t>
      </w:r>
      <w:bookmarkStart w:id="440" w:name="F55667251"/>
      <w:r w:rsidRPr="00316C60">
        <w:rPr>
          <w:rFonts w:ascii="Times New Roman" w:eastAsia="Times New Roman" w:hAnsi="Times New Roman" w:cs="Times New Roman"/>
          <w:sz w:val="19"/>
          <w:szCs w:val="20"/>
        </w:rPr>
        <w:t>м. В частности, используемый метод должен приводить к оценке опционов или гарантий, включенных в договоры страхования, которая будет соответствовать наблюдаемым рыночным ценам (при их наличии) на такие опционы или гарантии.</w:t>
      </w:r>
      <w:bookmarkEnd w:id="440"/>
    </w:p>
    <w:p w14:paraId="6F64A273" w14:textId="77777777" w:rsidR="00B172FE" w:rsidRPr="00316C60" w:rsidRDefault="00B172FE" w:rsidP="00B172FE">
      <w:pPr>
        <w:keepNext/>
        <w:keepLines/>
        <w:spacing w:before="300" w:line="240" w:lineRule="auto"/>
        <w:ind w:left="782"/>
        <w:rPr>
          <w:rFonts w:ascii="Arial" w:eastAsia="Times New Roman" w:hAnsi="Arial" w:cs="Arial"/>
          <w:i/>
          <w:szCs w:val="20"/>
        </w:rPr>
      </w:pPr>
      <w:bookmarkStart w:id="441" w:name="F55667253"/>
      <w:r w:rsidRPr="00316C60">
        <w:rPr>
          <w:rFonts w:ascii="Arial" w:eastAsia="Times New Roman" w:hAnsi="Arial" w:cs="Arial"/>
          <w:i/>
          <w:szCs w:val="20"/>
        </w:rPr>
        <w:t>Нерыночные переменные</w:t>
      </w:r>
      <w:bookmarkEnd w:id="441"/>
    </w:p>
    <w:p w14:paraId="02B8F7B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49</w:t>
      </w:r>
      <w:r w:rsidRPr="00316C60">
        <w:rPr>
          <w:rFonts w:ascii="Times New Roman" w:eastAsia="Times New Roman" w:hAnsi="Times New Roman" w:cs="Times New Roman"/>
          <w:sz w:val="19"/>
          <w:szCs w:val="20"/>
        </w:rPr>
        <w:tab/>
      </w:r>
      <w:bookmarkStart w:id="442" w:name="F55667254"/>
      <w:r w:rsidRPr="00316C60">
        <w:rPr>
          <w:rFonts w:ascii="Times New Roman" w:eastAsia="Times New Roman" w:hAnsi="Times New Roman" w:cs="Times New Roman"/>
          <w:sz w:val="19"/>
          <w:szCs w:val="20"/>
        </w:rPr>
        <w:t>Оценка нерыночных переменных должна отражать всю обоснованную и подтверждаемую информацию, доступную без чрезмерных затрат или усилий, как внешнюю, так и внутреннюю</w:t>
      </w:r>
      <w:bookmarkEnd w:id="442"/>
      <w:r w:rsidRPr="00316C60">
        <w:rPr>
          <w:rFonts w:ascii="Times New Roman" w:eastAsia="Times New Roman" w:hAnsi="Times New Roman" w:cs="Times New Roman"/>
          <w:sz w:val="19"/>
          <w:szCs w:val="20"/>
        </w:rPr>
        <w:t>.</w:t>
      </w:r>
    </w:p>
    <w:p w14:paraId="0D03C42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50</w:t>
      </w:r>
      <w:r w:rsidRPr="00316C60">
        <w:rPr>
          <w:rFonts w:ascii="Times New Roman" w:eastAsia="Times New Roman" w:hAnsi="Times New Roman" w:cs="Times New Roman"/>
          <w:sz w:val="19"/>
          <w:szCs w:val="20"/>
        </w:rPr>
        <w:tab/>
        <w:t>В зависимости от обстоятельств нерыночные внешние данные (например, национальная статистика смертности) могут быть более или менее уместными, чем внутренние данные (например, статистика смертности, разработанная самой организацией).</w:t>
      </w:r>
      <w:bookmarkStart w:id="443" w:name="F55667255"/>
      <w:r w:rsidRPr="00316C60">
        <w:rPr>
          <w:rFonts w:ascii="Times New Roman" w:eastAsia="Times New Roman" w:hAnsi="Times New Roman" w:cs="Times New Roman"/>
          <w:sz w:val="19"/>
          <w:szCs w:val="20"/>
        </w:rPr>
        <w:t xml:space="preserve"> Например, организация, которая выпускает договоры страхования жизни, при формировании непредвзятых оценок вероятностей для сценариев смертности по своим договорам страхования не может полагаться исключительно на национальную статистику смертности, а должна учитывать всю прочую обоснованную и подтверждаемую информацию из внутренних или внешних источников, доступную без чрезмерных затрат или усилий. При определении данных вероятностей организация должна в большей степени опираться на информацию, которая является более убедительной. Например:</w:t>
      </w:r>
      <w:bookmarkEnd w:id="443"/>
    </w:p>
    <w:p w14:paraId="6489E1F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внутренняя статистика смертности может быть более убедительной, чем национальная статистика смертности, если национальные данные, полученные на основе показателей многочисленной популяции, не являются репрезентативными для популяции застрахованных лиц. </w:t>
      </w:r>
      <w:bookmarkStart w:id="444" w:name="F55667258"/>
      <w:r w:rsidRPr="00316C60">
        <w:rPr>
          <w:rFonts w:ascii="Times New Roman" w:eastAsia="Times New Roman" w:hAnsi="Times New Roman" w:cs="Times New Roman"/>
          <w:sz w:val="19"/>
          <w:szCs w:val="20"/>
        </w:rPr>
        <w:t>Это может быть обусловлено тем, например, что демографические характеристики популяции застрахованных лиц могут значительно отличаться от характеристик населения страны, в результате чего организация должна будет придать большее значение внутренним данным и меньшее значение национальной статистике;</w:t>
      </w:r>
      <w:bookmarkEnd w:id="444"/>
    </w:p>
    <w:p w14:paraId="18AFB07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45" w:name="F55667260"/>
      <w:r w:rsidRPr="00316C60">
        <w:rPr>
          <w:rFonts w:ascii="Times New Roman" w:eastAsia="Times New Roman" w:hAnsi="Times New Roman" w:cs="Times New Roman"/>
          <w:sz w:val="19"/>
          <w:szCs w:val="20"/>
        </w:rPr>
        <w:t>напротив, если внутренняя статистика получена на основе небольшой популяции, характеристики которой считаются близкими к характеристикам населения страны, и данные национальной статистики являются актуальными, организация должна будет придать большее значение национальной статистике.</w:t>
      </w:r>
      <w:bookmarkEnd w:id="445"/>
    </w:p>
    <w:p w14:paraId="2711C90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51</w:t>
      </w:r>
      <w:r w:rsidRPr="00316C60">
        <w:rPr>
          <w:rFonts w:ascii="Times New Roman" w:eastAsia="Times New Roman" w:hAnsi="Times New Roman" w:cs="Times New Roman"/>
          <w:sz w:val="19"/>
          <w:szCs w:val="20"/>
        </w:rPr>
        <w:tab/>
        <w:t>Оценка вероятностей для нерыночных переменных не должна противоречить наблюдаемым рыночным переменным.</w:t>
      </w:r>
      <w:bookmarkStart w:id="446" w:name="F55667261"/>
      <w:r w:rsidRPr="00316C60">
        <w:rPr>
          <w:rFonts w:ascii="Times New Roman" w:eastAsia="Times New Roman" w:hAnsi="Times New Roman" w:cs="Times New Roman"/>
          <w:sz w:val="19"/>
          <w:szCs w:val="20"/>
        </w:rPr>
        <w:t xml:space="preserve"> Например, оценка вероятностей для сценариев будущего уровня инфляции должна в максимальной степени соответствовать вероятностям, подразумеваемым рыночными процентными ставками.</w:t>
      </w:r>
      <w:bookmarkEnd w:id="446"/>
    </w:p>
    <w:p w14:paraId="7059FEC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52</w:t>
      </w:r>
      <w:r w:rsidRPr="00316C60">
        <w:rPr>
          <w:rFonts w:ascii="Times New Roman" w:eastAsia="Times New Roman" w:hAnsi="Times New Roman" w:cs="Times New Roman"/>
          <w:sz w:val="19"/>
          <w:szCs w:val="20"/>
        </w:rPr>
        <w:tab/>
        <w:t>В некоторых случаях организация может прийти к заключению, что рыночные переменные меняются независимо от нерыночных переменных. В таких случаях организация должна рассматривать сценарии, которые отражают спектр результатов для нерыночных переменных</w:t>
      </w:r>
      <w:bookmarkStart w:id="447" w:name="F55667262"/>
      <w:r w:rsidRPr="00316C60">
        <w:rPr>
          <w:rFonts w:ascii="Times New Roman" w:eastAsia="Times New Roman" w:hAnsi="Times New Roman" w:cs="Times New Roman"/>
          <w:sz w:val="19"/>
          <w:szCs w:val="20"/>
        </w:rPr>
        <w:t>, используя в каждом сценарии одинаковые наблюдаемые значения рыночных переменных.</w:t>
      </w:r>
      <w:bookmarkEnd w:id="447"/>
    </w:p>
    <w:p w14:paraId="47905EC7" w14:textId="5D8600D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53</w:t>
      </w:r>
      <w:r w:rsidRPr="00316C60">
        <w:rPr>
          <w:rFonts w:ascii="Times New Roman" w:eastAsia="Times New Roman" w:hAnsi="Times New Roman" w:cs="Times New Roman"/>
          <w:sz w:val="19"/>
          <w:szCs w:val="20"/>
        </w:rPr>
        <w:tab/>
        <w:t xml:space="preserve">В других случаях рыночные и нерыночные переменные могут быть взаимосвязаны. Например, могут иметься свидетельства того, что уровень </w:t>
      </w:r>
      <w:bookmarkStart w:id="448" w:name="F55667263"/>
      <w:r w:rsidRPr="00316C60">
        <w:rPr>
          <w:rFonts w:ascii="Times New Roman" w:eastAsia="Times New Roman" w:hAnsi="Times New Roman" w:cs="Times New Roman"/>
          <w:sz w:val="19"/>
          <w:szCs w:val="20"/>
        </w:rPr>
        <w:t>досрочного прекращения договоров (нерыночная переменная) коррелирует с процентными ставками (рыночная переменная). Аналогичн</w:t>
      </w:r>
      <w:r w:rsidR="00F71FC9">
        <w:rPr>
          <w:rFonts w:ascii="Times New Roman" w:eastAsia="Times New Roman" w:hAnsi="Times New Roman" w:cs="Times New Roman"/>
          <w:sz w:val="19"/>
          <w:szCs w:val="20"/>
        </w:rPr>
        <w:t>о имеются</w:t>
      </w:r>
      <w:r w:rsidRPr="00316C60">
        <w:rPr>
          <w:rFonts w:ascii="Times New Roman" w:eastAsia="Times New Roman" w:hAnsi="Times New Roman" w:cs="Times New Roman"/>
          <w:sz w:val="19"/>
          <w:szCs w:val="20"/>
        </w:rPr>
        <w:t xml:space="preserve"> свидетельства того, что размеры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договорам страхования жилищ или автомобилей коррелируют с экономическими циклами и, следовательно, процентными ставками и суммами расходов. Организация должна удостовериться в том, что вероятности, определенные для сценариев, и рисковые поправки на нефинансовый риск, связанный с рыночными переменными, соответствуют наблюдаемым рыночным ценам, которые зависят от этих рыночных переменных.</w:t>
      </w:r>
      <w:bookmarkEnd w:id="448"/>
    </w:p>
    <w:p w14:paraId="0890D894"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49" w:name="F55667265"/>
      <w:r w:rsidRPr="00316C60">
        <w:rPr>
          <w:rFonts w:ascii="Arial" w:eastAsia="Times New Roman" w:hAnsi="Arial" w:cs="Arial"/>
          <w:b/>
          <w:szCs w:val="20"/>
        </w:rPr>
        <w:t>Использование текущих расчетных оценок (пункт 33(</w:t>
      </w:r>
      <w:r w:rsidRPr="00316C60">
        <w:rPr>
          <w:rFonts w:ascii="Arial" w:eastAsia="Times New Roman" w:hAnsi="Arial" w:cs="Arial"/>
          <w:b/>
          <w:szCs w:val="20"/>
          <w:lang w:val="en-US"/>
        </w:rPr>
        <w:t>c</w:t>
      </w:r>
      <w:r w:rsidRPr="00316C60">
        <w:rPr>
          <w:rFonts w:ascii="Arial" w:eastAsia="Times New Roman" w:hAnsi="Arial" w:cs="Arial"/>
          <w:b/>
          <w:szCs w:val="20"/>
        </w:rPr>
        <w:t>))</w:t>
      </w:r>
      <w:bookmarkEnd w:id="449"/>
    </w:p>
    <w:p w14:paraId="37D168E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rPr>
        <w:tab/>
        <w:t xml:space="preserve">При оценке каждого сценария денежных потоков и вероятности его наступления организация должна использовать всю обоснованную и подтверждаемую информацию, доступную без чрезмерных затрат или усилий. </w:t>
      </w:r>
    </w:p>
    <w:p w14:paraId="77B2362A" w14:textId="77777777" w:rsidR="00B172FE" w:rsidRPr="00316C60" w:rsidRDefault="00B172FE" w:rsidP="00B172FE">
      <w:pPr>
        <w:spacing w:before="100" w:after="0" w:line="240" w:lineRule="auto"/>
        <w:ind w:left="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Организация должна анализировать расчетные оценки, которые она произвела в конце предыдущего отчетного периода, и обновлять их. При этом организация должна принять во внимание следующее:</w:t>
      </w:r>
    </w:p>
    <w:p w14:paraId="0AD4D7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0" w:name="F55667269"/>
      <w:r w:rsidRPr="00316C60">
        <w:rPr>
          <w:rFonts w:ascii="Times New Roman" w:eastAsia="Times New Roman" w:hAnsi="Times New Roman" w:cs="Times New Roman"/>
          <w:sz w:val="19"/>
          <w:szCs w:val="20"/>
        </w:rPr>
        <w:t>обеспечивают ли обновленные расчетные оценки правдивое представление условий по состоянию на конец отчетного периода;</w:t>
      </w:r>
      <w:bookmarkEnd w:id="450"/>
    </w:p>
    <w:p w14:paraId="2263E4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обеспечивают ли изменения расчетных оценок правдивое представление изменений условий в течение данного периода. Например, предположим, что расчетные оценки находились на одном конце обоснованного диапазона в начале периода. Если условия не изменились, смещение расчетных оценок на другой конец диапазона в конце периода не будет правдиво представлять то, что произошло в течение периода. Если наиболее актуальные расчетные оценки организации отличаются от предыдущих расчетных оценок, но условия не изменились, организация должна проанализировать, являются ли новые вероятности, использованные в каждом сценарии</w:t>
      </w:r>
      <w:bookmarkStart w:id="451" w:name="F55667271"/>
      <w:r w:rsidRPr="00316C60">
        <w:rPr>
          <w:rFonts w:ascii="Times New Roman" w:eastAsia="Times New Roman" w:hAnsi="Times New Roman" w:cs="Times New Roman"/>
          <w:sz w:val="19"/>
          <w:szCs w:val="20"/>
        </w:rPr>
        <w:t>, оправданными. При обновлении своих расчетных оценок таких вероятностей организация должна учитывать как те свидетельства, на которые она опиралась при предыдущей оценке, так и все новые свидетельства, которые стали доступны, придавая большее значение более убедительным данным.</w:t>
      </w:r>
      <w:bookmarkEnd w:id="451"/>
    </w:p>
    <w:p w14:paraId="6D3BB02D" w14:textId="4130B53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55</w:t>
      </w:r>
      <w:r w:rsidRPr="00316C60">
        <w:rPr>
          <w:rFonts w:ascii="Times New Roman" w:eastAsia="Times New Roman" w:hAnsi="Times New Roman" w:cs="Times New Roman"/>
          <w:sz w:val="19"/>
          <w:szCs w:val="20"/>
        </w:rPr>
        <w:tab/>
        <w:t xml:space="preserve">Использованные в каждом сценарии вероятности должны отражать условия по состоянию на конец отчетного периода. </w:t>
      </w:r>
      <w:bookmarkStart w:id="452" w:name="F55667272"/>
      <w:r w:rsidRPr="00316C60">
        <w:rPr>
          <w:rFonts w:ascii="Times New Roman" w:eastAsia="Times New Roman" w:hAnsi="Times New Roman" w:cs="Times New Roman"/>
          <w:sz w:val="19"/>
          <w:szCs w:val="20"/>
        </w:rPr>
        <w:t>Следовательно, в соответствии с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10 </w:t>
      </w:r>
      <w:r w:rsidRPr="00316C60">
        <w:rPr>
          <w:rFonts w:ascii="Times New Roman" w:eastAsia="Times New Roman" w:hAnsi="Times New Roman" w:cs="Times New Roman"/>
          <w:i/>
          <w:sz w:val="19"/>
          <w:szCs w:val="20"/>
        </w:rPr>
        <w:t>«События после отчетного периода»</w:t>
      </w:r>
      <w:r w:rsidRPr="00316C60">
        <w:rPr>
          <w:rFonts w:ascii="Times New Roman" w:eastAsia="Times New Roman" w:hAnsi="Times New Roman" w:cs="Times New Roman"/>
          <w:sz w:val="19"/>
          <w:szCs w:val="20"/>
        </w:rPr>
        <w:t xml:space="preserve"> событие, наступившее после даты окончания отчетного периода, которое устраняет неопределенность, существовавшую на дату окончания отчетного периода, не является свидетельством условий, существовавших на эту дату. Например, на конец отчетного периода может существовать 20%-я вероятность того, что в течение оставшихся шести месяцев срока действия договора страхования произойдет сильный шторм. Сильный шторм произошел после окончания отчетного периода, но прежде, чем финансовая отчетность одобрена к выпуску. Денежные потоки по выполнению данного договора не должны учитывать влияние данного шторма, о котором, оглядываясь назад, уже известно, что он произошел. Вместо этого денежные потоки, включенные в оценку, учитывают 20%-ю вероятность, которая предполагалась в конце отчетного периода (при этом раскрывается информация согласно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10 о том, что после даты окончания отчетного периода наступило некорректирующее событие).</w:t>
      </w:r>
      <w:bookmarkEnd w:id="452"/>
    </w:p>
    <w:p w14:paraId="25E28EA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56</w:t>
      </w:r>
      <w:r w:rsidRPr="00316C60">
        <w:rPr>
          <w:rFonts w:ascii="Times New Roman" w:eastAsia="Times New Roman" w:hAnsi="Times New Roman" w:cs="Times New Roman"/>
          <w:sz w:val="19"/>
          <w:szCs w:val="20"/>
        </w:rPr>
        <w:tab/>
        <w:t>Текущие расчетные оценки ожидаемых денежных потоков не обязательно соответствуют реальным показателям за последнее время.</w:t>
      </w:r>
      <w:bookmarkStart w:id="453" w:name="F55667279"/>
      <w:r w:rsidRPr="00316C60">
        <w:rPr>
          <w:rFonts w:ascii="Times New Roman" w:eastAsia="Times New Roman" w:hAnsi="Times New Roman" w:cs="Times New Roman"/>
          <w:sz w:val="19"/>
          <w:szCs w:val="20"/>
        </w:rPr>
        <w:t xml:space="preserve"> Например, предположим, что уровень смертности в отчетном периоде был на 20% выше по сравнению с прежними показателями уровня смертности и прежними ожиданиями в отношении смертности. На внезапное изменение показателей могло повлиять несколько факторов, включая:</w:t>
      </w:r>
      <w:bookmarkEnd w:id="453"/>
    </w:p>
    <w:p w14:paraId="7F86A00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4" w:name="F55667282"/>
      <w:r w:rsidRPr="00316C60">
        <w:rPr>
          <w:rFonts w:ascii="Times New Roman" w:eastAsia="Times New Roman" w:hAnsi="Times New Roman" w:cs="Times New Roman"/>
          <w:sz w:val="19"/>
          <w:szCs w:val="20"/>
        </w:rPr>
        <w:t>долгосрочные изменения уровня смертности;</w:t>
      </w:r>
      <w:bookmarkEnd w:id="454"/>
    </w:p>
    <w:p w14:paraId="6AB75D0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5" w:name="F55667284"/>
      <w:r w:rsidRPr="00316C60">
        <w:rPr>
          <w:rFonts w:ascii="Times New Roman" w:eastAsia="Times New Roman" w:hAnsi="Times New Roman" w:cs="Times New Roman"/>
          <w:sz w:val="19"/>
          <w:szCs w:val="20"/>
        </w:rPr>
        <w:t>изменение характеристик популяции застрахованных лиц (например, изменения в части андеррайтинга или распределения или точечное прекращение полисов страхования держателями полисов с необычайно крепким здоровьем);</w:t>
      </w:r>
      <w:bookmarkEnd w:id="455"/>
    </w:p>
    <w:p w14:paraId="1778BFD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6" w:name="F55667286"/>
      <w:r w:rsidRPr="00316C60">
        <w:rPr>
          <w:rFonts w:ascii="Times New Roman" w:eastAsia="Times New Roman" w:hAnsi="Times New Roman" w:cs="Times New Roman"/>
          <w:sz w:val="19"/>
          <w:szCs w:val="20"/>
        </w:rPr>
        <w:t xml:space="preserve">случайные колебания; </w:t>
      </w:r>
      <w:bookmarkEnd w:id="456"/>
      <w:r w:rsidRPr="00316C60">
        <w:rPr>
          <w:rFonts w:ascii="Times New Roman" w:eastAsia="Times New Roman" w:hAnsi="Times New Roman" w:cs="Times New Roman"/>
          <w:sz w:val="19"/>
          <w:szCs w:val="20"/>
        </w:rPr>
        <w:t>или</w:t>
      </w:r>
    </w:p>
    <w:p w14:paraId="0E6577D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7" w:name="F55667288"/>
      <w:r w:rsidRPr="00316C60">
        <w:rPr>
          <w:rFonts w:ascii="Times New Roman" w:eastAsia="Times New Roman" w:hAnsi="Times New Roman" w:cs="Times New Roman"/>
          <w:sz w:val="19"/>
          <w:szCs w:val="20"/>
        </w:rPr>
        <w:t>идентифицируемые неповторяющиеся причины.</w:t>
      </w:r>
      <w:bookmarkEnd w:id="457"/>
    </w:p>
    <w:p w14:paraId="65B29AC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57</w:t>
      </w:r>
      <w:r w:rsidRPr="00316C60">
        <w:rPr>
          <w:rFonts w:ascii="Times New Roman" w:eastAsia="Times New Roman" w:hAnsi="Times New Roman" w:cs="Times New Roman"/>
          <w:sz w:val="19"/>
          <w:szCs w:val="20"/>
        </w:rPr>
        <w:tab/>
        <w:t xml:space="preserve">Организация должна проанализировать причины изменений показателей и выполнить новую оценку денежных потоков и вероятностей с учетом последнего опыта, прежнего опыта и прочей информации. В примере, приведенном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56, результат, как правило, будет таким, что ожидаемая приведенная стоимость выплат по случаю смерти изменится, но менее чем на 20%. В примере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56, если уровень смертности будет оставаться на значительно более высоком уровне по сравнению с предыдущими расчетными оценками по причинам, которые, как ожидается, будут наблюдаться и далее, использованная в сценариях с высоким уровнем смертности расчетная вероятность будет увеличиваться.</w:t>
      </w:r>
    </w:p>
    <w:p w14:paraId="0FE8252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58</w:t>
      </w:r>
      <w:r w:rsidRPr="00316C60">
        <w:rPr>
          <w:rFonts w:ascii="Times New Roman" w:eastAsia="Times New Roman" w:hAnsi="Times New Roman" w:cs="Times New Roman"/>
          <w:sz w:val="19"/>
          <w:szCs w:val="20"/>
        </w:rPr>
        <w:tab/>
        <w:t xml:space="preserve">Расчетная оценка нерыночных переменных должна включать информацию о текущем уровне страховых случаев и информацию о тенденциях. Например, на протяжении длительного периода времени наблюдалось стабильное снижение уровней смертности во многих странах. Определение денежных потоков по выполнению договоров отражает вероятности, которые будут использованы в каждом сценарии возможной тенденции, учитывая всю обоснованную и подтверждаемую информацию, доступную без чрезмерных </w:t>
      </w:r>
      <w:bookmarkStart w:id="458" w:name="F55667290"/>
      <w:r w:rsidRPr="00316C60">
        <w:rPr>
          <w:rFonts w:ascii="Times New Roman" w:eastAsia="Times New Roman" w:hAnsi="Times New Roman" w:cs="Times New Roman"/>
          <w:sz w:val="19"/>
          <w:szCs w:val="20"/>
        </w:rPr>
        <w:t>затрат или усилий.</w:t>
      </w:r>
      <w:bookmarkEnd w:id="458"/>
    </w:p>
    <w:p w14:paraId="57E500E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59</w:t>
      </w:r>
      <w:r w:rsidRPr="00316C60">
        <w:rPr>
          <w:rFonts w:ascii="Times New Roman" w:eastAsia="Times New Roman" w:hAnsi="Times New Roman" w:cs="Times New Roman"/>
          <w:sz w:val="19"/>
          <w:szCs w:val="20"/>
        </w:rPr>
        <w:tab/>
        <w:t>Аналогичным образом, если денежные потоки, отнесенные к группе договоров страхования, чувствительны к инфляции, определение денежных потоков по выполнению договоров должно отражать текущие расчетные оценки возможных будущих уровней инфляции.</w:t>
      </w:r>
      <w:bookmarkStart w:id="459" w:name="F55667291"/>
      <w:r w:rsidRPr="00316C60">
        <w:rPr>
          <w:rFonts w:ascii="Times New Roman" w:eastAsia="Times New Roman" w:hAnsi="Times New Roman" w:cs="Times New Roman"/>
          <w:sz w:val="19"/>
          <w:szCs w:val="20"/>
        </w:rPr>
        <w:t xml:space="preserve"> В связи с тем, что уровни инфляции, вероятнее всего, будут коррелировать с процентными ставками, оценка денежных потоков по выполнению договоров должна отражать вероятности для каждого сценария инфляции таким образом, чтобы они соответствовали вероятностям, подразумеваемым рыночными процентными ставками, которые используются для расчета ставки дисконтирования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51).</w:t>
      </w:r>
      <w:bookmarkEnd w:id="459"/>
    </w:p>
    <w:p w14:paraId="075FCA2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60</w:t>
      </w:r>
      <w:r w:rsidRPr="00316C60">
        <w:rPr>
          <w:rFonts w:ascii="Times New Roman" w:eastAsia="Times New Roman" w:hAnsi="Times New Roman" w:cs="Times New Roman"/>
          <w:sz w:val="19"/>
          <w:szCs w:val="20"/>
        </w:rPr>
        <w:tab/>
        <w:t>При оценке денежных потоков организация должна принимать во внимание текущие ожидания относительно будущих событий, которые могут оказать влияние на эти денежные потоки.</w:t>
      </w:r>
      <w:bookmarkStart w:id="460" w:name="F55667292"/>
      <w:r w:rsidRPr="00316C60">
        <w:rPr>
          <w:rFonts w:ascii="Times New Roman" w:eastAsia="Times New Roman" w:hAnsi="Times New Roman" w:cs="Times New Roman"/>
          <w:sz w:val="19"/>
          <w:szCs w:val="20"/>
        </w:rPr>
        <w:t xml:space="preserve"> Организация должна разработать сценарии денежных потоков, которые будут отражать такие будущие события, а также определить непредвзятые оценки вероятности наступления каждого сценария. Однако организация не должна принимать во внимание текущие ожидания изменений законодательства в будущем, которые изменят или приведут к прекращению существующих обязательств или создадут новые обязательства по существующему договору страхования, до тех пор, пока такое изменение законодательства фактически не вступит в силу.</w:t>
      </w:r>
      <w:bookmarkEnd w:id="460"/>
    </w:p>
    <w:p w14:paraId="00DAEACD"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61" w:name="F55667294"/>
      <w:r w:rsidRPr="00316C60">
        <w:rPr>
          <w:rFonts w:ascii="Arial" w:eastAsia="Times New Roman" w:hAnsi="Arial" w:cs="Arial"/>
          <w:b/>
          <w:szCs w:val="20"/>
        </w:rPr>
        <w:t>Денежные потоки в рамках договора (пункт 34)</w:t>
      </w:r>
      <w:bookmarkEnd w:id="461"/>
    </w:p>
    <w:p w14:paraId="696E698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rPr>
        <w:tab/>
        <w:t>Расчетные оценки денежных потоков в сценарии должны включать все денежные потоки в рамках существующего договора и никакие другие денежные потоки. Организация должна применять пункт </w:t>
      </w:r>
      <w:bookmarkStart w:id="462" w:name="F55667295"/>
      <w:r w:rsidRPr="00316C60">
        <w:rPr>
          <w:rFonts w:ascii="Times New Roman" w:eastAsia="Times New Roman" w:hAnsi="Times New Roman" w:cs="Times New Roman"/>
          <w:sz w:val="19"/>
          <w:szCs w:val="20"/>
        </w:rPr>
        <w:t>2 при определении рамок существующего договора.</w:t>
      </w:r>
      <w:bookmarkEnd w:id="462"/>
    </w:p>
    <w:p w14:paraId="4BD33C95" w14:textId="6C434086"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62</w:t>
      </w:r>
      <w:r w:rsidRPr="00316C60">
        <w:rPr>
          <w:rFonts w:ascii="Times New Roman" w:eastAsia="Times New Roman" w:hAnsi="Times New Roman" w:cs="Times New Roman"/>
          <w:sz w:val="19"/>
          <w:szCs w:val="20"/>
        </w:rPr>
        <w:tab/>
      </w:r>
      <w:bookmarkStart w:id="463" w:name="F55667296"/>
      <w:r w:rsidRPr="00316C60">
        <w:rPr>
          <w:rFonts w:ascii="Times New Roman" w:eastAsia="Times New Roman" w:hAnsi="Times New Roman" w:cs="Times New Roman"/>
          <w:sz w:val="19"/>
          <w:szCs w:val="20"/>
        </w:rPr>
        <w:t>Многие договоры страхования содержат условия, позволяющие держателям полисов принимать решения, в результате которых изменяется величина, сроки, характер или неопределенность сумм, которые они получат. Такие условия включают опционы на продление, опционы на отказ, опционы на конвертацию и опционы на прекращение выплаты премий с сохранением права на получение выгод по договору. Оценка группы договоров страхования должна отражать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на основе ожидаемой стоимости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текущую расчетную оценку организацией того, каким образом держатели полисов данной группы будут использовать доступные им опционы, а рисковая поправка на нефинансовый риск должна отражать текущую расчетную оценку организацией того, как фактическое поведение держателей полисов может отличаться от ожидаемого поведения. Данное требование определять ожидаемую стоимость применяется вне зависимости от количества договоров в группе; например, оно применяется, даже если группа состоит из одного договора. Таким образом, при оценке группы договоров страхования нельзя исходить из допущения 100%-й вероятности того, что держатели полисов:</w:t>
      </w:r>
      <w:bookmarkEnd w:id="463"/>
    </w:p>
    <w:p w14:paraId="01C7EB9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откажутся от своих договоров, если существует некоторая вероятность того, что некоторые держатели полисов этого не сделают; либо</w:t>
      </w:r>
    </w:p>
    <w:p w14:paraId="6DA5899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4" w:name="F55667301"/>
      <w:r w:rsidRPr="00316C60">
        <w:rPr>
          <w:rFonts w:ascii="Times New Roman" w:eastAsia="Times New Roman" w:hAnsi="Times New Roman" w:cs="Times New Roman"/>
          <w:sz w:val="19"/>
          <w:szCs w:val="20"/>
        </w:rPr>
        <w:t>продлят свои договоры, если существует некоторая вероятность того, что некоторые держатели полисов этого не сделают.</w:t>
      </w:r>
      <w:bookmarkEnd w:id="464"/>
    </w:p>
    <w:p w14:paraId="029C7D9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63</w:t>
      </w:r>
      <w:r w:rsidRPr="00316C60">
        <w:rPr>
          <w:rFonts w:ascii="Times New Roman" w:eastAsia="Times New Roman" w:hAnsi="Times New Roman" w:cs="Times New Roman"/>
          <w:sz w:val="19"/>
          <w:szCs w:val="20"/>
        </w:rPr>
        <w:tab/>
      </w:r>
      <w:bookmarkStart w:id="465" w:name="F55667302"/>
      <w:r w:rsidRPr="00316C60">
        <w:rPr>
          <w:rFonts w:ascii="Times New Roman" w:eastAsia="Times New Roman" w:hAnsi="Times New Roman" w:cs="Times New Roman"/>
          <w:sz w:val="19"/>
          <w:szCs w:val="20"/>
        </w:rPr>
        <w:t>Если сторона, выпустившая договор страхования, согласно условиям договора обязана продлить договор или иным образом продолжить срок его действия, она должна применять пункт 34, чтобы оценить, находятся ли премии и связанные с ними денежные потоки, возникающие вследствие продления договора, в рамках первоначального договора.</w:t>
      </w:r>
      <w:bookmarkEnd w:id="465"/>
    </w:p>
    <w:p w14:paraId="488ACD84" w14:textId="6EA6A2F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64</w:t>
      </w:r>
      <w:r w:rsidRPr="00316C60">
        <w:rPr>
          <w:rFonts w:ascii="Times New Roman" w:eastAsia="Times New Roman" w:hAnsi="Times New Roman" w:cs="Times New Roman"/>
          <w:sz w:val="19"/>
          <w:szCs w:val="20"/>
        </w:rPr>
        <w:tab/>
        <w:t xml:space="preserve">В пункте 34 упоминается практическая возможность организации установить тариф на будущую дату (дату </w:t>
      </w:r>
      <w:r w:rsidR="001054E6" w:rsidRPr="00316C60">
        <w:rPr>
          <w:rFonts w:ascii="Times New Roman" w:eastAsia="Times New Roman" w:hAnsi="Times New Roman" w:cs="Times New Roman"/>
          <w:sz w:val="19"/>
          <w:szCs w:val="20"/>
        </w:rPr>
        <w:t>продления</w:t>
      </w:r>
      <w:r w:rsidRPr="00316C60">
        <w:rPr>
          <w:rFonts w:ascii="Times New Roman" w:eastAsia="Times New Roman" w:hAnsi="Times New Roman" w:cs="Times New Roman"/>
          <w:sz w:val="19"/>
          <w:szCs w:val="20"/>
        </w:rPr>
        <w:t>), который отражает все риски по договору начиная с этой даты. У организации имеется такая практическая возможность при условии отсутствия</w:t>
      </w:r>
      <w:bookmarkStart w:id="466" w:name="F55667303"/>
      <w:r w:rsidRPr="00316C60">
        <w:rPr>
          <w:rFonts w:ascii="Times New Roman" w:eastAsia="Times New Roman" w:hAnsi="Times New Roman" w:cs="Times New Roman"/>
          <w:sz w:val="19"/>
          <w:szCs w:val="20"/>
        </w:rPr>
        <w:t xml:space="preserve"> ограничений, не позволяющих организации установить такой же тариф, который был бы установлен для нового договора, выпущенного на эту дату и обладающего такими же характеристиками, как и у существующего договора, либо если у нее есть возможность изменить объем выгод, чтобы они соответствовали установленному ею тарифу. Аналогичным образом у организации имеется такая практическая возможность установить тариф, если она может пересмотреть тариф по существующему договору таким образом, чтобы отразить общие изменения рисков по портфелю договоров страхования, даже если тариф, установленный для каждого конкретного держателя полиса, не отражает изменение риска по данному держателю полиса. При определении того, имеет ли организация практическую возможность устанавливать тариф, который отражает все риски по договору или портфелю договоров, она должна учитывать все риски, которые она учитывала бы при подписании аналогичных договоров на дату </w:t>
      </w:r>
      <w:r w:rsidR="001054E6" w:rsidRPr="00316C60">
        <w:rPr>
          <w:rFonts w:ascii="Times New Roman" w:eastAsia="Times New Roman" w:hAnsi="Times New Roman" w:cs="Times New Roman"/>
          <w:sz w:val="19"/>
          <w:szCs w:val="20"/>
        </w:rPr>
        <w:t>продления</w:t>
      </w:r>
      <w:r w:rsidR="008135F5" w:rsidRPr="00316C60">
        <w:rPr>
          <w:rFonts w:ascii="Times New Roman" w:eastAsia="Times New Roman" w:hAnsi="Times New Roman" w:cs="Times New Roman"/>
          <w:sz w:val="19"/>
          <w:szCs w:val="20"/>
        </w:rPr>
        <w:t xml:space="preserve"> в отношении оставшейся части услуг</w:t>
      </w:r>
      <w:r w:rsidRPr="00316C60">
        <w:rPr>
          <w:rFonts w:ascii="Times New Roman" w:eastAsia="Times New Roman" w:hAnsi="Times New Roman" w:cs="Times New Roman"/>
          <w:sz w:val="19"/>
          <w:szCs w:val="20"/>
        </w:rPr>
        <w:t>. При определении расчетной оценки будущих денежных потоков на конец отчетного периода организация должна заново оценить рамки договора страхования, чтобы учесть влияние изменений обстоятельств на ее действительные права и обязанности.</w:t>
      </w:r>
      <w:bookmarkEnd w:id="466"/>
    </w:p>
    <w:p w14:paraId="0FFB1B9F" w14:textId="538C187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rPr>
        <w:tab/>
      </w:r>
      <w:bookmarkStart w:id="467" w:name="F55667304"/>
      <w:r w:rsidRPr="00316C60">
        <w:rPr>
          <w:rFonts w:ascii="Times New Roman" w:eastAsia="Times New Roman" w:hAnsi="Times New Roman" w:cs="Times New Roman"/>
          <w:sz w:val="19"/>
          <w:szCs w:val="20"/>
        </w:rPr>
        <w:t xml:space="preserve">Денежные потоки в рамках договора страхования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денежные потоки, которые связаны непосредственно с выполнением договора, включая денежные потоки, сумму или сроки которых организация определяет по сво</w:t>
      </w:r>
      <w:r w:rsidR="00A66639" w:rsidRPr="00316C60">
        <w:rPr>
          <w:rFonts w:ascii="Times New Roman" w:eastAsia="Times New Roman" w:hAnsi="Times New Roman" w:cs="Times New Roman"/>
          <w:sz w:val="19"/>
          <w:szCs w:val="20"/>
        </w:rPr>
        <w:t>е</w:t>
      </w:r>
      <w:r w:rsidRPr="00316C60">
        <w:rPr>
          <w:rFonts w:ascii="Times New Roman" w:eastAsia="Times New Roman" w:hAnsi="Times New Roman" w:cs="Times New Roman"/>
          <w:sz w:val="19"/>
          <w:szCs w:val="20"/>
        </w:rPr>
        <w:t>му усмотрению. Денежные потоки в рамках договора страхования включают:</w:t>
      </w:r>
      <w:bookmarkEnd w:id="467"/>
    </w:p>
    <w:p w14:paraId="2F5F650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8" w:name="F55667307"/>
      <w:r w:rsidRPr="00316C60">
        <w:rPr>
          <w:rFonts w:ascii="Times New Roman" w:eastAsia="Times New Roman" w:hAnsi="Times New Roman" w:cs="Times New Roman"/>
          <w:sz w:val="19"/>
          <w:szCs w:val="20"/>
        </w:rPr>
        <w:t>премии (включая корректировки премий и премии, выплачиваемые частями) от держателя полиса и любые дополнительные денежные потоки, возникающие в результате уплаты таких премий;</w:t>
      </w:r>
      <w:bookmarkEnd w:id="468"/>
    </w:p>
    <w:p w14:paraId="79B27A5A" w14:textId="08602DD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9" w:name="F55667309"/>
      <w:r w:rsidRPr="00316C60">
        <w:rPr>
          <w:rFonts w:ascii="Times New Roman" w:eastAsia="Times New Roman" w:hAnsi="Times New Roman" w:cs="Times New Roman"/>
          <w:sz w:val="19"/>
          <w:szCs w:val="20"/>
        </w:rPr>
        <w:t xml:space="preserve">выплаты в пользу (или от имени) держателя полиса, включая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которы</w:t>
      </w:r>
      <w:r w:rsidR="00D0618C" w:rsidRPr="00316C60">
        <w:rPr>
          <w:rFonts w:ascii="Times New Roman" w:eastAsia="Times New Roman" w:hAnsi="Times New Roman" w:cs="Times New Roman"/>
          <w:sz w:val="19"/>
          <w:szCs w:val="20"/>
        </w:rPr>
        <w:t>е</w:t>
      </w:r>
      <w:r w:rsidRPr="00316C60">
        <w:rPr>
          <w:rFonts w:ascii="Times New Roman" w:eastAsia="Times New Roman" w:hAnsi="Times New Roman" w:cs="Times New Roman"/>
          <w:sz w:val="19"/>
          <w:szCs w:val="20"/>
        </w:rPr>
        <w:t xml:space="preserve"> уже был</w:t>
      </w:r>
      <w:r w:rsidR="00D0618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заявлен</w:t>
      </w:r>
      <w:r w:rsidR="00D0618C"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 xml:space="preserve">, но которые еще не были </w:t>
      </w:r>
      <w:r w:rsidR="00D0618C" w:rsidRPr="00316C60">
        <w:rPr>
          <w:rFonts w:ascii="Times New Roman" w:eastAsia="Times New Roman" w:hAnsi="Times New Roman" w:cs="Times New Roman"/>
          <w:sz w:val="19"/>
          <w:szCs w:val="20"/>
        </w:rPr>
        <w:t>о</w:t>
      </w:r>
      <w:r w:rsidRPr="00316C60">
        <w:rPr>
          <w:rFonts w:ascii="Times New Roman" w:eastAsia="Times New Roman" w:hAnsi="Times New Roman" w:cs="Times New Roman"/>
          <w:sz w:val="19"/>
          <w:szCs w:val="20"/>
        </w:rPr>
        <w:t xml:space="preserve">плачены (то есть заявленные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возникшие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в отношении событий, которые уже произошли, но</w:t>
      </w:r>
      <w:r w:rsidR="007B732C" w:rsidRPr="00316C60">
        <w:rPr>
          <w:rFonts w:ascii="Times New Roman" w:eastAsia="Times New Roman" w:hAnsi="Times New Roman" w:cs="Times New Roman"/>
          <w:sz w:val="19"/>
          <w:szCs w:val="20"/>
        </w:rPr>
        <w:t xml:space="preserve"> </w:t>
      </w:r>
      <w:r w:rsidR="000F75D8" w:rsidRPr="00316C60">
        <w:rPr>
          <w:rFonts w:ascii="Times New Roman" w:eastAsia="Times New Roman" w:hAnsi="Times New Roman" w:cs="Times New Roman"/>
          <w:sz w:val="19"/>
          <w:szCs w:val="20"/>
        </w:rPr>
        <w:t>требования</w:t>
      </w:r>
      <w:r w:rsidR="00D0618C"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по</w:t>
      </w:r>
      <w:r w:rsidR="007B732C" w:rsidRPr="00316C60">
        <w:rPr>
          <w:rFonts w:ascii="Times New Roman" w:eastAsia="Times New Roman" w:hAnsi="Times New Roman" w:cs="Times New Roman"/>
          <w:sz w:val="19"/>
          <w:szCs w:val="20"/>
        </w:rPr>
        <w:t xml:space="preserve"> этим событиям</w:t>
      </w:r>
      <w:r w:rsidRPr="00316C60">
        <w:rPr>
          <w:rFonts w:ascii="Times New Roman" w:eastAsia="Times New Roman" w:hAnsi="Times New Roman" w:cs="Times New Roman"/>
          <w:sz w:val="19"/>
          <w:szCs w:val="20"/>
        </w:rPr>
        <w:t xml:space="preserve"> еще не были заявлены, а также все будущие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в отношении которых у организации имеется действительная обязанность (см. пункт 34)</w:t>
      </w:r>
      <w:bookmarkEnd w:id="469"/>
      <w:r w:rsidRPr="00316C60">
        <w:rPr>
          <w:rFonts w:ascii="Times New Roman" w:eastAsia="Times New Roman" w:hAnsi="Times New Roman" w:cs="Times New Roman"/>
          <w:sz w:val="19"/>
          <w:szCs w:val="20"/>
        </w:rPr>
        <w:t>;</w:t>
      </w:r>
    </w:p>
    <w:p w14:paraId="4F0CC83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0" w:name="F55667311"/>
      <w:r w:rsidRPr="00316C60">
        <w:rPr>
          <w:rFonts w:ascii="Times New Roman" w:eastAsia="Times New Roman" w:hAnsi="Times New Roman" w:cs="Times New Roman"/>
          <w:sz w:val="19"/>
          <w:szCs w:val="20"/>
        </w:rPr>
        <w:t>выплаты в пользу (или от имени) держателя полиса, изменчивость которых зависит от доходности базовых статей</w:t>
      </w:r>
      <w:bookmarkEnd w:id="470"/>
      <w:r w:rsidRPr="00316C60">
        <w:rPr>
          <w:rFonts w:ascii="Times New Roman" w:eastAsia="Times New Roman" w:hAnsi="Times New Roman" w:cs="Times New Roman"/>
          <w:sz w:val="19"/>
          <w:szCs w:val="20"/>
        </w:rPr>
        <w:t>;</w:t>
      </w:r>
    </w:p>
    <w:p w14:paraId="386A4AE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1" w:name="F55667313"/>
      <w:r w:rsidRPr="00316C60">
        <w:rPr>
          <w:rFonts w:ascii="Times New Roman" w:eastAsia="Times New Roman" w:hAnsi="Times New Roman" w:cs="Times New Roman"/>
          <w:sz w:val="19"/>
          <w:szCs w:val="20"/>
        </w:rPr>
        <w:t>выплаты в пользу (или от имени) держателя полиса, обусловленные производными инструментами, например опционами и гарантиями, встроенными в договор, если эти опционы и гарантии не отделяются из договора страхования (см. пункт 11(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471"/>
      <w:r w:rsidRPr="00316C60">
        <w:rPr>
          <w:rFonts w:ascii="Times New Roman" w:eastAsia="Times New Roman" w:hAnsi="Times New Roman" w:cs="Times New Roman"/>
          <w:sz w:val="19"/>
          <w:szCs w:val="20"/>
        </w:rPr>
        <w:t>;</w:t>
      </w:r>
    </w:p>
    <w:p w14:paraId="60C7BCE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2" w:name="F55667315"/>
      <w:r w:rsidRPr="00316C60">
        <w:rPr>
          <w:rFonts w:ascii="Times New Roman" w:eastAsia="Times New Roman" w:hAnsi="Times New Roman" w:cs="Times New Roman"/>
          <w:sz w:val="19"/>
          <w:szCs w:val="20"/>
        </w:rPr>
        <w:t>распределение аквизиционных денежных потоков, относимых к портфелю, к которому принадлежит данный догово</w:t>
      </w:r>
      <w:bookmarkEnd w:id="472"/>
      <w:r w:rsidRPr="00316C60">
        <w:rPr>
          <w:rFonts w:ascii="Times New Roman" w:eastAsia="Times New Roman" w:hAnsi="Times New Roman" w:cs="Times New Roman"/>
          <w:sz w:val="19"/>
          <w:szCs w:val="20"/>
        </w:rPr>
        <w:t>р;</w:t>
      </w:r>
    </w:p>
    <w:p w14:paraId="69A7E7D3" w14:textId="4BBFCF4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f</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затраты на </w:t>
      </w:r>
      <w:r w:rsidR="00995F25">
        <w:rPr>
          <w:rFonts w:ascii="Times New Roman" w:eastAsia="Times New Roman" w:hAnsi="Times New Roman" w:cs="Times New Roman"/>
          <w:sz w:val="19"/>
          <w:szCs w:val="20"/>
        </w:rPr>
        <w:t>работу с</w:t>
      </w:r>
      <w:r w:rsidR="00995F25" w:rsidRPr="00316C60">
        <w:rPr>
          <w:rFonts w:ascii="Times New Roman" w:eastAsia="Times New Roman" w:hAnsi="Times New Roman" w:cs="Times New Roman"/>
          <w:sz w:val="19"/>
          <w:szCs w:val="20"/>
        </w:rPr>
        <w:t xml:space="preserve"> </w:t>
      </w:r>
      <w:r w:rsidR="000F75D8" w:rsidRPr="00316C60">
        <w:rPr>
          <w:rFonts w:ascii="Times New Roman" w:eastAsia="Times New Roman" w:hAnsi="Times New Roman" w:cs="Times New Roman"/>
          <w:sz w:val="19"/>
          <w:szCs w:val="20"/>
        </w:rPr>
        <w:t>требовани</w:t>
      </w:r>
      <w:r w:rsidR="00995F25">
        <w:rPr>
          <w:rFonts w:ascii="Times New Roman" w:eastAsia="Times New Roman" w:hAnsi="Times New Roman" w:cs="Times New Roman"/>
          <w:sz w:val="19"/>
          <w:szCs w:val="20"/>
        </w:rPr>
        <w:t>ями</w:t>
      </w:r>
      <w:r w:rsidRPr="00316C60">
        <w:rPr>
          <w:rFonts w:ascii="Times New Roman" w:eastAsia="Times New Roman" w:hAnsi="Times New Roman" w:cs="Times New Roman"/>
          <w:sz w:val="19"/>
          <w:szCs w:val="20"/>
        </w:rPr>
        <w:t xml:space="preserve"> (то есть затраты, которые организация понесет в процессе расследования, обработки и урегулирования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существующим договорам страхования, включая вознаграждения юристам и экспертам-оценщикам убытков, а также внутренние затраты на расследование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и обработку платежей по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p>
    <w:p w14:paraId="6975830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g</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3" w:name="F55667319"/>
      <w:r w:rsidRPr="00316C60">
        <w:rPr>
          <w:rFonts w:ascii="Times New Roman" w:eastAsia="Times New Roman" w:hAnsi="Times New Roman" w:cs="Times New Roman"/>
          <w:sz w:val="19"/>
          <w:szCs w:val="20"/>
        </w:rPr>
        <w:t>затраты, которые понесет организация при предоставлении предусмотренных договором выгод, выплачиваемых в натуральной форме</w:t>
      </w:r>
      <w:bookmarkEnd w:id="473"/>
      <w:r w:rsidRPr="00316C60">
        <w:rPr>
          <w:rFonts w:ascii="Times New Roman" w:eastAsia="Times New Roman" w:hAnsi="Times New Roman" w:cs="Times New Roman"/>
          <w:sz w:val="19"/>
          <w:szCs w:val="20"/>
        </w:rPr>
        <w:t>;</w:t>
      </w:r>
    </w:p>
    <w:p w14:paraId="5C30D3FF" w14:textId="187F949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h</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затраты на ведение и обслуживание полисов, такие как затраты на выставление счетов на оплату премий и </w:t>
      </w:r>
      <w:r w:rsidR="00995F25">
        <w:rPr>
          <w:rFonts w:ascii="Times New Roman" w:eastAsia="Times New Roman" w:hAnsi="Times New Roman" w:cs="Times New Roman"/>
          <w:sz w:val="19"/>
          <w:szCs w:val="20"/>
        </w:rPr>
        <w:t>обслуживание</w:t>
      </w:r>
      <w:r w:rsidR="00995F25"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изменений полисов (например, конвертации и возобновления действия).</w:t>
      </w:r>
      <w:bookmarkStart w:id="474" w:name="F55667322"/>
      <w:r w:rsidRPr="00316C60">
        <w:rPr>
          <w:rFonts w:ascii="Times New Roman" w:eastAsia="Times New Roman" w:hAnsi="Times New Roman" w:cs="Times New Roman"/>
          <w:sz w:val="19"/>
          <w:szCs w:val="20"/>
        </w:rPr>
        <w:t xml:space="preserve"> Такие затраты также включают регулярные комиссии, которые, как ожидается, будут выплачиваться посредникам, если конкретный держатель полиса продолжит выплату премий в рамках договора страхования;</w:t>
      </w:r>
      <w:bookmarkEnd w:id="474"/>
    </w:p>
    <w:p w14:paraId="5841D4C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5" w:name="F55667325"/>
      <w:r w:rsidRPr="00316C60">
        <w:rPr>
          <w:rFonts w:ascii="Times New Roman" w:eastAsia="Times New Roman" w:hAnsi="Times New Roman" w:cs="Times New Roman"/>
          <w:sz w:val="19"/>
          <w:szCs w:val="20"/>
        </w:rPr>
        <w:t>налоги, связанные с операциями (такие как налог на премию, налог на добавленную стоимость и налог на товары и услуги), и обязательные платежи (такие как сборы на обеспечение пожарной безопасности и взносы в гарантийный фонд), которые напрямую связаны с существующими договорами страхования либо которые могут быть к ним отнесены обоснованно и последовательно</w:t>
      </w:r>
      <w:bookmarkEnd w:id="475"/>
      <w:r w:rsidRPr="00316C60">
        <w:rPr>
          <w:rFonts w:ascii="Times New Roman" w:eastAsia="Times New Roman" w:hAnsi="Times New Roman" w:cs="Times New Roman"/>
          <w:sz w:val="19"/>
          <w:szCs w:val="20"/>
        </w:rPr>
        <w:t>;</w:t>
      </w:r>
    </w:p>
    <w:p w14:paraId="708C826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j</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6" w:name="F55667327"/>
      <w:r w:rsidRPr="00316C60">
        <w:rPr>
          <w:rFonts w:ascii="Times New Roman" w:eastAsia="Times New Roman" w:hAnsi="Times New Roman" w:cs="Times New Roman"/>
          <w:sz w:val="19"/>
          <w:szCs w:val="20"/>
        </w:rPr>
        <w:t>выплаты, осуществляемые страховщиком в качестве доверенного лица для исполнения налоговых обязательств, принятых на себя держателем полиса, и связанные с этим поступления</w:t>
      </w:r>
      <w:bookmarkEnd w:id="476"/>
      <w:r w:rsidRPr="00316C60">
        <w:rPr>
          <w:rFonts w:ascii="Times New Roman" w:eastAsia="Times New Roman" w:hAnsi="Times New Roman" w:cs="Times New Roman"/>
          <w:sz w:val="19"/>
          <w:szCs w:val="20"/>
        </w:rPr>
        <w:t>;</w:t>
      </w:r>
    </w:p>
    <w:p w14:paraId="597468E9" w14:textId="62ED006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k</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7" w:name="F55667330"/>
      <w:r w:rsidRPr="00316C60">
        <w:rPr>
          <w:rFonts w:ascii="Times New Roman" w:eastAsia="Times New Roman" w:hAnsi="Times New Roman" w:cs="Times New Roman"/>
          <w:sz w:val="19"/>
          <w:szCs w:val="20"/>
        </w:rPr>
        <w:t xml:space="preserve">потенциальные денежные притоки в связи с возмещениями (например, реализация годных остатков и суброгация) по будущим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которые покрываются существующими договорами страхования, а также потенциальные денежные притоки в связи с возмещениями по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прошлых периодов, в той мере, в какой они не соответствуют критериям для их признания в качестве отдельных активо</w:t>
      </w:r>
      <w:bookmarkEnd w:id="477"/>
      <w:r w:rsidRPr="00316C60">
        <w:rPr>
          <w:rFonts w:ascii="Times New Roman" w:eastAsia="Times New Roman" w:hAnsi="Times New Roman" w:cs="Times New Roman"/>
          <w:sz w:val="19"/>
          <w:szCs w:val="20"/>
        </w:rPr>
        <w:t>в;</w:t>
      </w:r>
    </w:p>
    <w:p w14:paraId="61E9A043" w14:textId="77777777" w:rsidR="008135F5" w:rsidRPr="00316C60" w:rsidRDefault="008135F5" w:rsidP="008135F5">
      <w:pPr>
        <w:pStyle w:val="IASBNormalnparaL1"/>
      </w:pPr>
      <w:r w:rsidRPr="00316C60">
        <w:t>(ka)</w:t>
      </w:r>
      <w:r w:rsidRPr="00316C60">
        <w:tab/>
        <w:t>затраты, которые организация понесет в процессе:</w:t>
      </w:r>
    </w:p>
    <w:p w14:paraId="5AB62093" w14:textId="77777777" w:rsidR="008135F5" w:rsidRPr="00316C60" w:rsidRDefault="008135F5" w:rsidP="008135F5">
      <w:pPr>
        <w:pStyle w:val="IASBNormalnparaL2"/>
      </w:pPr>
      <w:r w:rsidRPr="00316C60">
        <w:t>(i)</w:t>
      </w:r>
      <w:r w:rsidRPr="00316C60">
        <w:tab/>
        <w:t xml:space="preserve">осуществления инвестиционной деятельности, в той мере, в которой организация осуществляет эту деятельность с целью увеличения выгод от </w:t>
      </w:r>
      <w:r w:rsidR="00892009" w:rsidRPr="00316C60">
        <w:t xml:space="preserve">страхового </w:t>
      </w:r>
      <w:r w:rsidRPr="00316C60">
        <w:t xml:space="preserve">покрытия для держателей полисов. Инвестиционная деятельность увеличивает выгоды от </w:t>
      </w:r>
      <w:r w:rsidR="00892009" w:rsidRPr="00316C60">
        <w:t xml:space="preserve">страхового </w:t>
      </w:r>
      <w:r w:rsidRPr="00316C60">
        <w:t>покрытия, если организация осуществляет эту деятельность, ожидая получить инвестиционный доход, от которого держатели полисов получат выгоду, если наступит страховой случай;</w:t>
      </w:r>
    </w:p>
    <w:p w14:paraId="180C995F" w14:textId="6A002C5F" w:rsidR="008135F5" w:rsidRPr="00316C60" w:rsidRDefault="008135F5" w:rsidP="008135F5">
      <w:pPr>
        <w:pStyle w:val="IASBNormalnparaL2"/>
      </w:pPr>
      <w:r w:rsidRPr="00316C60">
        <w:t>(ii)</w:t>
      </w:r>
      <w:r w:rsidRPr="00316C60">
        <w:tab/>
        <w:t>предоставления услуг, связанны</w:t>
      </w:r>
      <w:r w:rsidR="008A3BAA" w:rsidRPr="00316C60">
        <w:t>х</w:t>
      </w:r>
      <w:r w:rsidRPr="00316C60">
        <w:t xml:space="preserve"> с получением инвестиционного дохода, держателям полисов по договорам страхования без условий прямого участия (см. пункт B119B);</w:t>
      </w:r>
    </w:p>
    <w:p w14:paraId="36648F8E" w14:textId="77777777" w:rsidR="008135F5" w:rsidRPr="00316C60" w:rsidRDefault="008135F5" w:rsidP="008135F5">
      <w:pPr>
        <w:pStyle w:val="IASBNormalnparaL2"/>
      </w:pPr>
      <w:r w:rsidRPr="00316C60">
        <w:t>(iii)</w:t>
      </w:r>
      <w:r w:rsidRPr="00316C60">
        <w:tab/>
        <w:t>предоставления услуг, связанных с осуществлением инвестиций, держателям полисов по договорам страхования с условиями прямого участия;</w:t>
      </w:r>
    </w:p>
    <w:p w14:paraId="4AE3FD59" w14:textId="77777777" w:rsidR="00B172FE" w:rsidRPr="00316C60" w:rsidRDefault="00B172FE" w:rsidP="008135F5">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l</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распределение фиксированных и переменных накладных расходов (таких как затраты на ведение бухгалтерского учета, управление персоналом, информационно-технологическое обеспечение и поддержку, амортизацию зданий, аренду, техническое обслуживание и коммунальные услуги), которые связаны непосредственно с выполнением договора страхования.</w:t>
      </w:r>
      <w:bookmarkStart w:id="478" w:name="F55667332"/>
      <w:r w:rsidRPr="00316C60">
        <w:rPr>
          <w:rFonts w:ascii="Times New Roman" w:eastAsia="Times New Roman" w:hAnsi="Times New Roman" w:cs="Times New Roman"/>
          <w:sz w:val="19"/>
          <w:szCs w:val="20"/>
        </w:rPr>
        <w:t xml:space="preserve"> Указанные накладные расходы распределяются по группам договоров с использованием систематических и рациональных методов, которые применяются последовательно ко всем затратам с аналогичными характеристиками</w:t>
      </w:r>
      <w:bookmarkEnd w:id="478"/>
      <w:r w:rsidRPr="00316C60">
        <w:rPr>
          <w:rFonts w:ascii="Times New Roman" w:eastAsia="Times New Roman" w:hAnsi="Times New Roman" w:cs="Times New Roman"/>
          <w:sz w:val="19"/>
          <w:szCs w:val="20"/>
        </w:rPr>
        <w:t>;</w:t>
      </w:r>
    </w:p>
    <w:p w14:paraId="277B131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(m)</w:t>
      </w:r>
      <w:r w:rsidRPr="00316C60">
        <w:rPr>
          <w:rFonts w:ascii="Times New Roman" w:eastAsia="Times New Roman" w:hAnsi="Times New Roman" w:cs="Times New Roman"/>
          <w:sz w:val="19"/>
          <w:szCs w:val="20"/>
        </w:rPr>
        <w:tab/>
      </w:r>
      <w:bookmarkStart w:id="479" w:name="F55667334"/>
      <w:r w:rsidRPr="00316C60">
        <w:rPr>
          <w:rFonts w:ascii="Times New Roman" w:eastAsia="Times New Roman" w:hAnsi="Times New Roman" w:cs="Times New Roman"/>
          <w:sz w:val="19"/>
          <w:szCs w:val="20"/>
        </w:rPr>
        <w:t>все прочие затраты, которые особым образом указаны как подлежащие уплате держателю полиса в соответствии с условиями договора.</w:t>
      </w:r>
      <w:bookmarkEnd w:id="479"/>
    </w:p>
    <w:p w14:paraId="3798A92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66</w:t>
      </w:r>
      <w:r w:rsidRPr="00316C60">
        <w:rPr>
          <w:rFonts w:ascii="Times New Roman" w:eastAsia="Times New Roman" w:hAnsi="Times New Roman" w:cs="Times New Roman"/>
          <w:sz w:val="19"/>
          <w:szCs w:val="20"/>
        </w:rPr>
        <w:tab/>
        <w:t>Указанные ниже денежные потоки не должны включаться в расчетную оценку денежных потоков, которые возникнут по мере исполнения организацией существующего договора страхования:</w:t>
      </w:r>
    </w:p>
    <w:p w14:paraId="769D4B4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инвестиционный доход</w:t>
      </w:r>
      <w:bookmarkStart w:id="480" w:name="F55667338"/>
      <w:r w:rsidRPr="00316C60">
        <w:rPr>
          <w:rFonts w:ascii="Times New Roman" w:eastAsia="Times New Roman" w:hAnsi="Times New Roman" w:cs="Times New Roman"/>
          <w:sz w:val="19"/>
          <w:szCs w:val="20"/>
        </w:rPr>
        <w:t>. Инвестиции признаются, оцениваются и представляются отдельно</w:t>
      </w:r>
      <w:bookmarkEnd w:id="480"/>
      <w:r w:rsidRPr="00316C60">
        <w:rPr>
          <w:rFonts w:ascii="Times New Roman" w:eastAsia="Times New Roman" w:hAnsi="Times New Roman" w:cs="Times New Roman"/>
          <w:sz w:val="19"/>
          <w:szCs w:val="20"/>
        </w:rPr>
        <w:t>;</w:t>
      </w:r>
    </w:p>
    <w:p w14:paraId="0B5DB90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(выплаты или поступления), которые возникают в связи с удерживаемыми договорами перестрахования.</w:t>
      </w:r>
      <w:bookmarkStart w:id="481" w:name="F55667340"/>
      <w:r w:rsidRPr="00316C60">
        <w:rPr>
          <w:rFonts w:ascii="Times New Roman" w:eastAsia="Times New Roman" w:hAnsi="Times New Roman" w:cs="Times New Roman"/>
          <w:sz w:val="19"/>
          <w:szCs w:val="20"/>
        </w:rPr>
        <w:t xml:space="preserve"> Удерживаемые договоры перестрахования признаются, оцениваются и представляются отдельно</w:t>
      </w:r>
      <w:bookmarkEnd w:id="481"/>
      <w:r w:rsidRPr="00316C60">
        <w:rPr>
          <w:rFonts w:ascii="Times New Roman" w:eastAsia="Times New Roman" w:hAnsi="Times New Roman" w:cs="Times New Roman"/>
          <w:sz w:val="19"/>
          <w:szCs w:val="20"/>
        </w:rPr>
        <w:t>;</w:t>
      </w:r>
    </w:p>
    <w:p w14:paraId="25906AC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2" w:name="F55667343"/>
      <w:r w:rsidRPr="00316C60">
        <w:rPr>
          <w:rFonts w:ascii="Times New Roman" w:eastAsia="Times New Roman" w:hAnsi="Times New Roman" w:cs="Times New Roman"/>
          <w:sz w:val="19"/>
          <w:szCs w:val="20"/>
        </w:rPr>
        <w:t>денежные потоки, которые могут возникнуть по будущим договорам страхования, то есть денежные потоки за рамками существующих договоров (см. пункты 34–35)</w:t>
      </w:r>
      <w:bookmarkEnd w:id="482"/>
      <w:r w:rsidRPr="00316C60">
        <w:rPr>
          <w:rFonts w:ascii="Times New Roman" w:eastAsia="Times New Roman" w:hAnsi="Times New Roman" w:cs="Times New Roman"/>
          <w:sz w:val="19"/>
          <w:szCs w:val="20"/>
        </w:rPr>
        <w:t>;</w:t>
      </w:r>
    </w:p>
    <w:p w14:paraId="305E473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связанные с затратами, которые не могут быть непосредственно отнесены к портфелю договоров страхования, к которому принадлежит данный договор, например, затратами на разработку продукта и затратами на обучение.</w:t>
      </w:r>
      <w:bookmarkStart w:id="483" w:name="F55667345"/>
      <w:r w:rsidRPr="00316C60">
        <w:rPr>
          <w:rFonts w:ascii="Times New Roman" w:eastAsia="Times New Roman" w:hAnsi="Times New Roman" w:cs="Times New Roman"/>
          <w:sz w:val="19"/>
          <w:szCs w:val="20"/>
        </w:rPr>
        <w:t xml:space="preserve"> Такие затраты признаются в составе прибыли или убытка в момент их </w:t>
      </w:r>
      <w:bookmarkEnd w:id="483"/>
      <w:r w:rsidRPr="00316C60">
        <w:rPr>
          <w:rFonts w:ascii="Times New Roman" w:eastAsia="Times New Roman" w:hAnsi="Times New Roman" w:cs="Times New Roman"/>
          <w:sz w:val="19"/>
          <w:szCs w:val="20"/>
        </w:rPr>
        <w:t>возникновения;</w:t>
      </w:r>
    </w:p>
    <w:p w14:paraId="2BDDDAE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возникающие в связи со сверхнормативными расходами трудовых или других ресурсов, которые используются в целях выполнения договора.</w:t>
      </w:r>
      <w:bookmarkStart w:id="484" w:name="F55667347"/>
      <w:r w:rsidRPr="00316C60">
        <w:rPr>
          <w:rFonts w:ascii="Times New Roman" w:eastAsia="Times New Roman" w:hAnsi="Times New Roman" w:cs="Times New Roman"/>
          <w:sz w:val="19"/>
          <w:szCs w:val="20"/>
        </w:rPr>
        <w:t xml:space="preserve"> Такие затраты признаются в составе прибыли или убытка в момент их</w:t>
      </w:r>
      <w:bookmarkEnd w:id="484"/>
      <w:r w:rsidRPr="00316C60">
        <w:rPr>
          <w:rFonts w:ascii="Times New Roman" w:eastAsia="Times New Roman" w:hAnsi="Times New Roman" w:cs="Times New Roman"/>
          <w:sz w:val="19"/>
          <w:szCs w:val="20"/>
        </w:rPr>
        <w:t xml:space="preserve"> возникновения;</w:t>
      </w:r>
    </w:p>
    <w:p w14:paraId="79246B72" w14:textId="2D2F79A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f</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выплаты и поступления налога на прибыль, которые страховщик выплачивает и получает не в качестве доверенного лица</w:t>
      </w:r>
      <w:r w:rsidR="008135F5" w:rsidRPr="00316C60">
        <w:rPr>
          <w:rFonts w:ascii="Times New Roman" w:eastAsia="Times New Roman" w:hAnsi="Times New Roman" w:cs="Times New Roman"/>
          <w:sz w:val="19"/>
          <w:szCs w:val="20"/>
        </w:rPr>
        <w:t xml:space="preserve"> или которые </w:t>
      </w:r>
      <w:r w:rsidR="008135F5" w:rsidRPr="00316C60">
        <w:rPr>
          <w:rFonts w:ascii="Times New Roman" w:hAnsi="Times New Roman" w:cs="Times New Roman"/>
          <w:sz w:val="19"/>
          <w:szCs w:val="19"/>
        </w:rPr>
        <w:t xml:space="preserve">не подлежат перевыставлению держателю полиса в соответствии </w:t>
      </w:r>
      <w:r w:rsidR="008A3BAA" w:rsidRPr="00316C60">
        <w:rPr>
          <w:rFonts w:ascii="Times New Roman" w:hAnsi="Times New Roman" w:cs="Times New Roman"/>
          <w:sz w:val="19"/>
          <w:szCs w:val="19"/>
        </w:rPr>
        <w:t xml:space="preserve">с </w:t>
      </w:r>
      <w:r w:rsidR="008135F5" w:rsidRPr="00316C60">
        <w:rPr>
          <w:rFonts w:ascii="Times New Roman" w:hAnsi="Times New Roman" w:cs="Times New Roman"/>
          <w:sz w:val="19"/>
          <w:szCs w:val="19"/>
        </w:rPr>
        <w:t>условиями договора</w:t>
      </w:r>
      <w:r w:rsidRPr="00316C60">
        <w:rPr>
          <w:rFonts w:ascii="Times New Roman" w:eastAsia="Times New Roman" w:hAnsi="Times New Roman" w:cs="Times New Roman"/>
          <w:sz w:val="19"/>
          <w:szCs w:val="20"/>
        </w:rPr>
        <w:t>;</w:t>
      </w:r>
    </w:p>
    <w:p w14:paraId="053ADAD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g</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5" w:name="F55667351"/>
      <w:r w:rsidRPr="00316C60">
        <w:rPr>
          <w:rFonts w:ascii="Times New Roman" w:eastAsia="Times New Roman" w:hAnsi="Times New Roman" w:cs="Times New Roman"/>
          <w:sz w:val="19"/>
          <w:szCs w:val="20"/>
        </w:rPr>
        <w:t>денежные потоки между различными частями отчитывающейся организации, такими как фонды держателей полисов и фонды акционеров, если такие денежные потоки не изменяют суммы, которые будут выплачены держател</w:t>
      </w:r>
      <w:bookmarkEnd w:id="485"/>
      <w:r w:rsidRPr="00316C60">
        <w:rPr>
          <w:rFonts w:ascii="Times New Roman" w:eastAsia="Times New Roman" w:hAnsi="Times New Roman" w:cs="Times New Roman"/>
          <w:sz w:val="19"/>
          <w:szCs w:val="20"/>
        </w:rPr>
        <w:t>ям полисов;</w:t>
      </w:r>
    </w:p>
    <w:p w14:paraId="3DEA4FA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h</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6" w:name="F55667353"/>
      <w:r w:rsidRPr="00316C60">
        <w:rPr>
          <w:rFonts w:ascii="Times New Roman" w:eastAsia="Times New Roman" w:hAnsi="Times New Roman" w:cs="Times New Roman"/>
          <w:sz w:val="19"/>
          <w:szCs w:val="20"/>
        </w:rPr>
        <w:t>денежные потоки, возникающие по компонентам, которые отделены от договора страхования и учитываются с использованием других применимых стандартов (см. пункты 10–13).</w:t>
      </w:r>
      <w:bookmarkEnd w:id="486"/>
    </w:p>
    <w:p w14:paraId="60FDD869" w14:textId="645F6CE7" w:rsidR="00E05566" w:rsidRPr="00316C60" w:rsidRDefault="00E05566" w:rsidP="00E05566">
      <w:pPr>
        <w:pStyle w:val="IASBNormalnpara"/>
      </w:pPr>
      <w:bookmarkStart w:id="487" w:name="F55667356"/>
      <w:r w:rsidRPr="00316C60">
        <w:t>B66A</w:t>
      </w:r>
      <w:r w:rsidRPr="00316C60">
        <w:tab/>
        <w:t xml:space="preserve">Организация может быть обязана признать актив или обязательство в отношении денежных потоков, относящихся к группе договоров страхования, но не являющихся аквизиционными денежными потоками, вследствие возникновения этих денежных потоков либо вследствие требований другого </w:t>
      </w:r>
      <w:r w:rsidRPr="00316C60">
        <w:lastRenderedPageBreak/>
        <w:t xml:space="preserve">стандарта МСФО до признания группы договоров страхования. Денежные потоки относятся к группе договоров страхования, если эти денежные потоки были бы включены в денежные потоки по выполнению договоров на дату первоначального признания этой группы, если </w:t>
      </w:r>
      <w:r w:rsidR="00851FC4">
        <w:t xml:space="preserve">бы </w:t>
      </w:r>
      <w:r w:rsidRPr="00316C60">
        <w:t>они были</w:t>
      </w:r>
      <w:r w:rsidR="00FA36BB" w:rsidRPr="00316C60">
        <w:t xml:space="preserve"> </w:t>
      </w:r>
      <w:r w:rsidRPr="00316C60">
        <w:t>уплачены или получены после этой даты. В целях применения пункта 38(c)(ii) организация должна прекратить признание такого актива или обязательства в той мере, в которой не потребовалось бы признать этот актив или обязательство отдельно от группы договоров страхования, если бы возникновение денежных потоков или применение другого стандарта МСФО произошло на дату первоначального признания этой группы договоров страхования.</w:t>
      </w:r>
    </w:p>
    <w:p w14:paraId="056416D4" w14:textId="77777777" w:rsidR="00B172FE" w:rsidRPr="00316C60" w:rsidRDefault="00B172FE" w:rsidP="00B172FE">
      <w:pPr>
        <w:keepNext/>
        <w:keepLines/>
        <w:spacing w:before="300" w:line="240" w:lineRule="auto"/>
        <w:ind w:left="782"/>
        <w:rPr>
          <w:rFonts w:ascii="Arial" w:eastAsia="Times New Roman" w:hAnsi="Arial" w:cs="Arial"/>
          <w:i/>
          <w:szCs w:val="20"/>
        </w:rPr>
      </w:pPr>
      <w:r w:rsidRPr="00316C60">
        <w:rPr>
          <w:rFonts w:ascii="Arial" w:eastAsia="Times New Roman" w:hAnsi="Arial" w:cs="Arial"/>
          <w:i/>
          <w:szCs w:val="20"/>
        </w:rPr>
        <w:t>Договоры, содержащие денежные потоки, которые оказывают влияние на денежные потоки в пользу держателей полисов по другим договорам или подвергаются их влияни</w:t>
      </w:r>
      <w:bookmarkEnd w:id="487"/>
      <w:r w:rsidRPr="00316C60">
        <w:rPr>
          <w:rFonts w:ascii="Arial" w:eastAsia="Times New Roman" w:hAnsi="Arial" w:cs="Arial"/>
          <w:i/>
          <w:szCs w:val="20"/>
        </w:rPr>
        <w:t>ю</w:t>
      </w:r>
    </w:p>
    <w:p w14:paraId="6BCC7EF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67</w:t>
      </w:r>
      <w:r w:rsidRPr="00316C60">
        <w:rPr>
          <w:rFonts w:ascii="Times New Roman" w:eastAsia="Times New Roman" w:hAnsi="Times New Roman" w:cs="Times New Roman"/>
          <w:sz w:val="19"/>
          <w:szCs w:val="20"/>
        </w:rPr>
        <w:tab/>
        <w:t>Некоторые договоры страхования оказывают влияние на денежные потоки, причитающиеся держателям полисов по другим договорам, требуя:</w:t>
      </w:r>
    </w:p>
    <w:p w14:paraId="1F2F62D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8" w:name="F55667360"/>
      <w:r w:rsidRPr="00316C60">
        <w:rPr>
          <w:rFonts w:ascii="Times New Roman" w:eastAsia="Times New Roman" w:hAnsi="Times New Roman" w:cs="Times New Roman"/>
          <w:sz w:val="19"/>
          <w:szCs w:val="20"/>
        </w:rPr>
        <w:t xml:space="preserve">чтобы доходы от одного и того же пула определенных базовых статей распределялись между указанным держателем полиса и держателями полисов по другим договорам; </w:t>
      </w:r>
      <w:bookmarkEnd w:id="488"/>
      <w:r w:rsidRPr="00316C60">
        <w:rPr>
          <w:rFonts w:ascii="Times New Roman" w:eastAsia="Times New Roman" w:hAnsi="Times New Roman" w:cs="Times New Roman"/>
          <w:sz w:val="19"/>
          <w:szCs w:val="20"/>
        </w:rPr>
        <w:t>и</w:t>
      </w:r>
    </w:p>
    <w:p w14:paraId="77EF598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одно из двух:</w:t>
      </w:r>
    </w:p>
    <w:p w14:paraId="344A42D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9" w:name="F55667365"/>
      <w:r w:rsidRPr="00316C60">
        <w:rPr>
          <w:rFonts w:ascii="Times New Roman" w:eastAsia="Times New Roman" w:hAnsi="Times New Roman" w:cs="Times New Roman"/>
          <w:sz w:val="19"/>
          <w:szCs w:val="20"/>
        </w:rPr>
        <w:t xml:space="preserve">чтобы указанный держатель полиса подвергался уменьшению своей доли в доходах по базовым статьям в связи с выплатами держателям полисов по другим договорам, которые также имеют долю в данном пуле, включая выплаты, обусловленные гарантиями, предоставленными держателям полисов по таким другим договорам; </w:t>
      </w:r>
      <w:bookmarkEnd w:id="489"/>
      <w:r w:rsidRPr="00316C60">
        <w:rPr>
          <w:rFonts w:ascii="Times New Roman" w:eastAsia="Times New Roman" w:hAnsi="Times New Roman" w:cs="Times New Roman"/>
          <w:sz w:val="19"/>
          <w:szCs w:val="20"/>
        </w:rPr>
        <w:t>либо</w:t>
      </w:r>
    </w:p>
    <w:p w14:paraId="1FF3384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0" w:name="F55667367"/>
      <w:r w:rsidRPr="00316C60">
        <w:rPr>
          <w:rFonts w:ascii="Times New Roman" w:eastAsia="Times New Roman" w:hAnsi="Times New Roman" w:cs="Times New Roman"/>
          <w:sz w:val="19"/>
          <w:szCs w:val="20"/>
        </w:rPr>
        <w:t>чтобы держатели полисов по другим договорам подвергались уменьшению своей доли в доходах по базовым статьям в связи с выплатами указанному держателю полиса, включая выплаты, обусловленные гарантиями, предоставленными этому держателю полиса.</w:t>
      </w:r>
      <w:bookmarkEnd w:id="490"/>
    </w:p>
    <w:p w14:paraId="50C3C8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68</w:t>
      </w:r>
      <w:r w:rsidRPr="00316C60">
        <w:rPr>
          <w:rFonts w:ascii="Times New Roman" w:eastAsia="Times New Roman" w:hAnsi="Times New Roman" w:cs="Times New Roman"/>
          <w:sz w:val="19"/>
          <w:szCs w:val="20"/>
        </w:rPr>
        <w:tab/>
        <w:t>Иногда такие договоры будут оказывать влияние на денежные потоки, причитающиеся держателям полисов по договорам из других групп.</w:t>
      </w:r>
      <w:bookmarkStart w:id="491" w:name="F55667368"/>
      <w:r w:rsidRPr="00316C60">
        <w:rPr>
          <w:rFonts w:ascii="Times New Roman" w:eastAsia="Times New Roman" w:hAnsi="Times New Roman" w:cs="Times New Roman"/>
          <w:sz w:val="19"/>
          <w:szCs w:val="20"/>
        </w:rPr>
        <w:t xml:space="preserve"> Денежные потоки по выполнению договоров каждой группы отражают, в какой степени договоры группы подвергают организацию влиянию ожидаемых денежных потоков, будь то в пользу держателей полисов в данной группе или держателей полисов в другой группе договоров. Следовательно, денежные потоки по выполнению договоров в группе:</w:t>
      </w:r>
      <w:bookmarkEnd w:id="491"/>
    </w:p>
    <w:p w14:paraId="01DD772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2" w:name="F55667371"/>
      <w:r w:rsidRPr="00316C60">
        <w:rPr>
          <w:rFonts w:ascii="Times New Roman" w:eastAsia="Times New Roman" w:hAnsi="Times New Roman" w:cs="Times New Roman"/>
          <w:sz w:val="19"/>
          <w:szCs w:val="20"/>
        </w:rPr>
        <w:t>включают выплаты, возникающие в связи с условиями существующих договоров, в пользу держателей полисов по договорам в других группах, независимо от того, ожидается ли осуществление таких платежей существующим или будущим держателям полисов; и</w:t>
      </w:r>
      <w:bookmarkEnd w:id="492"/>
    </w:p>
    <w:p w14:paraId="2830FF5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3" w:name="F55667373"/>
      <w:r w:rsidRPr="00316C60">
        <w:rPr>
          <w:rFonts w:ascii="Times New Roman" w:eastAsia="Times New Roman" w:hAnsi="Times New Roman" w:cs="Times New Roman"/>
          <w:sz w:val="19"/>
          <w:szCs w:val="20"/>
        </w:rPr>
        <w:t>исключают выплаты держателям полисов в группе договоров, которые в соответствии с подпунктом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были включены в состав денежных потоков по выполнению договоров другой группы.</w:t>
      </w:r>
      <w:bookmarkEnd w:id="493"/>
    </w:p>
    <w:p w14:paraId="7AC177B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69</w:t>
      </w:r>
      <w:r w:rsidRPr="00316C60">
        <w:rPr>
          <w:rFonts w:ascii="Times New Roman" w:eastAsia="Times New Roman" w:hAnsi="Times New Roman" w:cs="Times New Roman"/>
          <w:sz w:val="19"/>
          <w:szCs w:val="20"/>
        </w:rPr>
        <w:tab/>
      </w:r>
      <w:bookmarkStart w:id="494" w:name="F55667374"/>
      <w:r w:rsidRPr="00316C60">
        <w:rPr>
          <w:rFonts w:ascii="Times New Roman" w:eastAsia="Times New Roman" w:hAnsi="Times New Roman" w:cs="Times New Roman"/>
          <w:sz w:val="19"/>
          <w:szCs w:val="20"/>
        </w:rPr>
        <w:t>Например, в случаях когда выплаты держателям полисов одной группы уменьшаются за счет снижения доли в доходности базовых статей с 350 д. е. до 250 д. е. в связи с выплатой гарантированной суммы держателям полисов другой группы, денежные потоки по выполнению договоров первой группы будут включать выплаты в размере 100 д.</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е.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составят 350 д. е.), а из состава денежных потоков по выполнению договоров второй группы будут исключены 100 д. е. гарантированной суммы.</w:t>
      </w:r>
      <w:bookmarkEnd w:id="494"/>
    </w:p>
    <w:p w14:paraId="6B1A8B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70</w:t>
      </w:r>
      <w:r w:rsidRPr="00316C60">
        <w:rPr>
          <w:rFonts w:ascii="Times New Roman" w:eastAsia="Times New Roman" w:hAnsi="Times New Roman" w:cs="Times New Roman"/>
          <w:sz w:val="19"/>
          <w:szCs w:val="20"/>
        </w:rPr>
        <w:tab/>
        <w:t xml:space="preserve">Для определения денежных потоков по выполнению договоров различных групп, которые влияют на денежные потоки в пользу держателей полисов по договорам в других группах или подвергаются их влиянию, могут применяться различные практические подходы. </w:t>
      </w:r>
      <w:bookmarkStart w:id="495" w:name="F55667375"/>
      <w:r w:rsidRPr="00316C60">
        <w:rPr>
          <w:rFonts w:ascii="Times New Roman" w:eastAsia="Times New Roman" w:hAnsi="Times New Roman" w:cs="Times New Roman"/>
          <w:sz w:val="19"/>
          <w:szCs w:val="20"/>
        </w:rPr>
        <w:t>В некоторых случаях организация может быть способна идентифицировать изменение базовых статей и возникающие в результате этого изменения денежных потоков только на более высоком, чем группа, уровне агрегирования. В таких случаях организация должна относить эффект от изменения базовых статей к каждой группе на систематической и рациональной основе.</w:t>
      </w:r>
      <w:bookmarkEnd w:id="495"/>
    </w:p>
    <w:p w14:paraId="746CA6B0" w14:textId="4275253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71</w:t>
      </w:r>
      <w:r w:rsidRPr="00316C60">
        <w:rPr>
          <w:rFonts w:ascii="Times New Roman" w:eastAsia="Times New Roman" w:hAnsi="Times New Roman" w:cs="Times New Roman"/>
          <w:sz w:val="19"/>
          <w:szCs w:val="20"/>
        </w:rPr>
        <w:tab/>
        <w:t xml:space="preserve">Возможна ситуация, что после полного предоставления </w:t>
      </w:r>
      <w:r w:rsidR="00E05566" w:rsidRPr="00316C60">
        <w:rPr>
          <w:rFonts w:ascii="Times New Roman" w:eastAsia="Times New Roman" w:hAnsi="Times New Roman" w:cs="Times New Roman"/>
          <w:sz w:val="19"/>
          <w:szCs w:val="20"/>
        </w:rPr>
        <w:t>услуг по договору страхования</w:t>
      </w:r>
      <w:r w:rsidRPr="00316C60">
        <w:rPr>
          <w:rFonts w:ascii="Times New Roman" w:eastAsia="Times New Roman" w:hAnsi="Times New Roman" w:cs="Times New Roman"/>
          <w:sz w:val="19"/>
          <w:szCs w:val="20"/>
        </w:rPr>
        <w:t xml:space="preserve"> по договорам одной группы денежные потоки по выполнению договоров по-прежнему включают суммы, которые ожидается выплатить существующим держателям полисов в других группах или будущим держателям полисов. Организация не обязана продолжать распределение таких денежных потоков по конкретным группам, а</w:t>
      </w:r>
      <w:r w:rsidRPr="00316C60">
        <w:rPr>
          <w:rFonts w:ascii="Times New Roman" w:eastAsia="Times New Roman" w:hAnsi="Times New Roman" w:cs="Times New Roman"/>
          <w:sz w:val="19"/>
          <w:szCs w:val="20"/>
          <w:lang w:val="en-GB"/>
        </w:rPr>
        <w:t> </w:t>
      </w:r>
      <w:r w:rsidRPr="00316C60">
        <w:rPr>
          <w:rFonts w:ascii="Times New Roman" w:eastAsia="Times New Roman" w:hAnsi="Times New Roman" w:cs="Times New Roman"/>
          <w:sz w:val="19"/>
          <w:szCs w:val="20"/>
        </w:rPr>
        <w:t>может вместо этого признавать и оценивать обязательство в отношении таких денежных потоков, возникающих по всем группам.</w:t>
      </w:r>
    </w:p>
    <w:p w14:paraId="0743951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96" w:name="F55667381"/>
      <w:r w:rsidRPr="00316C60">
        <w:rPr>
          <w:rFonts w:ascii="Arial" w:eastAsia="Times New Roman" w:hAnsi="Arial" w:cs="Arial"/>
          <w:b/>
          <w:sz w:val="26"/>
          <w:szCs w:val="20"/>
        </w:rPr>
        <w:lastRenderedPageBreak/>
        <w:t>Ставки дисконтирования (пункт 36)</w:t>
      </w:r>
      <w:bookmarkEnd w:id="496"/>
    </w:p>
    <w:p w14:paraId="46BC580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rPr>
        <w:tab/>
        <w:t>Организация должна использовать следующие ставки дисконтирования при применении МСФО (IFRS) 17:</w:t>
      </w:r>
    </w:p>
    <w:p w14:paraId="42899387" w14:textId="356CCC5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7" w:name="F55667386"/>
      <w:r w:rsidRPr="00316C60">
        <w:rPr>
          <w:rFonts w:ascii="Times New Roman" w:eastAsia="Times New Roman" w:hAnsi="Times New Roman" w:cs="Times New Roman"/>
          <w:sz w:val="19"/>
          <w:szCs w:val="20"/>
        </w:rPr>
        <w:t>для оценки денежных потоков по выполнению договоров</w:t>
      </w:r>
      <w:r w:rsidR="00995F25">
        <w:rPr>
          <w:rFonts w:ascii="Times New Roman" w:eastAsia="Times New Roman" w:hAnsi="Times New Roman" w:cs="Times New Roman"/>
          <w:sz w:val="19"/>
          <w:szCs w:val="20"/>
        </w:rPr>
        <w:t> </w:t>
      </w:r>
      <w:r w:rsidR="00995F25" w:rsidRP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текущие ставки дисконтирования в соответствии с пунктом 36;</w:t>
      </w:r>
      <w:bookmarkEnd w:id="497"/>
    </w:p>
    <w:p w14:paraId="32ED8879" w14:textId="29E727A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8" w:name="F55667388"/>
      <w:r w:rsidRPr="00316C60">
        <w:rPr>
          <w:rFonts w:ascii="Times New Roman" w:eastAsia="Times New Roman" w:hAnsi="Times New Roman" w:cs="Times New Roman"/>
          <w:sz w:val="19"/>
          <w:szCs w:val="20"/>
        </w:rPr>
        <w:t>для определения процентов, начисляемых на маржу за предусмотренные договором услуги в соответствии с пунктом 44(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для договоров страхования без условий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определенные на дату первоначального признания группы договоров в соответствии с пунктом 36, применяемые к номинальным денежным потокам, изменчивость которых не зависит от доходности базовых статей;</w:t>
      </w:r>
      <w:bookmarkEnd w:id="498"/>
    </w:p>
    <w:p w14:paraId="5D99490C" w14:textId="1BC676F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9" w:name="F55667391"/>
      <w:r w:rsidRPr="00316C60">
        <w:rPr>
          <w:rFonts w:ascii="Times New Roman" w:eastAsia="Times New Roman" w:hAnsi="Times New Roman" w:cs="Times New Roman"/>
          <w:sz w:val="19"/>
          <w:szCs w:val="20"/>
        </w:rPr>
        <w:t>для оценки изменений маржи за предусмотренные договором услуги, указанных в пунктах </w:t>
      </w:r>
      <w:r w:rsidR="00E05566" w:rsidRPr="00316C60">
        <w:rPr>
          <w:rFonts w:ascii="Times New Roman" w:hAnsi="Times New Roman" w:cs="Times New Roman"/>
          <w:sz w:val="19"/>
          <w:szCs w:val="19"/>
        </w:rPr>
        <w:t>B96(a)‒B96(b) и B96(d)</w:t>
      </w:r>
      <w:r w:rsidRPr="00316C60">
        <w:rPr>
          <w:rFonts w:ascii="Times New Roman" w:eastAsia="Times New Roman" w:hAnsi="Times New Roman" w:cs="Times New Roman"/>
          <w:sz w:val="19"/>
          <w:szCs w:val="20"/>
        </w:rPr>
        <w:t xml:space="preserve">, для договоров страхования без условий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в соответствии с пунктом 36, определенные при первоначальном признании;</w:t>
      </w:r>
      <w:bookmarkEnd w:id="499"/>
    </w:p>
    <w:p w14:paraId="5C9428F3" w14:textId="27CFDDB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0" w:name="F55667393"/>
      <w:r w:rsidRPr="00316C60">
        <w:rPr>
          <w:rFonts w:ascii="Times New Roman" w:eastAsia="Times New Roman" w:hAnsi="Times New Roman" w:cs="Times New Roman"/>
          <w:sz w:val="19"/>
          <w:szCs w:val="20"/>
        </w:rPr>
        <w:t xml:space="preserve">для групп договоров, к которым применяется подход на основе распределения премии и которые содержат значительный компонент финансирования, с целью корректировки балансовой стоимости обязательства по оставшейся части покрытия в соответствии с пунктом 56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в соответствии с пунктом 36, определенные при первоначальном признании;</w:t>
      </w:r>
      <w:bookmarkEnd w:id="500"/>
    </w:p>
    <w:p w14:paraId="3AF3D91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и представлять их в составе прибыли или убытка и в составе прочего совокупного дохода (см. пункт 88), для определения величины финансовых доходов или расходов по страхованию, отражаемых в составе прибыли или убытка:</w:t>
      </w:r>
      <w:bookmarkStart w:id="501" w:name="F55667395"/>
      <w:r w:rsidRPr="00316C60">
        <w:rPr>
          <w:rFonts w:ascii="Times New Roman" w:eastAsia="Times New Roman" w:hAnsi="Times New Roman" w:cs="Times New Roman"/>
          <w:sz w:val="19"/>
          <w:szCs w:val="20"/>
        </w:rPr>
        <w:t xml:space="preserve"> </w:t>
      </w:r>
      <w:bookmarkEnd w:id="501"/>
    </w:p>
    <w:p w14:paraId="37DBB633" w14:textId="6C78ACF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2" w:name="F55667398"/>
      <w:r w:rsidRPr="00316C60">
        <w:rPr>
          <w:rFonts w:ascii="Times New Roman" w:eastAsia="Times New Roman" w:hAnsi="Times New Roman" w:cs="Times New Roman"/>
          <w:sz w:val="19"/>
          <w:szCs w:val="20"/>
        </w:rPr>
        <w:t xml:space="preserve">для групп договоров страхования, для которых изменения в допущениях, связанных с финансовым риском, не оказывают существенного влияния на суммы, выплачиваемые держателям полисов,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131,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определенные на дату первоначального признания группы договоров в соответствии с пунктом 36, применяемые к номинальным денежным потокам, изменчивость которых не зависит от доходности базовых статей;</w:t>
      </w:r>
      <w:bookmarkEnd w:id="502"/>
    </w:p>
    <w:p w14:paraId="02E98584" w14:textId="5DB3E99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3" w:name="F55667401"/>
      <w:r w:rsidRPr="00316C60">
        <w:rPr>
          <w:rFonts w:ascii="Times New Roman" w:eastAsia="Times New Roman" w:hAnsi="Times New Roman" w:cs="Times New Roman"/>
          <w:sz w:val="19"/>
          <w:szCs w:val="20"/>
        </w:rPr>
        <w:t xml:space="preserve">для групп договоров страхования, для которых изменения в допущениях, связанных с финансовым риском, оказывают существенное влияние на суммы, выплачиваемые держателям полисов,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которые распределяют оставшиеся пересмотренные ожидаемые финансовые доходы или расходы на оставшийся срок действия группы договоров по постоянной ставке; и</w:t>
      </w:r>
      <w:bookmarkEnd w:id="503"/>
    </w:p>
    <w:p w14:paraId="53B3DB44" w14:textId="023027B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4" w:name="F55667403"/>
      <w:r w:rsidRPr="00316C60">
        <w:rPr>
          <w:rFonts w:ascii="Times New Roman" w:eastAsia="Times New Roman" w:hAnsi="Times New Roman" w:cs="Times New Roman"/>
          <w:sz w:val="19"/>
          <w:szCs w:val="20"/>
        </w:rPr>
        <w:t>для групп договоров, к которым применяется подход на основе распределения премии в соответствии с пунктами 59(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133,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определенные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в соответствии с пунктом 36, применяемые к номинальным денежным потокам, изменчивость которых не зависит от доходности базовых статей.</w:t>
      </w:r>
      <w:bookmarkEnd w:id="504"/>
    </w:p>
    <w:p w14:paraId="35EF900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73</w:t>
      </w:r>
      <w:r w:rsidRPr="00316C60">
        <w:rPr>
          <w:rFonts w:ascii="Times New Roman" w:eastAsia="Times New Roman" w:hAnsi="Times New Roman" w:cs="Times New Roman"/>
          <w:sz w:val="19"/>
          <w:szCs w:val="20"/>
        </w:rPr>
        <w:tab/>
      </w:r>
      <w:bookmarkStart w:id="505" w:name="F55667404"/>
      <w:r w:rsidRPr="00316C60">
        <w:rPr>
          <w:rFonts w:ascii="Times New Roman" w:eastAsia="Times New Roman" w:hAnsi="Times New Roman" w:cs="Times New Roman"/>
          <w:sz w:val="19"/>
          <w:szCs w:val="20"/>
        </w:rPr>
        <w:t xml:space="preserve">Для определения ставок дисконтирования на дату первоначального признания группы договоров, указанных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организация может использовать средневзвешенное значение ставок дисконтирования за период, в течение которого были выпущены договоры в группе и который, согласно пункту 22, не может превышать один год.</w:t>
      </w:r>
      <w:bookmarkEnd w:id="505"/>
    </w:p>
    <w:p w14:paraId="4275429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74</w:t>
      </w:r>
      <w:r w:rsidRPr="00316C60">
        <w:rPr>
          <w:rFonts w:ascii="Times New Roman" w:eastAsia="Times New Roman" w:hAnsi="Times New Roman" w:cs="Times New Roman"/>
          <w:sz w:val="19"/>
          <w:szCs w:val="20"/>
        </w:rPr>
        <w:tab/>
        <w:t>Оценки ставок дисконтирования должны согласовываться с другими расчетными оценками, используемыми для оценки договоров страхования, чтобы избежать двойного учета или упущений, например:</w:t>
      </w:r>
    </w:p>
    <w:p w14:paraId="2788AA3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6" w:name="F55667408"/>
      <w:r w:rsidRPr="00316C60">
        <w:rPr>
          <w:rFonts w:ascii="Times New Roman" w:eastAsia="Times New Roman" w:hAnsi="Times New Roman" w:cs="Times New Roman"/>
          <w:sz w:val="19"/>
          <w:szCs w:val="20"/>
        </w:rPr>
        <w:t>денежные потоки, изменчивость которых не зависит от доходности любых базовых статей, должны дисконтироваться по ставкам, которые не отражают такую изменчивость;</w:t>
      </w:r>
      <w:bookmarkEnd w:id="506"/>
    </w:p>
    <w:p w14:paraId="40F605F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изменчивость которых зависит от доходности любых финансовых базовых статей, должны:</w:t>
      </w:r>
    </w:p>
    <w:p w14:paraId="3950EC9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дисконтироваться с использованием ставок, которые отражают такую изменчивость; или</w:t>
      </w:r>
    </w:p>
    <w:p w14:paraId="709043D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7" w:name="F55667420"/>
      <w:r w:rsidRPr="00316C60">
        <w:rPr>
          <w:rFonts w:ascii="Times New Roman" w:eastAsia="Times New Roman" w:hAnsi="Times New Roman" w:cs="Times New Roman"/>
          <w:sz w:val="19"/>
          <w:szCs w:val="20"/>
        </w:rPr>
        <w:t>корректироваться с учетом влияния такой изменчивости и дисконтироваться по ставке, которая отражает произведенную корректировку</w:t>
      </w:r>
      <w:bookmarkEnd w:id="507"/>
      <w:r w:rsidRPr="00316C60">
        <w:rPr>
          <w:rFonts w:ascii="Times New Roman" w:eastAsia="Times New Roman" w:hAnsi="Times New Roman" w:cs="Times New Roman"/>
          <w:sz w:val="19"/>
          <w:szCs w:val="20"/>
        </w:rPr>
        <w:t>;</w:t>
      </w:r>
    </w:p>
    <w:p w14:paraId="6987DF7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(c)</w:t>
      </w:r>
      <w:r w:rsidRPr="00316C60">
        <w:rPr>
          <w:rFonts w:ascii="Times New Roman" w:eastAsia="Times New Roman" w:hAnsi="Times New Roman" w:cs="Times New Roman"/>
          <w:sz w:val="19"/>
          <w:szCs w:val="20"/>
        </w:rPr>
        <w:tab/>
      </w:r>
      <w:bookmarkStart w:id="508" w:name="F55667413"/>
      <w:r w:rsidRPr="00316C60">
        <w:rPr>
          <w:rFonts w:ascii="Times New Roman" w:eastAsia="Times New Roman" w:hAnsi="Times New Roman" w:cs="Times New Roman"/>
          <w:sz w:val="19"/>
          <w:szCs w:val="20"/>
        </w:rPr>
        <w:t>номинальные денежные потоки (то есть учитывающие влияние инфляции) должны быть продисконтированы по ставке, учитывающей влияние инфляции; и</w:t>
      </w:r>
      <w:bookmarkEnd w:id="508"/>
    </w:p>
    <w:p w14:paraId="1C95511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509" w:name="F55667415"/>
      <w:r w:rsidRPr="00316C60">
        <w:rPr>
          <w:rFonts w:ascii="Times New Roman" w:eastAsia="Times New Roman" w:hAnsi="Times New Roman" w:cs="Times New Roman"/>
          <w:sz w:val="19"/>
          <w:szCs w:val="20"/>
        </w:rPr>
        <w:t>реальные денежные потоки (то есть исключающие влияние инфляции) должны быть продисконтированы по ставке, исключающей влияние инфляции.</w:t>
      </w:r>
      <w:bookmarkEnd w:id="509"/>
    </w:p>
    <w:p w14:paraId="2753DBC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75</w:t>
      </w:r>
      <w:r w:rsidRPr="00316C60">
        <w:rPr>
          <w:rFonts w:ascii="Times New Roman" w:eastAsia="Times New Roman" w:hAnsi="Times New Roman" w:cs="Times New Roman"/>
          <w:sz w:val="19"/>
          <w:szCs w:val="20"/>
        </w:rPr>
        <w:tab/>
        <w:t xml:space="preserve">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требует, чтобы денежные потоки, изменчивость которых зависит от доходности базовых статей, дисконтировались с использованием ставок, которые отражают такую изменчивость, либо корректировались с учетом влияния такой изменчивости и дисконтировались по ставке, которая отражает произведенную корректировку.</w:t>
      </w:r>
      <w:bookmarkStart w:id="510" w:name="F55667421"/>
      <w:r w:rsidRPr="00316C60">
        <w:rPr>
          <w:rFonts w:ascii="Times New Roman" w:eastAsia="Times New Roman" w:hAnsi="Times New Roman" w:cs="Times New Roman"/>
          <w:sz w:val="19"/>
          <w:szCs w:val="20"/>
        </w:rPr>
        <w:t xml:space="preserve"> Изменчивость является уместным фактором, независимо от того, возникает ли она вследствие договорных условий или вследствие использования организацией своего усмотрения в отношении денежных потоков, и независимо от того, удерживает ли организация базовые статьи.</w:t>
      </w:r>
      <w:bookmarkEnd w:id="510"/>
    </w:p>
    <w:p w14:paraId="572362F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76</w:t>
      </w:r>
      <w:r w:rsidRPr="00316C60">
        <w:rPr>
          <w:rFonts w:ascii="Times New Roman" w:eastAsia="Times New Roman" w:hAnsi="Times New Roman" w:cs="Times New Roman"/>
          <w:sz w:val="19"/>
          <w:szCs w:val="20"/>
        </w:rPr>
        <w:tab/>
        <w:t>Денежные потоки, изменчивость которых зависит от доходности базовых статей с переменной доходностью, но в отношении которых предусмотрена гарантия минимальной доходности, нельзя считать зависящими исключительно от доходности базовых статей, даже если гарантированная сумма ниже, чем ожидаемый доход от базовых статей.</w:t>
      </w:r>
      <w:bookmarkStart w:id="511" w:name="F55667422"/>
      <w:r w:rsidRPr="00316C60">
        <w:rPr>
          <w:rFonts w:ascii="Times New Roman" w:eastAsia="Times New Roman" w:hAnsi="Times New Roman" w:cs="Times New Roman"/>
          <w:sz w:val="19"/>
          <w:szCs w:val="20"/>
        </w:rPr>
        <w:t xml:space="preserve"> Таким образом, организация должна корректировать ставку, которая отражает изменчивость доходности базовых статей, на эффект данной гарантии, даже если гарантированная сумма ниже, чем ожидаемый доход от базовых статей.</w:t>
      </w:r>
      <w:bookmarkEnd w:id="511"/>
    </w:p>
    <w:p w14:paraId="0399943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77</w:t>
      </w:r>
      <w:r w:rsidRPr="00316C60">
        <w:rPr>
          <w:rFonts w:ascii="Times New Roman" w:eastAsia="Times New Roman" w:hAnsi="Times New Roman" w:cs="Times New Roman"/>
          <w:sz w:val="19"/>
          <w:szCs w:val="20"/>
        </w:rPr>
        <w:tab/>
        <w:t>МСФО (IFRS) 17 не требует, чтобы организация разделяла расчетные денежные потоки на денежные потоки, изменчивость которых зависит от доходности базовых статей, и денежные потоки, изменчивость которых не зависит от доходности базовых статей. Если организация не разделяет расчетные денежные потоки таким образом, организация должна применять ставки дисконтирования, уместные для расчетных денежных пот</w:t>
      </w:r>
      <w:bookmarkStart w:id="512" w:name="F55667423"/>
      <w:r w:rsidRPr="00316C60">
        <w:rPr>
          <w:rFonts w:ascii="Times New Roman" w:eastAsia="Times New Roman" w:hAnsi="Times New Roman" w:cs="Times New Roman"/>
          <w:sz w:val="19"/>
          <w:szCs w:val="20"/>
        </w:rPr>
        <w:t>оков в целом; например, используя методы стохастического моделирования или методы оценки, нейтральные к риску.</w:t>
      </w:r>
      <w:bookmarkEnd w:id="512"/>
    </w:p>
    <w:p w14:paraId="35D8226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78</w:t>
      </w:r>
      <w:r w:rsidRPr="00316C60">
        <w:rPr>
          <w:rFonts w:ascii="Times New Roman" w:eastAsia="Times New Roman" w:hAnsi="Times New Roman" w:cs="Times New Roman"/>
          <w:sz w:val="19"/>
          <w:szCs w:val="20"/>
        </w:rPr>
        <w:tab/>
      </w:r>
      <w:bookmarkStart w:id="513" w:name="F55667424"/>
      <w:r w:rsidRPr="00316C60">
        <w:rPr>
          <w:rFonts w:ascii="Times New Roman" w:eastAsia="Times New Roman" w:hAnsi="Times New Roman" w:cs="Times New Roman"/>
          <w:sz w:val="19"/>
          <w:szCs w:val="20"/>
        </w:rPr>
        <w:t>Ставки дисконтирования должны учитывать только уместные факторы,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факторы, которые обусловлены временнóй стоимостью денег, характеристиками денежных потоков и характеристиками ликвидности договоров страхования. Такие ставки дисконтирования могут не быть наблюдаемыми напрямую на рынке. Следовательно, если наблюдаемые рыночные ставки для инструмента с аналогичными характеристиками недоступны или наблюдаемые рыночные ставки для аналогичных инструментов доступны, но при этом невозможно отдельно идентифицировать факторы, отличающие такой инструмент от договоров страхования, организация должна расчетным путем оценить соответствующие ставки. МСФО (IFRS) 17 не предусматривает конкретные методы оценки для определения ставок дисконтирования. При применении метода оценки организация должна:</w:t>
      </w:r>
      <w:bookmarkEnd w:id="513"/>
    </w:p>
    <w:p w14:paraId="3FAC9F2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14" w:name="F55667427"/>
      <w:r w:rsidRPr="00316C60">
        <w:rPr>
          <w:rFonts w:ascii="Times New Roman" w:eastAsia="Times New Roman" w:hAnsi="Times New Roman" w:cs="Times New Roman"/>
          <w:sz w:val="19"/>
          <w:szCs w:val="20"/>
        </w:rPr>
        <w:t xml:space="preserve">в максимальной степени использовать наблюдаемые исходные данные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44) и отражать всю обоснованную и подтверждаемую информацию о нерыночных переменных, доступную без чрезмерных затрат или усилий, как внешнюю, так и внутреннюю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49). В частности, используемые ставки дисконтирования не должны вступать в противоречие с любыми доступными и уместными рыночными данными и все используемые нерыночные переменные не должны вступать в противоречие с наблюдаемыми рыночными переменными</w:t>
      </w:r>
      <w:bookmarkEnd w:id="514"/>
      <w:r w:rsidRPr="00316C60">
        <w:rPr>
          <w:rFonts w:ascii="Times New Roman" w:eastAsia="Times New Roman" w:hAnsi="Times New Roman" w:cs="Times New Roman"/>
          <w:sz w:val="19"/>
          <w:szCs w:val="20"/>
        </w:rPr>
        <w:t>;</w:t>
      </w:r>
    </w:p>
    <w:p w14:paraId="5C61D3C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15" w:name="F55667429"/>
      <w:r w:rsidRPr="00316C60">
        <w:rPr>
          <w:rFonts w:ascii="Times New Roman" w:eastAsia="Times New Roman" w:hAnsi="Times New Roman" w:cs="Times New Roman"/>
          <w:sz w:val="19"/>
          <w:szCs w:val="20"/>
        </w:rPr>
        <w:t>отражать текущие рыночные условия с позиций участника рынка;</w:t>
      </w:r>
      <w:bookmarkEnd w:id="515"/>
    </w:p>
    <w:p w14:paraId="3005B5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применять суждение для оценки степени сходства между характеристиками оцениваемого договора страхования и характеристиками инструмента, по которому имеются наблюдаемые рыночные цены, и корректировать данные цены для отражения разницы между ними.</w:t>
      </w:r>
    </w:p>
    <w:p w14:paraId="6618C0BC"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79</w:t>
      </w:r>
      <w:r w:rsidRPr="00316C60">
        <w:rPr>
          <w:rFonts w:ascii="Times New Roman" w:eastAsia="Times New Roman" w:hAnsi="Times New Roman" w:cs="Times New Roman"/>
          <w:sz w:val="19"/>
          <w:szCs w:val="20"/>
        </w:rPr>
        <w:tab/>
        <w:t>Применительно к денежным потокам по договорам страхования, изменчивость которых не зависит от доходности базовых статей, ставка дисконтирования отражает кривую доходности в соответствующей валюте для инструментов, которые не подвергают держателя кредитному риску либо такой риск по ним является пренебрежимо малым. Такая кривая доходности корректируется для отражения характеристик ликвидности группы договоров страхования.</w:t>
      </w:r>
      <w:bookmarkStart w:id="516" w:name="F55667433"/>
      <w:r w:rsidRPr="00316C60">
        <w:rPr>
          <w:rFonts w:ascii="Times New Roman" w:eastAsia="Times New Roman" w:hAnsi="Times New Roman" w:cs="Times New Roman"/>
          <w:sz w:val="19"/>
          <w:szCs w:val="20"/>
        </w:rPr>
        <w:t xml:space="preserve"> Данная корректировка должна отражать разницу между характеристиками ликвидности группы договоров страхования и характеристиками ликвидности активов, используемых для определения кривой доходности. Кривые доходности отражают активы, обращающиеся на активных рынках, которые их держатель обычно может свободно продать в любое время без значительных затрат. В то же время согласно некоторым договорам страхования невозможно обязать организацию осуществить выплаты раньше, чем наступит страховой случай, или раньше даты, указанной в договоре.</w:t>
      </w:r>
      <w:bookmarkEnd w:id="516"/>
    </w:p>
    <w:p w14:paraId="5EA6E04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80</w:t>
      </w:r>
      <w:r w:rsidRPr="00316C60">
        <w:rPr>
          <w:rFonts w:ascii="Times New Roman" w:eastAsia="Times New Roman" w:hAnsi="Times New Roman" w:cs="Times New Roman"/>
          <w:sz w:val="19"/>
          <w:szCs w:val="20"/>
        </w:rPr>
        <w:tab/>
      </w:r>
      <w:bookmarkStart w:id="517" w:name="F55667434"/>
      <w:r w:rsidRPr="00316C60">
        <w:rPr>
          <w:rFonts w:ascii="Times New Roman" w:eastAsia="Times New Roman" w:hAnsi="Times New Roman" w:cs="Times New Roman"/>
          <w:sz w:val="19"/>
          <w:szCs w:val="20"/>
        </w:rPr>
        <w:t xml:space="preserve">Таким образом, для денежных потоков по договорам страхования, изменчивость которых не зависит от доходности базовых статей, организация может определить ставки дисконтирования путем корректировки ликвидной безрисковой кривой доходности для отражения разницы между характеристиками ликвидности финансовых инструментов, которые лежат в основе ставок, </w:t>
      </w:r>
      <w:r w:rsidRPr="00316C60">
        <w:rPr>
          <w:rFonts w:ascii="Times New Roman" w:eastAsia="Times New Roman" w:hAnsi="Times New Roman" w:cs="Times New Roman"/>
          <w:sz w:val="19"/>
          <w:szCs w:val="20"/>
        </w:rPr>
        <w:lastRenderedPageBreak/>
        <w:t>наблюдаемых на рынке, и характеристиками ликвидности договоров страхования (подход «снизу вверх»).</w:t>
      </w:r>
      <w:bookmarkEnd w:id="517"/>
    </w:p>
    <w:p w14:paraId="42F7314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81</w:t>
      </w:r>
      <w:r w:rsidRPr="00316C60">
        <w:rPr>
          <w:rFonts w:ascii="Times New Roman" w:eastAsia="Times New Roman" w:hAnsi="Times New Roman" w:cs="Times New Roman"/>
          <w:sz w:val="19"/>
          <w:szCs w:val="20"/>
        </w:rPr>
        <w:tab/>
      </w:r>
      <w:bookmarkStart w:id="518" w:name="F55667435"/>
      <w:r w:rsidRPr="00316C60">
        <w:rPr>
          <w:rFonts w:ascii="Times New Roman" w:eastAsia="Times New Roman" w:hAnsi="Times New Roman" w:cs="Times New Roman"/>
          <w:sz w:val="19"/>
          <w:szCs w:val="20"/>
        </w:rPr>
        <w:t>В качестве альтернативы организация может определить соответствующие ставки дисконтирования для договоров страхования исходя из кривой доходности, которая отражает текущие рыночные нормы доходности, заложенные в оценку справедливой стоимости базового портфеля активов (подход «сверху вниз»). Организация должна корректировать данную кривую доходности, чтобы устранить любые факторы, которые не являются уместными для договоров страхования, но не должна корректировать кривую доходности с учетом различий характеристик ликвидности договоров страхования и базового портфеля.</w:t>
      </w:r>
      <w:bookmarkEnd w:id="518"/>
    </w:p>
    <w:p w14:paraId="2029513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82</w:t>
      </w:r>
      <w:r w:rsidRPr="00316C60">
        <w:rPr>
          <w:rFonts w:ascii="Times New Roman" w:eastAsia="Times New Roman" w:hAnsi="Times New Roman" w:cs="Times New Roman"/>
          <w:sz w:val="19"/>
          <w:szCs w:val="20"/>
        </w:rPr>
        <w:tab/>
        <w:t xml:space="preserve">При оценке кривой доходности, описанной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81:</w:t>
      </w:r>
    </w:p>
    <w:p w14:paraId="6C1CC90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на активных рынках имеются наблюдаемые рыночные цены на активы базового портфеля, организация должна использовать такие цены (согласно пункту 69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13);</w:t>
      </w:r>
    </w:p>
    <w:p w14:paraId="2759C20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рынок не является активным, организация должна корректировать наблюдаемые рыночные цены на аналогичные активы, чтобы они были сопоставимыми с рыночными ценами на оцениваемые активы (согласно пункту 83 МСФО (IFRS) 13);</w:t>
      </w:r>
    </w:p>
    <w:p w14:paraId="39764DC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рынок для активов базового портфеля отсутствует, организация должна применять метод оценки.</w:t>
      </w:r>
      <w:bookmarkStart w:id="519" w:name="F55667445"/>
      <w:r w:rsidRPr="00316C60">
        <w:rPr>
          <w:rFonts w:ascii="Times New Roman" w:eastAsia="Times New Roman" w:hAnsi="Times New Roman" w:cs="Times New Roman"/>
          <w:sz w:val="19"/>
          <w:szCs w:val="20"/>
        </w:rPr>
        <w:t xml:space="preserve"> Для таких активов (согласно пункту 89 МСФО (IFRS) 13) организация должна:</w:t>
      </w:r>
      <w:bookmarkEnd w:id="519"/>
    </w:p>
    <w:p w14:paraId="0A91C793"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w:t>
      </w:r>
      <w:r w:rsidRPr="00316C60">
        <w:rPr>
          <w:rFonts w:ascii="Times New Roman" w:eastAsia="Times New Roman" w:hAnsi="Times New Roman" w:cs="Times New Roman"/>
          <w:sz w:val="19"/>
          <w:szCs w:val="20"/>
        </w:rPr>
        <w:tab/>
        <w:t>формировать ненаблюдаемые исходные данные, используя всю информацию, доступную в сложившихся обстоятельствах.</w:t>
      </w:r>
      <w:bookmarkStart w:id="520" w:name="F55667448"/>
      <w:r w:rsidRPr="00316C60">
        <w:rPr>
          <w:rFonts w:ascii="Times New Roman" w:eastAsia="Times New Roman" w:hAnsi="Times New Roman" w:cs="Times New Roman"/>
          <w:sz w:val="19"/>
          <w:szCs w:val="20"/>
        </w:rPr>
        <w:t xml:space="preserve"> Такие исходные данные могут включать собственные данные организации, и, в контексте МСФО (IFRS) 17, организация может большее значение придать долгосрочным оценкам, чем краткосрочным колебаниям; </w:t>
      </w:r>
      <w:bookmarkEnd w:id="520"/>
      <w:r w:rsidRPr="00316C60">
        <w:rPr>
          <w:rFonts w:ascii="Times New Roman" w:eastAsia="Times New Roman" w:hAnsi="Times New Roman" w:cs="Times New Roman"/>
          <w:sz w:val="19"/>
          <w:szCs w:val="20"/>
        </w:rPr>
        <w:t>и</w:t>
      </w:r>
    </w:p>
    <w:p w14:paraId="15A1F97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(ii)</w:t>
      </w:r>
      <w:r w:rsidRPr="00316C60">
        <w:rPr>
          <w:rFonts w:ascii="Times New Roman" w:eastAsia="Times New Roman" w:hAnsi="Times New Roman" w:cs="Times New Roman"/>
          <w:sz w:val="19"/>
          <w:szCs w:val="20"/>
        </w:rPr>
        <w:tab/>
      </w:r>
      <w:bookmarkStart w:id="521" w:name="F55667450"/>
      <w:r w:rsidRPr="00316C60">
        <w:rPr>
          <w:rFonts w:ascii="Times New Roman" w:eastAsia="Times New Roman" w:hAnsi="Times New Roman" w:cs="Times New Roman"/>
          <w:sz w:val="19"/>
          <w:szCs w:val="20"/>
        </w:rPr>
        <w:t>корректировать эти данные, чтобы отразить всю информацию о допущениях участников рынка, которая является обоснованно доступной.</w:t>
      </w:r>
      <w:bookmarkEnd w:id="521"/>
    </w:p>
    <w:p w14:paraId="01EB2FE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83</w:t>
      </w:r>
      <w:r w:rsidRPr="00316C60">
        <w:rPr>
          <w:rFonts w:ascii="Times New Roman" w:eastAsia="Times New Roman" w:hAnsi="Times New Roman" w:cs="Times New Roman"/>
          <w:sz w:val="19"/>
          <w:szCs w:val="20"/>
        </w:rPr>
        <w:tab/>
        <w:t>При корректировке кривой доходности организация должна скорректировать рыночные ставки, наблюдаемые в отношении недавних сделок с инструментами с аналогичными характеристиками, на изменения рыночных факторов с даты сделки и скорректировать наблюдаемые рыночные ставки для отражения степени различий между оцениваемым инструментом и инструментом, для которого имеются наблюдаемые цены сделки.</w:t>
      </w:r>
      <w:bookmarkStart w:id="522" w:name="F55667451"/>
      <w:r w:rsidRPr="00316C60">
        <w:rPr>
          <w:rFonts w:ascii="Times New Roman" w:eastAsia="Times New Roman" w:hAnsi="Times New Roman" w:cs="Times New Roman"/>
          <w:sz w:val="19"/>
          <w:szCs w:val="20"/>
        </w:rPr>
        <w:t xml:space="preserve"> Для денежных потоков по договорам страхования, изменчивость которых не зависит от доходности активов в базовом портфеле, такие корректировки включают:</w:t>
      </w:r>
      <w:bookmarkEnd w:id="522"/>
    </w:p>
    <w:p w14:paraId="36989DA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корректировку с учетом разниц между суммами, сроками и неопределенностью возникновения денежных потоков по активам в портфеле и суммами, сроками и неопределенностью возникновения денежных потоков по договорам страхования; и</w:t>
      </w:r>
    </w:p>
    <w:p w14:paraId="17E61F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3" w:name="F55667456"/>
      <w:r w:rsidRPr="00316C60">
        <w:rPr>
          <w:rFonts w:ascii="Times New Roman" w:eastAsia="Times New Roman" w:hAnsi="Times New Roman" w:cs="Times New Roman"/>
          <w:sz w:val="19"/>
          <w:szCs w:val="20"/>
        </w:rPr>
        <w:t>исключение рыночных премий за кредитный риск, которые уместны только для активов, включенных в базовый портфель.</w:t>
      </w:r>
      <w:bookmarkEnd w:id="523"/>
    </w:p>
    <w:p w14:paraId="724D122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84</w:t>
      </w:r>
      <w:r w:rsidRPr="00316C60">
        <w:rPr>
          <w:rFonts w:ascii="Times New Roman" w:eastAsia="Times New Roman" w:hAnsi="Times New Roman" w:cs="Times New Roman"/>
          <w:sz w:val="19"/>
          <w:szCs w:val="20"/>
        </w:rPr>
        <w:tab/>
        <w:t>В принципе для денежных потоков по договорам страхования, изменчивость которых не зависит от доходности активов в базовом портфеле, должна существовать единая неликвидная безрисковая кривая доходности, которая устраняет всю неопределенность в отношении суммы и сроков возникновения денежных потоков.</w:t>
      </w:r>
      <w:bookmarkStart w:id="524" w:name="F55667457"/>
      <w:r w:rsidRPr="00316C60">
        <w:rPr>
          <w:rFonts w:ascii="Times New Roman" w:eastAsia="Times New Roman" w:hAnsi="Times New Roman" w:cs="Times New Roman"/>
          <w:sz w:val="19"/>
          <w:szCs w:val="20"/>
        </w:rPr>
        <w:t xml:space="preserve"> Однако на практике кривые доходности, полученные в результате применения подхода «сверху вниз» и подхода «снизу вверх», могут отличаться, даже если они выражены в одной валюте. Это обусловлено ограничениями, присущими оценке корректировок согласно каждому из подходов, и возможным отсутствием корректировки для учета различных характеристик ликвидности при подходе «сверху вниз». Организация не обязана производить сверку ставки дисконтирования, определенной в соответствии с выбранным ею подходом, и ставки дисконтирования, которая была бы определена при использовании другого подхода.</w:t>
      </w:r>
      <w:bookmarkEnd w:id="524"/>
    </w:p>
    <w:p w14:paraId="11BDB82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85</w:t>
      </w:r>
      <w:r w:rsidRPr="00316C60">
        <w:rPr>
          <w:rFonts w:ascii="Times New Roman" w:eastAsia="Times New Roman" w:hAnsi="Times New Roman" w:cs="Times New Roman"/>
          <w:sz w:val="19"/>
          <w:szCs w:val="20"/>
        </w:rPr>
        <w:tab/>
        <w:t xml:space="preserve">МСФО (IFRS) 17 не устанавливает каких-либо ограничений в отношении базового портфеля активов, используемого при применении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81.</w:t>
      </w:r>
      <w:bookmarkStart w:id="525" w:name="F55667458"/>
      <w:r w:rsidRPr="00316C60">
        <w:rPr>
          <w:rFonts w:ascii="Times New Roman" w:eastAsia="Times New Roman" w:hAnsi="Times New Roman" w:cs="Times New Roman"/>
          <w:sz w:val="19"/>
          <w:szCs w:val="20"/>
        </w:rPr>
        <w:t xml:space="preserve"> Однако в случае, когда базовый портфель активов имеет характеристики, аналогичные договорам страхования, может потребоваться меньше корректировок для устранения факторов, которые не являются уместными для договоров страхования. Например, если величина денежных потоков по договорам страхования не зависит от доходности базовых статей, потребуется меньше корректировок, если организация в качестве отправной точки использовала долговые инструменты, а не долевые инструменты. В случае долговых инструментов цель будет заключаться в исключении влияния кредитного риска и прочих факторов, которые не являются уместными для договоров страхования, из общей доходности по облигациям. Один из способов оценки влияния кредитного риска заключается в том, чтобы использовать в качестве ориентира рыночную цену того или иного кредитного производного инструмента.</w:t>
      </w:r>
      <w:bookmarkEnd w:id="525"/>
    </w:p>
    <w:p w14:paraId="364DCE1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26" w:name="F55667460"/>
      <w:r w:rsidRPr="00316C60">
        <w:rPr>
          <w:rFonts w:ascii="Arial" w:eastAsia="Times New Roman" w:hAnsi="Arial" w:cs="Arial"/>
          <w:b/>
          <w:sz w:val="26"/>
          <w:szCs w:val="20"/>
        </w:rPr>
        <w:lastRenderedPageBreak/>
        <w:t>Рисковая поправка на нефинансовый риск (пункт 37)</w:t>
      </w:r>
      <w:bookmarkEnd w:id="526"/>
    </w:p>
    <w:p w14:paraId="61E804B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86</w:t>
      </w:r>
      <w:r w:rsidRPr="00316C60">
        <w:rPr>
          <w:rFonts w:ascii="Times New Roman" w:eastAsia="Times New Roman" w:hAnsi="Times New Roman" w:cs="Times New Roman"/>
          <w:sz w:val="19"/>
          <w:szCs w:val="20"/>
        </w:rPr>
        <w:tab/>
        <w:t>Рисковая поправка на нефинансовый риск относится к риску, возникающему в связи с договорами страхования, который не является финансовым риском.</w:t>
      </w:r>
      <w:bookmarkStart w:id="527" w:name="F55667461"/>
      <w:r w:rsidRPr="00316C60">
        <w:rPr>
          <w:rFonts w:ascii="Times New Roman" w:eastAsia="Times New Roman" w:hAnsi="Times New Roman" w:cs="Times New Roman"/>
          <w:sz w:val="19"/>
          <w:szCs w:val="20"/>
        </w:rPr>
        <w:t xml:space="preserve"> Финансовый риск включается в расчетную оценку будущих денежных потоков или ставки дисконтирования, используемой для корректировки денежных потоков. Риски, покрываемые рисковой поправкой на нефинансовый риск, включают страховой риск и прочие нефинансовые риски, такие как риск сокращения срока действия договора и риск повышенных расходов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14).</w:t>
      </w:r>
      <w:bookmarkEnd w:id="527"/>
    </w:p>
    <w:p w14:paraId="1D0AFCA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87</w:t>
      </w:r>
      <w:r w:rsidRPr="00316C60">
        <w:rPr>
          <w:rFonts w:ascii="Times New Roman" w:eastAsia="Times New Roman" w:hAnsi="Times New Roman" w:cs="Times New Roman"/>
          <w:sz w:val="19"/>
          <w:szCs w:val="20"/>
        </w:rPr>
        <w:tab/>
        <w:t>Рисковая поправка на нефинансовый риск для договоров страхования определяет размер компенсации, которую потребовала бы организация, чтобы сделать для себя равнозначным выбор между:</w:t>
      </w:r>
    </w:p>
    <w:p w14:paraId="498BC11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8" w:name="F55667465"/>
      <w:r w:rsidRPr="00316C60">
        <w:rPr>
          <w:rFonts w:ascii="Times New Roman" w:eastAsia="Times New Roman" w:hAnsi="Times New Roman" w:cs="Times New Roman"/>
          <w:sz w:val="19"/>
          <w:szCs w:val="20"/>
        </w:rPr>
        <w:t>исполнением обязательства, которое предусматривает ряд возможных исходов, обусловленных нефинансовым риском; и</w:t>
      </w:r>
      <w:bookmarkEnd w:id="528"/>
    </w:p>
    <w:p w14:paraId="117BD6E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9" w:name="F55667467"/>
      <w:r w:rsidRPr="00316C60">
        <w:rPr>
          <w:rFonts w:ascii="Times New Roman" w:eastAsia="Times New Roman" w:hAnsi="Times New Roman" w:cs="Times New Roman"/>
          <w:sz w:val="19"/>
          <w:szCs w:val="20"/>
        </w:rPr>
        <w:t>исполнением обязательства, которое генерирует фиксированные денежные потоки с такой же ожидаемой приведенной стоимостью, что и договоры страхования.</w:t>
      </w:r>
      <w:bookmarkEnd w:id="529"/>
    </w:p>
    <w:p w14:paraId="56EFB780" w14:textId="349AF430" w:rsidR="00B172FE" w:rsidRPr="00316C60"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530" w:name="F55667468"/>
      <w:r w:rsidRPr="00316C60">
        <w:rPr>
          <w:rFonts w:ascii="Times New Roman" w:eastAsia="Times New Roman" w:hAnsi="Times New Roman" w:cs="Times New Roman"/>
          <w:sz w:val="19"/>
          <w:szCs w:val="20"/>
        </w:rPr>
        <w:t>Например, рисковая поправка на нефинансовый риск будет определять размер компенсации, которая потребуется организации, чтобы уравнять выбор организации между исполнением обязательства, в отношении которого имеется вследствие нефинансового риска 50%-я вероятность, что оно будет равно 90 д.</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е., и 50%-я вероятность, что оно будет равно 110 д. е., и исполнением обязательства, размер которого фиксирован и составляет 100 д. е. Таким образом, рисковая поправка на нефинансовый риск предоставляет пользователям финансовой отчетности информацию о сумме, которую организация начисляет за неопределенность, обусловленную нефинансовым риском, в отношении суммы и сроков возникновения денежных потоков.</w:t>
      </w:r>
      <w:bookmarkEnd w:id="530"/>
    </w:p>
    <w:p w14:paraId="455F9F1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88</w:t>
      </w:r>
      <w:r w:rsidRPr="00316C60">
        <w:rPr>
          <w:rFonts w:ascii="Times New Roman" w:eastAsia="Times New Roman" w:hAnsi="Times New Roman" w:cs="Times New Roman"/>
          <w:sz w:val="19"/>
          <w:szCs w:val="20"/>
        </w:rPr>
        <w:tab/>
        <w:t>В связи с тем, что рисковая поправка на нефинансовый риск отражает величину компенсации, необходимой организации за принятие на себя нефинансового риска, обусловленного неопределенностью сумм и сроков возникновения денежных потоков, рисковая поправка на нефинансовый риск также отражает:</w:t>
      </w:r>
    </w:p>
    <w:p w14:paraId="0066026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1" w:name="F55667472"/>
      <w:r w:rsidRPr="00316C60">
        <w:rPr>
          <w:rFonts w:ascii="Times New Roman" w:eastAsia="Times New Roman" w:hAnsi="Times New Roman" w:cs="Times New Roman"/>
          <w:sz w:val="19"/>
          <w:szCs w:val="20"/>
        </w:rPr>
        <w:t>уровень выгод от диверсификации, которые организация учитывает при определении компенсации, необходимой за принятие на себя данного риска; и</w:t>
      </w:r>
      <w:bookmarkEnd w:id="531"/>
    </w:p>
    <w:p w14:paraId="6477F2B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2" w:name="F55667474"/>
      <w:r w:rsidRPr="00316C60">
        <w:rPr>
          <w:rFonts w:ascii="Times New Roman" w:eastAsia="Times New Roman" w:hAnsi="Times New Roman" w:cs="Times New Roman"/>
          <w:sz w:val="19"/>
          <w:szCs w:val="20"/>
        </w:rPr>
        <w:t>результаты, как благоприятные, так и неблагоприятные, таким способом, который отражает степень непринятия риска организацией.</w:t>
      </w:r>
      <w:bookmarkEnd w:id="532"/>
    </w:p>
    <w:p w14:paraId="68A7AF5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89</w:t>
      </w:r>
      <w:r w:rsidRPr="00316C60">
        <w:rPr>
          <w:rFonts w:ascii="Times New Roman" w:eastAsia="Times New Roman" w:hAnsi="Times New Roman" w:cs="Times New Roman"/>
          <w:sz w:val="19"/>
          <w:szCs w:val="20"/>
        </w:rPr>
        <w:tab/>
        <w:t xml:space="preserve">Целью рисковой поправки на нефинансовый риск является оценка влияния неопределенности денежных потоков, возникающих в связи с договорами страхования, которая обусловлена риском, не являющимся финансовым. </w:t>
      </w:r>
      <w:bookmarkStart w:id="533" w:name="F55667475"/>
      <w:r w:rsidRPr="00316C60">
        <w:rPr>
          <w:rFonts w:ascii="Times New Roman" w:eastAsia="Times New Roman" w:hAnsi="Times New Roman" w:cs="Times New Roman"/>
          <w:sz w:val="19"/>
          <w:szCs w:val="20"/>
        </w:rPr>
        <w:t>Следовательно, рисковая поправка на нефинансовый риск должна отражать все нефинансовые риски, связанные с договорами страхования. Она не должна отражать риски, которые не возникают в связи с договорами страхования, такие как общий операционный риск.</w:t>
      </w:r>
      <w:bookmarkEnd w:id="533"/>
    </w:p>
    <w:p w14:paraId="03FDDEA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90</w:t>
      </w:r>
      <w:r w:rsidRPr="00316C60">
        <w:rPr>
          <w:rFonts w:ascii="Times New Roman" w:eastAsia="Times New Roman" w:hAnsi="Times New Roman" w:cs="Times New Roman"/>
          <w:sz w:val="19"/>
          <w:szCs w:val="20"/>
        </w:rPr>
        <w:tab/>
        <w:t>Рисковая поправка на нефинансовый риск должна включаться в оценку</w:t>
      </w:r>
      <w:bookmarkStart w:id="534" w:name="F55667476"/>
      <w:r w:rsidRPr="00316C60">
        <w:rPr>
          <w:rFonts w:ascii="Times New Roman" w:eastAsia="Times New Roman" w:hAnsi="Times New Roman" w:cs="Times New Roman"/>
          <w:sz w:val="19"/>
          <w:szCs w:val="20"/>
        </w:rPr>
        <w:t xml:space="preserve"> явным образом. Рисковая поправка на нефинансовый риск по существу производится отдельно от расчетной оценки будущих денежных потоков и ставок дисконтирования, которые корректируют эти денежные потоки. Организация не должна допускать двойного учета рисковой поправки на нефинансовый риск, например, путем одновременного включения косвенным образом рисковой поправки на нефинансовый риск при определении расчетных оценок будущих денежных потоков или ставок дисконтирования. Ставки дисконтирования, информация по которым раскрывается в соответствии с пунктом 120, не должны включать никакие подразумеваемые рисковые поправки на нефинансовый риск.</w:t>
      </w:r>
      <w:bookmarkEnd w:id="534"/>
    </w:p>
    <w:p w14:paraId="3D530B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91</w:t>
      </w:r>
      <w:r w:rsidRPr="00316C60">
        <w:rPr>
          <w:rFonts w:ascii="Times New Roman" w:eastAsia="Times New Roman" w:hAnsi="Times New Roman" w:cs="Times New Roman"/>
          <w:sz w:val="19"/>
          <w:szCs w:val="20"/>
        </w:rPr>
        <w:tab/>
        <w:t xml:space="preserve">МСФО (IFRS) 17 не предусматривает конкретный (конкретные) метод (методы) оценки для определения рисковой поправки на нефинансовый риск. </w:t>
      </w:r>
      <w:bookmarkStart w:id="535" w:name="F55667477"/>
      <w:r w:rsidRPr="00316C60">
        <w:rPr>
          <w:rFonts w:ascii="Times New Roman" w:eastAsia="Times New Roman" w:hAnsi="Times New Roman" w:cs="Times New Roman"/>
          <w:sz w:val="19"/>
          <w:szCs w:val="20"/>
        </w:rPr>
        <w:t>Однако для того, чтобы отразить величину компенсации, которая потребуется организации за принятие на себя нефинансового риска, рисковая поправка на нефинансовый риск должна иметь следующие характеристики:</w:t>
      </w:r>
      <w:bookmarkEnd w:id="535"/>
    </w:p>
    <w:p w14:paraId="35DDAFE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6" w:name="F55667480"/>
      <w:r w:rsidRPr="00316C60">
        <w:rPr>
          <w:rFonts w:ascii="Times New Roman" w:eastAsia="Times New Roman" w:hAnsi="Times New Roman" w:cs="Times New Roman"/>
          <w:sz w:val="19"/>
          <w:szCs w:val="20"/>
        </w:rPr>
        <w:t>редко возникающие риски с высокой степенью тяжести приведут к более высоким рисковым поправкам на нефинансовый риск, чем часто возникающие риски с низкой степенью тяжести;</w:t>
      </w:r>
      <w:bookmarkEnd w:id="536"/>
    </w:p>
    <w:p w14:paraId="14B1E10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7" w:name="F55667482"/>
      <w:r w:rsidRPr="00316C60">
        <w:rPr>
          <w:rFonts w:ascii="Times New Roman" w:eastAsia="Times New Roman" w:hAnsi="Times New Roman" w:cs="Times New Roman"/>
          <w:sz w:val="19"/>
          <w:szCs w:val="20"/>
        </w:rPr>
        <w:t>в случае аналогичных рисков договоры с более продолжительным сроком действия приведут к более высоким рисковым поправкам на нефинансовый риск, чем договоры с менее продолжительным сроком действия;</w:t>
      </w:r>
      <w:bookmarkEnd w:id="537"/>
    </w:p>
    <w:p w14:paraId="07126E3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8" w:name="F55667484"/>
      <w:r w:rsidRPr="00316C60">
        <w:rPr>
          <w:rFonts w:ascii="Times New Roman" w:eastAsia="Times New Roman" w:hAnsi="Times New Roman" w:cs="Times New Roman"/>
          <w:sz w:val="19"/>
          <w:szCs w:val="20"/>
        </w:rPr>
        <w:t>риски с более широким диапазоном распределения вероятностей приведут к более высоким рисковым поправкам на нефинансовый риск, чем риски с менее широким диапазоном распределения;</w:t>
      </w:r>
      <w:bookmarkEnd w:id="538"/>
    </w:p>
    <w:p w14:paraId="6919D41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9" w:name="F55667487"/>
      <w:r w:rsidRPr="00316C60">
        <w:rPr>
          <w:rFonts w:ascii="Times New Roman" w:eastAsia="Times New Roman" w:hAnsi="Times New Roman" w:cs="Times New Roman"/>
          <w:sz w:val="19"/>
          <w:szCs w:val="20"/>
        </w:rPr>
        <w:t>чем меньше информации известно о текущей расчетной оценке и тенденциях ее изменения, тем выше будет рисковая поправка на нефинансовый риск; и</w:t>
      </w:r>
      <w:bookmarkEnd w:id="539"/>
    </w:p>
    <w:p w14:paraId="1EEA807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40" w:name="F55667489"/>
      <w:r w:rsidRPr="00316C60">
        <w:rPr>
          <w:rFonts w:ascii="Times New Roman" w:eastAsia="Times New Roman" w:hAnsi="Times New Roman" w:cs="Times New Roman"/>
          <w:sz w:val="19"/>
          <w:szCs w:val="20"/>
        </w:rPr>
        <w:t>по мере того, как появляющиеся новые данные будут уменьшать неопределенность в отношении суммы и сроков возникновения денежных потоков, рисковые поправки на нефинансовый риск будут уменьшаться, и наоборот.</w:t>
      </w:r>
      <w:bookmarkEnd w:id="540"/>
    </w:p>
    <w:p w14:paraId="254E8C8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92</w:t>
      </w:r>
      <w:r w:rsidRPr="00316C60">
        <w:rPr>
          <w:rFonts w:ascii="Times New Roman" w:eastAsia="Times New Roman" w:hAnsi="Times New Roman" w:cs="Times New Roman"/>
          <w:sz w:val="19"/>
          <w:szCs w:val="20"/>
        </w:rPr>
        <w:tab/>
        <w:t>Организация должна применять суждение при определении подходящего метода оценки для рисковой поправки на нефинансовый риск.</w:t>
      </w:r>
      <w:bookmarkStart w:id="541" w:name="F55667490"/>
      <w:r w:rsidRPr="00316C60">
        <w:rPr>
          <w:rFonts w:ascii="Times New Roman" w:eastAsia="Times New Roman" w:hAnsi="Times New Roman" w:cs="Times New Roman"/>
          <w:sz w:val="19"/>
          <w:szCs w:val="20"/>
        </w:rPr>
        <w:t xml:space="preserve"> Используя суждение, организация также должна проанализировать, обеспечивает ли данный метод раскрытие краткой и наглядной информации, позволяющей пользователям финансовой отчетности провести сравнительный анализ результатов деятельности организации с результатами деятельности других организаций. Согласно пункту 119 организация, которая для определения рисковой поправки на нефинансовый риск использует метод, отличный от метода, основанного на уровне доверительной вероятности, должна раскрыть информацию об используемом методе и уровне доверительной вероятности, который соответствует результатам такого метода.</w:t>
      </w:r>
      <w:bookmarkEnd w:id="541"/>
    </w:p>
    <w:p w14:paraId="5172CFB8"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42" w:name="F55667492"/>
      <w:r w:rsidRPr="00316C60">
        <w:rPr>
          <w:rFonts w:ascii="Arial" w:eastAsia="Times New Roman" w:hAnsi="Arial" w:cs="Arial"/>
          <w:b/>
          <w:sz w:val="26"/>
          <w:szCs w:val="20"/>
        </w:rPr>
        <w:t>Первоначальное признание передачи договоров страхования и объединений бизнесов (пункт 39)</w:t>
      </w:r>
      <w:bookmarkEnd w:id="542"/>
    </w:p>
    <w:p w14:paraId="3C979F29" w14:textId="1ED7ADF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93</w:t>
      </w:r>
      <w:r w:rsidRPr="00316C60">
        <w:rPr>
          <w:rFonts w:ascii="Times New Roman" w:eastAsia="Times New Roman" w:hAnsi="Times New Roman" w:cs="Times New Roman"/>
          <w:sz w:val="19"/>
          <w:szCs w:val="20"/>
        </w:rPr>
        <w:tab/>
      </w:r>
      <w:bookmarkStart w:id="543" w:name="F55667493"/>
      <w:r w:rsidRPr="00316C60">
        <w:rPr>
          <w:rFonts w:ascii="Times New Roman" w:eastAsia="Times New Roman" w:hAnsi="Times New Roman" w:cs="Times New Roman"/>
          <w:sz w:val="19"/>
          <w:szCs w:val="20"/>
        </w:rPr>
        <w:t>Когда организация приобретает выпущенные договоры страхования или удерживаемые договоры перестрахования в рамках сделки по передаче договоров страхования, которые не составляют бизнес, или в сделке по объединению бизнесов,</w:t>
      </w:r>
      <w:r w:rsidR="00E05566" w:rsidRPr="00316C60">
        <w:rPr>
          <w:rFonts w:ascii="Times New Roman" w:eastAsia="Times New Roman" w:hAnsi="Times New Roman" w:cs="Times New Roman"/>
          <w:sz w:val="19"/>
          <w:szCs w:val="20"/>
        </w:rPr>
        <w:t xml:space="preserve"> относяще</w:t>
      </w:r>
      <w:r w:rsidR="00A75145">
        <w:rPr>
          <w:rFonts w:ascii="Times New Roman" w:eastAsia="Times New Roman" w:hAnsi="Times New Roman" w:cs="Times New Roman"/>
          <w:sz w:val="19"/>
          <w:szCs w:val="20"/>
        </w:rPr>
        <w:t>й</w:t>
      </w:r>
      <w:r w:rsidR="00E05566" w:rsidRPr="00316C60">
        <w:rPr>
          <w:rFonts w:ascii="Times New Roman" w:eastAsia="Times New Roman" w:hAnsi="Times New Roman" w:cs="Times New Roman"/>
          <w:sz w:val="19"/>
          <w:szCs w:val="20"/>
        </w:rPr>
        <w:t>ся к сфере применения МСФО (</w:t>
      </w:r>
      <w:r w:rsidR="00E05566" w:rsidRPr="00316C60">
        <w:rPr>
          <w:rFonts w:ascii="Times New Roman" w:hAnsi="Times New Roman" w:cs="Times New Roman"/>
          <w:sz w:val="19"/>
          <w:szCs w:val="20"/>
          <w:lang w:val="en-US" w:eastAsia="ko-KR"/>
        </w:rPr>
        <w:t>IFRS</w:t>
      </w:r>
      <w:r w:rsidR="00E05566" w:rsidRPr="00316C60">
        <w:rPr>
          <w:rFonts w:ascii="Times New Roman" w:eastAsia="Times New Roman" w:hAnsi="Times New Roman" w:cs="Times New Roman"/>
          <w:sz w:val="19"/>
          <w:szCs w:val="20"/>
        </w:rPr>
        <w:t>) 3,</w:t>
      </w:r>
      <w:r w:rsidRPr="00316C60">
        <w:rPr>
          <w:rFonts w:ascii="Times New Roman" w:eastAsia="Times New Roman" w:hAnsi="Times New Roman" w:cs="Times New Roman"/>
          <w:sz w:val="19"/>
          <w:szCs w:val="20"/>
        </w:rPr>
        <w:t xml:space="preserve"> организация должна применять пункты 14–24 для идентификации групп приобретенных договоров, как если бы она заключала эти договоры на дату осуществления сделки.</w:t>
      </w:r>
      <w:bookmarkEnd w:id="543"/>
    </w:p>
    <w:p w14:paraId="1FC1AF27" w14:textId="661A6A6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94</w:t>
      </w:r>
      <w:r w:rsidRPr="00316C60">
        <w:rPr>
          <w:rFonts w:ascii="Times New Roman" w:eastAsia="Times New Roman" w:hAnsi="Times New Roman" w:cs="Times New Roman"/>
          <w:sz w:val="19"/>
          <w:szCs w:val="20"/>
        </w:rPr>
        <w:tab/>
      </w:r>
      <w:bookmarkStart w:id="544" w:name="F55667494"/>
      <w:r w:rsidRPr="00316C60">
        <w:rPr>
          <w:rFonts w:ascii="Times New Roman" w:eastAsia="Times New Roman" w:hAnsi="Times New Roman" w:cs="Times New Roman"/>
          <w:sz w:val="19"/>
          <w:szCs w:val="20"/>
        </w:rPr>
        <w:t>Организация должна использовать возмещение, полученное или выплаченное за договоры, в качестве приблизительного значения полученных премий. Возмещение, полученное или выплаченное за договоры, не включает возмещение, полученное или выплаченное за любые другие активы или обязательства, приобретенные в рамках той же сделки. В случае объединения бизнесов</w:t>
      </w:r>
      <w:r w:rsidR="00E05566" w:rsidRPr="00316C60">
        <w:rPr>
          <w:rFonts w:ascii="Times New Roman" w:eastAsia="Times New Roman" w:hAnsi="Times New Roman" w:cs="Times New Roman"/>
          <w:sz w:val="19"/>
          <w:szCs w:val="20"/>
        </w:rPr>
        <w:t>, относящегося к сфере применения МСФО (</w:t>
      </w:r>
      <w:r w:rsidR="00E05566" w:rsidRPr="00316C60">
        <w:rPr>
          <w:rFonts w:ascii="Times New Roman" w:hAnsi="Times New Roman" w:cs="Times New Roman"/>
          <w:sz w:val="19"/>
          <w:szCs w:val="20"/>
          <w:lang w:val="en-US" w:eastAsia="ko-KR"/>
        </w:rPr>
        <w:t>IFRS</w:t>
      </w:r>
      <w:r w:rsidR="00E05566" w:rsidRPr="00316C60">
        <w:rPr>
          <w:rFonts w:ascii="Times New Roman" w:eastAsia="Times New Roman" w:hAnsi="Times New Roman" w:cs="Times New Roman"/>
          <w:sz w:val="19"/>
          <w:szCs w:val="20"/>
        </w:rPr>
        <w:t xml:space="preserve">) 3, </w:t>
      </w:r>
      <w:r w:rsidRPr="00316C60">
        <w:rPr>
          <w:rFonts w:ascii="Times New Roman" w:eastAsia="Times New Roman" w:hAnsi="Times New Roman" w:cs="Times New Roman"/>
          <w:sz w:val="19"/>
          <w:szCs w:val="20"/>
        </w:rPr>
        <w:t>возмещение, полученное или выплаченное, является справедливой стоимостью договоров на эту дату. При определении этой справедливой стоимости организация не должна применять положения пункта 47 МСФО (IFRS) 13 (касающиеся условий погашения по требованию).</w:t>
      </w:r>
      <w:bookmarkEnd w:id="544"/>
    </w:p>
    <w:p w14:paraId="64693B0A" w14:textId="0C6FC417" w:rsidR="00BD17B2"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95</w:t>
      </w:r>
      <w:r w:rsidRPr="00316C60">
        <w:rPr>
          <w:rFonts w:ascii="Times New Roman" w:eastAsia="Times New Roman" w:hAnsi="Times New Roman" w:cs="Times New Roman"/>
          <w:sz w:val="19"/>
          <w:szCs w:val="20"/>
        </w:rPr>
        <w:tab/>
        <w:t>За исключением случаев, когда в отношении обязательства по оставшейся части покрытия применяется подход на основе распределения премии, описанный в пунктах 55–59</w:t>
      </w:r>
      <w:r w:rsidR="00E05566" w:rsidRPr="00316C60">
        <w:rPr>
          <w:rFonts w:ascii="Times New Roman" w:eastAsia="Times New Roman" w:hAnsi="Times New Roman" w:cs="Times New Roman"/>
          <w:sz w:val="19"/>
          <w:szCs w:val="20"/>
        </w:rPr>
        <w:t xml:space="preserve"> и 69–</w:t>
      </w:r>
      <w:r w:rsidR="00BD17B2" w:rsidRPr="00316C60">
        <w:rPr>
          <w:rFonts w:ascii="Times New Roman" w:eastAsia="Times New Roman" w:hAnsi="Times New Roman" w:cs="Times New Roman"/>
          <w:sz w:val="19"/>
          <w:szCs w:val="20"/>
        </w:rPr>
        <w:t>70А</w:t>
      </w:r>
      <w:r w:rsidRPr="00316C60">
        <w:rPr>
          <w:rFonts w:ascii="Times New Roman" w:eastAsia="Times New Roman" w:hAnsi="Times New Roman" w:cs="Times New Roman"/>
          <w:sz w:val="19"/>
          <w:szCs w:val="20"/>
        </w:rPr>
        <w:t xml:space="preserve">, маржа за предусмотренные договором услуги рассчитывается при первоначальном признании приобретенных договоров в соответствии с пунктом 38 применительно к выпущенным договорам страхования и в соответствии с пунктом 65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применительно к удерживаемым договорам перестрахования, при этом возмещение, полученное или выплаченное за эти договоры, используется в качестве индикативного значения премий, полученных или выплаченных на дату первоначального признания. </w:t>
      </w:r>
    </w:p>
    <w:p w14:paraId="340AE09A" w14:textId="7B24CCE8" w:rsidR="00B172FE" w:rsidRPr="00316C60" w:rsidRDefault="00BD17B2"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hAnsi="Times New Roman" w:cs="Times New Roman"/>
          <w:sz w:val="19"/>
          <w:szCs w:val="20"/>
          <w:lang w:val="en-US" w:eastAsia="ko-KR"/>
        </w:rPr>
        <w:t>B</w:t>
      </w:r>
      <w:r w:rsidRPr="00316C60">
        <w:rPr>
          <w:rFonts w:ascii="Times New Roman" w:hAnsi="Times New Roman" w:cs="Times New Roman"/>
          <w:sz w:val="19"/>
          <w:szCs w:val="20"/>
          <w:lang w:eastAsia="ko-KR"/>
        </w:rPr>
        <w:t>95</w:t>
      </w:r>
      <w:r w:rsidRPr="00316C60">
        <w:rPr>
          <w:rFonts w:ascii="Times New Roman" w:hAnsi="Times New Roman" w:cs="Times New Roman"/>
          <w:sz w:val="19"/>
          <w:szCs w:val="20"/>
          <w:lang w:val="en-US" w:eastAsia="ko-KR"/>
        </w:rPr>
        <w:t>A</w:t>
      </w:r>
      <w:r w:rsidRPr="00316C60">
        <w:rPr>
          <w:rFonts w:ascii="Times New Roman" w:hAnsi="Times New Roman" w:cs="Times New Roman"/>
          <w:sz w:val="19"/>
          <w:szCs w:val="20"/>
          <w:lang w:eastAsia="ko-KR"/>
        </w:rPr>
        <w:tab/>
      </w:r>
      <w:r w:rsidR="00B172FE" w:rsidRPr="00316C60">
        <w:rPr>
          <w:rFonts w:ascii="Times New Roman" w:eastAsia="Times New Roman" w:hAnsi="Times New Roman" w:cs="Times New Roman"/>
          <w:sz w:val="19"/>
          <w:szCs w:val="20"/>
        </w:rPr>
        <w:t xml:space="preserve">Если </w:t>
      </w:r>
      <w:bookmarkStart w:id="545" w:name="F55667495"/>
      <w:r w:rsidR="00B172FE" w:rsidRPr="00316C60">
        <w:rPr>
          <w:rFonts w:ascii="Times New Roman" w:eastAsia="Times New Roman" w:hAnsi="Times New Roman" w:cs="Times New Roman"/>
          <w:sz w:val="19"/>
          <w:szCs w:val="20"/>
        </w:rPr>
        <w:t>приобретенные договоры, являющиеся выпущенными договорами страхования, являются обременительными согласно пункту 47, организация должна признать сумму, на которую денежные потоки по выполнению договоров превышают выплаченное или полученное возмещение, как часть гудвила или прибыл</w:t>
      </w:r>
      <w:r w:rsidR="00851FC4">
        <w:rPr>
          <w:rFonts w:ascii="Times New Roman" w:eastAsia="Times New Roman" w:hAnsi="Times New Roman" w:cs="Times New Roman"/>
          <w:sz w:val="19"/>
          <w:szCs w:val="20"/>
        </w:rPr>
        <w:t>ь</w:t>
      </w:r>
      <w:r w:rsidR="00B172FE" w:rsidRPr="00316C60">
        <w:rPr>
          <w:rFonts w:ascii="Times New Roman" w:eastAsia="Times New Roman" w:hAnsi="Times New Roman" w:cs="Times New Roman"/>
          <w:sz w:val="19"/>
          <w:szCs w:val="20"/>
        </w:rPr>
        <w:t xml:space="preserve"> от выгодной покупки для договоров, приобретенных при объединении бизнесов,</w:t>
      </w:r>
      <w:r w:rsidRPr="00316C60">
        <w:rPr>
          <w:rFonts w:ascii="Times New Roman" w:eastAsia="Times New Roman" w:hAnsi="Times New Roman" w:cs="Times New Roman"/>
          <w:sz w:val="19"/>
          <w:szCs w:val="20"/>
        </w:rPr>
        <w:t xml:space="preserve"> относящемся к сфере применения МСФО (</w:t>
      </w:r>
      <w:r w:rsidRPr="00316C60">
        <w:rPr>
          <w:rFonts w:ascii="Times New Roman" w:hAnsi="Times New Roman" w:cs="Times New Roman"/>
          <w:sz w:val="19"/>
          <w:szCs w:val="20"/>
          <w:lang w:val="en-US" w:eastAsia="ko-KR"/>
        </w:rPr>
        <w:t>IFRS</w:t>
      </w:r>
      <w:r w:rsidRPr="00316C60">
        <w:rPr>
          <w:rFonts w:ascii="Times New Roman" w:eastAsia="Times New Roman" w:hAnsi="Times New Roman" w:cs="Times New Roman"/>
          <w:sz w:val="19"/>
          <w:szCs w:val="20"/>
        </w:rPr>
        <w:t>) 3,</w:t>
      </w:r>
      <w:r w:rsidR="00B172FE" w:rsidRPr="00316C60">
        <w:rPr>
          <w:rFonts w:ascii="Times New Roman" w:eastAsia="Times New Roman" w:hAnsi="Times New Roman" w:cs="Times New Roman"/>
          <w:sz w:val="19"/>
          <w:szCs w:val="20"/>
        </w:rPr>
        <w:t xml:space="preserve"> или как убыток в составе прибыли или убытка для договоров, приобретенных в рамках передачи. В отношении указанного превышения организация должна определить компонент убытка в составе обязательства по оставшейся части покрытия и применить пункты 49–52, чтобы отнести часть последующих изменений в денежных потоках по выполнению договоров к данному компоненту убытка.</w:t>
      </w:r>
      <w:bookmarkEnd w:id="545"/>
    </w:p>
    <w:p w14:paraId="205731FD" w14:textId="65BB49B0" w:rsidR="00BD17B2" w:rsidRPr="00316C60" w:rsidRDefault="00BD17B2" w:rsidP="00BD17B2">
      <w:pPr>
        <w:pStyle w:val="IASBNormalnpara"/>
      </w:pPr>
      <w:bookmarkStart w:id="546" w:name="F55667497"/>
      <w:r w:rsidRPr="00316C60">
        <w:rPr>
          <w:lang w:val="en-US"/>
        </w:rPr>
        <w:t>B</w:t>
      </w:r>
      <w:r w:rsidRPr="00316C60">
        <w:t>95</w:t>
      </w:r>
      <w:r w:rsidRPr="00316C60">
        <w:rPr>
          <w:lang w:val="en-US"/>
        </w:rPr>
        <w:t>B</w:t>
      </w:r>
      <w:r w:rsidRPr="00316C60">
        <w:tab/>
        <w:t>Применительно к группе удерживаемых договоров перестрахования, к которым применяются пункты</w:t>
      </w:r>
      <w:r w:rsidR="00995F25">
        <w:t xml:space="preserve"> </w:t>
      </w:r>
      <w:r w:rsidRPr="00316C60">
        <w:t>66</w:t>
      </w:r>
      <w:r w:rsidRPr="00316C60">
        <w:rPr>
          <w:lang w:val="en-US"/>
        </w:rPr>
        <w:t>A</w:t>
      </w:r>
      <w:r w:rsidRPr="00316C60">
        <w:t>–66</w:t>
      </w:r>
      <w:r w:rsidRPr="00316C60">
        <w:rPr>
          <w:lang w:val="en-US"/>
        </w:rPr>
        <w:t>B</w:t>
      </w:r>
      <w:r w:rsidRPr="00316C60">
        <w:t xml:space="preserve">, организация должна определить компонент возмещения убытка в составе актива по оставшейся части покрытия на дату осуществления сделки </w:t>
      </w:r>
      <w:r w:rsidR="00892795" w:rsidRPr="00316C60">
        <w:t>как произведение</w:t>
      </w:r>
      <w:r w:rsidRPr="00316C60">
        <w:t>:</w:t>
      </w:r>
    </w:p>
    <w:p w14:paraId="4C2579AC" w14:textId="0E8404DF" w:rsidR="00BD17B2" w:rsidRPr="00316C60" w:rsidRDefault="00BD17B2" w:rsidP="00BD17B2">
      <w:pPr>
        <w:pStyle w:val="IASBNormalnparaL1"/>
      </w:pPr>
      <w:r w:rsidRPr="00316C60">
        <w:t>(</w:t>
      </w:r>
      <w:r w:rsidRPr="00316C60">
        <w:rPr>
          <w:lang w:val="en-US"/>
        </w:rPr>
        <w:t>a</w:t>
      </w:r>
      <w:r w:rsidRPr="00316C60">
        <w:t>)</w:t>
      </w:r>
      <w:r w:rsidRPr="00316C60">
        <w:tab/>
        <w:t xml:space="preserve">компонента убытка в составе обязательства по оставшейся части покрытия по базовым договорам страхования на дату сделки; </w:t>
      </w:r>
      <w:r w:rsidR="00892795" w:rsidRPr="00316C60">
        <w:t>и</w:t>
      </w:r>
    </w:p>
    <w:p w14:paraId="54B98F41" w14:textId="295DB1C1" w:rsidR="00BD17B2" w:rsidRPr="00316C60" w:rsidRDefault="00BD17B2" w:rsidP="00BD17B2">
      <w:pPr>
        <w:pStyle w:val="IASBNormalnparaL1"/>
      </w:pPr>
      <w:r w:rsidRPr="00316C60">
        <w:t>(</w:t>
      </w:r>
      <w:r w:rsidRPr="00316C60">
        <w:rPr>
          <w:lang w:val="en-US"/>
        </w:rPr>
        <w:t>b</w:t>
      </w:r>
      <w:r w:rsidRPr="00316C60">
        <w:t>)</w:t>
      </w:r>
      <w:r w:rsidRPr="00316C60">
        <w:tab/>
        <w:t>процент</w:t>
      </w:r>
      <w:r w:rsidR="00892795" w:rsidRPr="00316C60">
        <w:t>а</w:t>
      </w:r>
      <w:r w:rsidRPr="00316C60">
        <w:t xml:space="preserve"> </w:t>
      </w:r>
      <w:r w:rsidR="000F75D8" w:rsidRPr="00316C60">
        <w:t>требований</w:t>
      </w:r>
      <w:r w:rsidRPr="00316C60">
        <w:t xml:space="preserve"> по базовым договорам страхования, которые, как ожидает организация на дату сделки, будут возмещены за счет группы удерживаемых договоров перестрахования.</w:t>
      </w:r>
    </w:p>
    <w:p w14:paraId="6DB98D4C" w14:textId="7653ADEF" w:rsidR="00BD17B2" w:rsidRPr="00316C60" w:rsidRDefault="00BD17B2" w:rsidP="00BD17B2">
      <w:pPr>
        <w:pStyle w:val="IASBNormalnpara"/>
      </w:pPr>
      <w:r w:rsidRPr="00316C60">
        <w:rPr>
          <w:lang w:val="en-US"/>
        </w:rPr>
        <w:lastRenderedPageBreak/>
        <w:t>B</w:t>
      </w:r>
      <w:r w:rsidRPr="00316C60">
        <w:t>95</w:t>
      </w:r>
      <w:r w:rsidRPr="00316C60">
        <w:rPr>
          <w:lang w:val="en-US"/>
        </w:rPr>
        <w:t>C</w:t>
      </w:r>
      <w:r w:rsidRPr="00316C60">
        <w:tab/>
        <w:t xml:space="preserve">Организация должна признать сумму компонента возмещения убытка, определенную в соответствии с пунктом </w:t>
      </w:r>
      <w:r w:rsidRPr="00316C60">
        <w:rPr>
          <w:lang w:val="en-US"/>
        </w:rPr>
        <w:t>B</w:t>
      </w:r>
      <w:r w:rsidRPr="00316C60">
        <w:t>95</w:t>
      </w:r>
      <w:r w:rsidRPr="00316C60">
        <w:rPr>
          <w:lang w:val="en-US"/>
        </w:rPr>
        <w:t>B</w:t>
      </w:r>
      <w:r w:rsidRPr="00316C60">
        <w:t>, как часть гудвила или прибыл</w:t>
      </w:r>
      <w:r w:rsidR="00851FC4">
        <w:t>ь</w:t>
      </w:r>
      <w:r w:rsidRPr="00316C60">
        <w:t xml:space="preserve"> от выгодной покупки применительно к удерживаемым договорам перестрахования, приобретенным в сделке по объединению бизнесов, относящейся к сфере применения МСФО (</w:t>
      </w:r>
      <w:r w:rsidRPr="00316C60">
        <w:rPr>
          <w:lang w:val="en-US"/>
        </w:rPr>
        <w:t>IFRS</w:t>
      </w:r>
      <w:r w:rsidRPr="00316C60">
        <w:t>) 3, или как доход в составе прибыли или убытка применительно к договорам, приобретенным в рамках сделки передачи.</w:t>
      </w:r>
    </w:p>
    <w:p w14:paraId="026E90E7" w14:textId="06941A42" w:rsidR="00BD17B2" w:rsidRPr="00316C60" w:rsidRDefault="00BD17B2" w:rsidP="00BD17B2">
      <w:pPr>
        <w:pStyle w:val="IASBNormalnpara"/>
      </w:pPr>
      <w:r w:rsidRPr="00316C60">
        <w:rPr>
          <w:lang w:val="en-US"/>
        </w:rPr>
        <w:t>B</w:t>
      </w:r>
      <w:r w:rsidRPr="00316C60">
        <w:t>95</w:t>
      </w:r>
      <w:r w:rsidRPr="00316C60">
        <w:rPr>
          <w:lang w:val="en-US"/>
        </w:rPr>
        <w:t>D</w:t>
      </w:r>
      <w:r w:rsidRPr="00316C60">
        <w:tab/>
        <w:t xml:space="preserve">Возможна ситуация, когда на дату осуществления сделки организация, применяя пункты 14‒22, включает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пункта </w:t>
      </w:r>
      <w:r w:rsidRPr="00316C60">
        <w:rPr>
          <w:lang w:val="en-US"/>
        </w:rPr>
        <w:t>B</w:t>
      </w:r>
      <w:r w:rsidRPr="00316C60">
        <w:t>95</w:t>
      </w:r>
      <w:r w:rsidRPr="00316C60">
        <w:rPr>
          <w:lang w:val="en-US"/>
        </w:rPr>
        <w:t>B</w:t>
      </w:r>
      <w:r w:rsidRPr="00316C60">
        <w:t xml:space="preserve">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покрываемым группой удерживаемых договоров перестрахования.</w:t>
      </w:r>
    </w:p>
    <w:p w14:paraId="66B99DCC" w14:textId="77777777" w:rsidR="00BD17B2" w:rsidRPr="00316C60" w:rsidRDefault="00BD17B2" w:rsidP="00BD17B2">
      <w:pPr>
        <w:pStyle w:val="IASBSectionTitle3Ind"/>
      </w:pPr>
      <w:r w:rsidRPr="00316C60">
        <w:t>Актив в отношении аквизиционных денежных потоков</w:t>
      </w:r>
    </w:p>
    <w:p w14:paraId="79E77792" w14:textId="77777777" w:rsidR="00BD17B2" w:rsidRPr="00316C60" w:rsidRDefault="00BD17B2" w:rsidP="00BD17B2">
      <w:pPr>
        <w:pStyle w:val="IASBNormalnpara"/>
      </w:pPr>
      <w:r w:rsidRPr="00316C60">
        <w:rPr>
          <w:lang w:val="en-US"/>
        </w:rPr>
        <w:t>B</w:t>
      </w:r>
      <w:r w:rsidRPr="00316C60">
        <w:t>95</w:t>
      </w:r>
      <w:r w:rsidRPr="00316C60">
        <w:rPr>
          <w:lang w:val="en-US"/>
        </w:rPr>
        <w:t>E</w:t>
      </w:r>
      <w:r w:rsidRPr="00316C60">
        <w:tab/>
        <w:t>Когда организация приобретает выпущенные договоры страхования в рамках сделки по передаче договоров страхования, которые не составляют бизнес, или в сделке по объединению бизнесов, относящейся к сфере применения МСФО (</w:t>
      </w:r>
      <w:r w:rsidRPr="00316C60">
        <w:rPr>
          <w:lang w:val="en-US"/>
        </w:rPr>
        <w:t>IFRS</w:t>
      </w:r>
      <w:r w:rsidRPr="00316C60">
        <w:t>) 3, организация должна признать актив в отношении аквизиционных денежных потоков по справедливой стоимости на дату сделки, чтобы отразить права на получение:</w:t>
      </w:r>
    </w:p>
    <w:p w14:paraId="3FE3126D" w14:textId="77777777" w:rsidR="00BD17B2" w:rsidRPr="00316C60" w:rsidRDefault="00BD17B2" w:rsidP="00BD17B2">
      <w:pPr>
        <w:pStyle w:val="IASBNormalnparaL1"/>
      </w:pPr>
      <w:r w:rsidRPr="00316C60">
        <w:t>(</w:t>
      </w:r>
      <w:r w:rsidRPr="00316C60">
        <w:rPr>
          <w:lang w:val="en-US"/>
        </w:rPr>
        <w:t>a</w:t>
      </w:r>
      <w:r w:rsidRPr="00316C60">
        <w:t>)</w:t>
      </w:r>
      <w:r w:rsidRPr="00316C60">
        <w:tab/>
        <w:t>будущих договоров страхования, которые представляют собой возобновление договоров страхования, признанных на дату сделки; и</w:t>
      </w:r>
    </w:p>
    <w:p w14:paraId="0546B924" w14:textId="77777777" w:rsidR="00BD17B2" w:rsidRPr="00316C60" w:rsidRDefault="00BD17B2" w:rsidP="00BD17B2">
      <w:pPr>
        <w:pStyle w:val="IASBNormalnparaL1"/>
      </w:pPr>
      <w:r w:rsidRPr="00316C60">
        <w:t>(</w:t>
      </w:r>
      <w:r w:rsidRPr="00316C60">
        <w:rPr>
          <w:lang w:val="en-US"/>
        </w:rPr>
        <w:t>b</w:t>
      </w:r>
      <w:r w:rsidRPr="00316C60">
        <w:t>)</w:t>
      </w:r>
      <w:r w:rsidRPr="00316C60">
        <w:tab/>
        <w:t>будущих договоров страхования, отличных от указанных в подпункте (</w:t>
      </w:r>
      <w:r w:rsidRPr="00316C60">
        <w:rPr>
          <w:lang w:val="en-US"/>
        </w:rPr>
        <w:t>a</w:t>
      </w:r>
      <w:r w:rsidRPr="00316C60">
        <w:t>), которые будут заключены после даты сделки без необходимости повторной выплаты аквизиционных денежных потоков, уже выплаченных приобретателем, которые относятся непосредственно к соответствующему портфелю договоров страхования.</w:t>
      </w:r>
    </w:p>
    <w:p w14:paraId="05394FE1" w14:textId="77777777" w:rsidR="00BD17B2" w:rsidRPr="00316C60" w:rsidRDefault="00BD17B2" w:rsidP="00BD17B2">
      <w:pPr>
        <w:pStyle w:val="IASBNormalnpara"/>
      </w:pPr>
      <w:r w:rsidRPr="00316C60">
        <w:rPr>
          <w:lang w:val="en-US"/>
        </w:rPr>
        <w:t>B</w:t>
      </w:r>
      <w:r w:rsidRPr="00316C60">
        <w:t>95</w:t>
      </w:r>
      <w:r w:rsidRPr="00316C60">
        <w:rPr>
          <w:lang w:val="en-US"/>
        </w:rPr>
        <w:t>F</w:t>
      </w:r>
      <w:r w:rsidRPr="00316C60">
        <w:tab/>
        <w:t xml:space="preserve">На дату осуществления сделки величина актива в отношении аквизиционных денежных потоков не должна включаться в оценку приобретенной группы договоров страхования, осуществляемую в соответствии с пунктами </w:t>
      </w:r>
      <w:r w:rsidRPr="00316C60">
        <w:rPr>
          <w:lang w:val="en-US"/>
        </w:rPr>
        <w:t>B</w:t>
      </w:r>
      <w:r w:rsidRPr="00316C60">
        <w:t>93‒</w:t>
      </w:r>
      <w:r w:rsidRPr="00316C60">
        <w:rPr>
          <w:lang w:val="en-US"/>
        </w:rPr>
        <w:t>B</w:t>
      </w:r>
      <w:r w:rsidRPr="00316C60">
        <w:t>95</w:t>
      </w:r>
      <w:r w:rsidRPr="00316C60">
        <w:rPr>
          <w:lang w:val="en-US"/>
        </w:rPr>
        <w:t>A</w:t>
      </w:r>
      <w:r w:rsidRPr="00316C60">
        <w:t>.</w:t>
      </w:r>
    </w:p>
    <w:p w14:paraId="02BA2E4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Изменения балансовой стоимости маржи за предусмотренные договором услуги по договорам страхования без условий прямого участия (пункт 44)</w:t>
      </w:r>
      <w:bookmarkEnd w:id="546"/>
    </w:p>
    <w:p w14:paraId="3B8D19F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rPr>
        <w:tab/>
        <w:t>Применительно к договорам страхования без условий прямого участия пункт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требует, чтобы маржа за предусмотренные договором услуги по группе договоров страхования была скорректирована на изменения в денежных потоках по выполнению договоров, относящихся к услугам будущих периодов.</w:t>
      </w:r>
      <w:bookmarkStart w:id="547" w:name="F55667498"/>
      <w:r w:rsidRPr="00316C60">
        <w:rPr>
          <w:rFonts w:ascii="Times New Roman" w:eastAsia="Times New Roman" w:hAnsi="Times New Roman" w:cs="Times New Roman"/>
          <w:sz w:val="19"/>
          <w:szCs w:val="20"/>
        </w:rPr>
        <w:t xml:space="preserve"> К таким изменениям относятся:</w:t>
      </w:r>
      <w:bookmarkEnd w:id="547"/>
    </w:p>
    <w:p w14:paraId="2F2A65A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48" w:name="F55667501"/>
      <w:r w:rsidRPr="00316C60">
        <w:rPr>
          <w:rFonts w:ascii="Times New Roman" w:eastAsia="Times New Roman" w:hAnsi="Times New Roman" w:cs="Times New Roman"/>
          <w:sz w:val="19"/>
          <w:szCs w:val="20"/>
        </w:rPr>
        <w:t>корректировки на основе опыта, возникающие в связи с премиями, полученными в периоде, которые относятся к услугам будущих периодов, а также связанными с ними денежными потоками, такими как аквизиционные денежные потоки и налоги на премию, которые рассчитываются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bookmarkEnd w:id="548"/>
    </w:p>
    <w:p w14:paraId="088AED13" w14:textId="1BC3BEA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изменения расчетных оценок приведенной стоимости будущих денежных потоков по обязательству по оставшейся части покрытия, за исключением изменений,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которые рассчитываются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p>
    <w:p w14:paraId="54B59BDC" w14:textId="1BDDC48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разницы между инвестиционной составляющей, которая, как ожидается, будет подлежать выплате в данном периоде, и фактической инвестиционной составляющей, которая становится подлежащей выплате в данном периоде</w:t>
      </w:r>
      <w:r w:rsidR="00BD17B2" w:rsidRPr="00316C60">
        <w:rPr>
          <w:rFonts w:ascii="Times New Roman" w:eastAsia="Times New Roman" w:hAnsi="Times New Roman" w:cs="Times New Roman"/>
          <w:sz w:val="19"/>
          <w:szCs w:val="20"/>
        </w:rPr>
        <w:t>.</w:t>
      </w:r>
      <w:r w:rsidR="00BD17B2" w:rsidRPr="00316C60">
        <w:t xml:space="preserve"> </w:t>
      </w:r>
      <w:r w:rsidR="00BD17B2" w:rsidRPr="00316C60">
        <w:rPr>
          <w:rFonts w:ascii="Times New Roman" w:hAnsi="Times New Roman" w:cs="Times New Roman"/>
          <w:sz w:val="19"/>
          <w:szCs w:val="19"/>
        </w:rPr>
        <w:t>Эти разницы определяются путем сравнения (i) фактической суммы инвестиционной составляющей, которая становится подлежащей выплате в данном периоде, и (ii) суммы, которая</w:t>
      </w:r>
      <w:r w:rsidR="0039628E" w:rsidRPr="00316C60">
        <w:rPr>
          <w:rFonts w:ascii="Times New Roman" w:hAnsi="Times New Roman" w:cs="Times New Roman"/>
          <w:sz w:val="19"/>
          <w:szCs w:val="19"/>
        </w:rPr>
        <w:t>,</w:t>
      </w:r>
      <w:r w:rsidR="00BD17B2" w:rsidRPr="00316C60">
        <w:rPr>
          <w:rFonts w:ascii="Times New Roman" w:hAnsi="Times New Roman" w:cs="Times New Roman"/>
          <w:sz w:val="19"/>
          <w:szCs w:val="19"/>
        </w:rPr>
        <w:t xml:space="preserve"> как ожидалось на начало периода, подлежала выплате в данном периоде, плюс все финансовые доходы или расходы по страхованию, относящиеся к такой ожидаемой сумме платежа, до момента, к</w:t>
      </w:r>
      <w:r w:rsidR="0039628E" w:rsidRPr="00316C60">
        <w:rPr>
          <w:rFonts w:ascii="Times New Roman" w:hAnsi="Times New Roman" w:cs="Times New Roman"/>
          <w:sz w:val="19"/>
          <w:szCs w:val="19"/>
        </w:rPr>
        <w:t>огда</w:t>
      </w:r>
      <w:r w:rsidR="00BD17B2" w:rsidRPr="00316C60">
        <w:rPr>
          <w:rFonts w:ascii="Times New Roman" w:hAnsi="Times New Roman" w:cs="Times New Roman"/>
          <w:sz w:val="19"/>
          <w:szCs w:val="19"/>
        </w:rPr>
        <w:t xml:space="preserve"> она стала подлежать выплате;</w:t>
      </w:r>
    </w:p>
    <w:p w14:paraId="56293C55" w14:textId="7BB9EA8B" w:rsidR="00BD17B2" w:rsidRPr="00316C60" w:rsidRDefault="00BD17B2" w:rsidP="00BD17B2">
      <w:pPr>
        <w:pStyle w:val="IASBNormalnparaL1"/>
      </w:pPr>
      <w:r w:rsidRPr="00316C60">
        <w:t>(ca)</w:t>
      </w:r>
      <w:r w:rsidRPr="00316C60">
        <w:tab/>
        <w:t xml:space="preserve">разницы между суммой займа, предоставленного держателю полиса, которая, как ожидается, будет подлежать погашению в данном периоде, и фактической суммой займа, предоставленного держателю полиса, которая становится подлежащей погашению в данном </w:t>
      </w:r>
      <w:r w:rsidRPr="00316C60">
        <w:lastRenderedPageBreak/>
        <w:t>периоде. Такие разницы определяются путем сравнения (</w:t>
      </w:r>
      <w:r w:rsidRPr="00316C60">
        <w:rPr>
          <w:lang w:val="en-US"/>
        </w:rPr>
        <w:t>i</w:t>
      </w:r>
      <w:r w:rsidRPr="00316C60">
        <w:t>) фактической суммы займа, предоставленного держателю полиса, которая становится подлежащей погашению в данном периоде, и (</w:t>
      </w:r>
      <w:r w:rsidRPr="00316C60">
        <w:rPr>
          <w:lang w:val="en-US"/>
        </w:rPr>
        <w:t>ii</w:t>
      </w:r>
      <w:r w:rsidRPr="00316C60">
        <w:t>) суммы погашения, которая ожидалась на начало данного периода, скорректированной на сумму страхов</w:t>
      </w:r>
      <w:r w:rsidR="00851FC4">
        <w:t>ых</w:t>
      </w:r>
      <w:r w:rsidRPr="00316C60">
        <w:t xml:space="preserve"> финансов</w:t>
      </w:r>
      <w:r w:rsidR="00851FC4">
        <w:t>ых</w:t>
      </w:r>
      <w:r w:rsidRPr="00316C60">
        <w:t xml:space="preserve"> доход</w:t>
      </w:r>
      <w:r w:rsidR="00851FC4">
        <w:t>ов</w:t>
      </w:r>
      <w:r w:rsidRPr="00316C60">
        <w:t xml:space="preserve"> или расходов, относящихся к этой ожидаемой сумме погашения, до </w:t>
      </w:r>
      <w:r w:rsidR="004B178A" w:rsidRPr="00316C60">
        <w:t>момента</w:t>
      </w:r>
      <w:r w:rsidRPr="00316C60">
        <w:t>, к</w:t>
      </w:r>
      <w:r w:rsidR="004B178A" w:rsidRPr="00316C60">
        <w:t>огда</w:t>
      </w:r>
      <w:r w:rsidRPr="00316C60">
        <w:t xml:space="preserve"> она </w:t>
      </w:r>
      <w:r w:rsidR="004B178A" w:rsidRPr="00316C60">
        <w:t xml:space="preserve">стала </w:t>
      </w:r>
      <w:r w:rsidRPr="00316C60">
        <w:t>подлежа</w:t>
      </w:r>
      <w:r w:rsidR="00211D8A">
        <w:t>ть</w:t>
      </w:r>
      <w:r w:rsidRPr="00316C60">
        <w:t xml:space="preserve"> выплате;</w:t>
      </w:r>
    </w:p>
    <w:p w14:paraId="06FC7AEC" w14:textId="77777777" w:rsidR="00B172FE" w:rsidRPr="00316C60" w:rsidRDefault="00B172FE" w:rsidP="002D2580">
      <w:pPr>
        <w:pStyle w:val="IASBNormalnparaL1"/>
      </w:pPr>
      <w:r w:rsidRPr="00316C60">
        <w:t>(</w:t>
      </w:r>
      <w:r w:rsidRPr="00316C60">
        <w:rPr>
          <w:lang w:val="en-US"/>
        </w:rPr>
        <w:t>d</w:t>
      </w:r>
      <w:r w:rsidRPr="00316C60">
        <w:t>)</w:t>
      </w:r>
      <w:r w:rsidRPr="00316C60">
        <w:tab/>
      </w:r>
      <w:bookmarkStart w:id="549" w:name="F55667507"/>
      <w:r w:rsidRPr="00316C60">
        <w:t>изменения рисковой поправки на нефинансовый риск, которые относятся к услугам будущих периодов.</w:t>
      </w:r>
      <w:bookmarkEnd w:id="549"/>
      <w:r w:rsidR="00BD17B2" w:rsidRPr="00316C60">
        <w:t xml:space="preserve"> Организация не обязана дезагрегировать величину изменения рисковой поправки на нефинансовый риск в целях выделения (i) изменения, связанного с нефинансовым риском, и (ii) влияния временно́й стоимости денег и изменений временно́й стоимости денег. Если организация осуществляет такое дезагрегирование, она должна скорректировать маржу за предусмотренные договором услуги с учетом изменения, связанного с нефинансовым риском, рассчитанного с использованием ставок дисконтирования, указанных в пункте </w:t>
      </w:r>
      <w:r w:rsidR="00BD17B2" w:rsidRPr="00316C60">
        <w:rPr>
          <w:lang w:val="en-US"/>
        </w:rPr>
        <w:t>B</w:t>
      </w:r>
      <w:r w:rsidR="00BD17B2" w:rsidRPr="00316C60">
        <w:t>72(</w:t>
      </w:r>
      <w:r w:rsidR="00BD17B2" w:rsidRPr="00316C60">
        <w:rPr>
          <w:lang w:val="en-US"/>
        </w:rPr>
        <w:t>c</w:t>
      </w:r>
      <w:r w:rsidR="00BD17B2" w:rsidRPr="00316C60">
        <w:t>).</w:t>
      </w:r>
    </w:p>
    <w:p w14:paraId="1F0474B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rPr>
        <w:tab/>
      </w:r>
      <w:bookmarkStart w:id="550" w:name="F55667508"/>
      <w:r w:rsidRPr="00316C60">
        <w:rPr>
          <w:rFonts w:ascii="Times New Roman" w:eastAsia="Times New Roman" w:hAnsi="Times New Roman" w:cs="Times New Roman"/>
          <w:sz w:val="19"/>
          <w:szCs w:val="20"/>
        </w:rPr>
        <w:t>Организация не может корректировать маржу за предусмотренные договором услуги по группе договоров страхования без условий прямого участия на следующие изменения в денежных потоках по выполнению договоров, поскольку они не относятся к услугам будущих периодов:</w:t>
      </w:r>
      <w:bookmarkEnd w:id="550"/>
    </w:p>
    <w:p w14:paraId="08FF8208" w14:textId="6D15295E" w:rsidR="00150FDA" w:rsidRPr="00316C60" w:rsidRDefault="00B172FE" w:rsidP="00150FDA">
      <w:pPr>
        <w:spacing w:before="100" w:after="0" w:line="240" w:lineRule="auto"/>
        <w:ind w:left="1564" w:hanging="782"/>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rPr>
        <w:t>a</w:t>
      </w:r>
      <w:r w:rsidRPr="00316C60">
        <w:rPr>
          <w:rFonts w:ascii="Times New Roman" w:hAnsi="Times New Roman" w:cs="Times New Roman"/>
          <w:sz w:val="19"/>
          <w:szCs w:val="19"/>
        </w:rPr>
        <w:t>)</w:t>
      </w:r>
      <w:r w:rsidRPr="00316C60">
        <w:rPr>
          <w:rFonts w:ascii="Times New Roman" w:hAnsi="Times New Roman" w:cs="Times New Roman"/>
          <w:sz w:val="19"/>
          <w:szCs w:val="19"/>
        </w:rPr>
        <w:tab/>
      </w:r>
      <w:bookmarkStart w:id="551" w:name="F55667511"/>
      <w:r w:rsidRPr="00316C60">
        <w:rPr>
          <w:rFonts w:ascii="Times New Roman" w:hAnsi="Times New Roman" w:cs="Times New Roman"/>
          <w:sz w:val="19"/>
          <w:szCs w:val="19"/>
        </w:rPr>
        <w:t>влияние временнóй стоимости денег и изменений временнóй стоимости денег, а также влияние финансового риска и изменений финансового риска</w:t>
      </w:r>
      <w:r w:rsidR="00150FDA" w:rsidRPr="00316C60">
        <w:rPr>
          <w:rFonts w:ascii="Times New Roman" w:hAnsi="Times New Roman" w:cs="Times New Roman"/>
          <w:sz w:val="19"/>
          <w:szCs w:val="19"/>
        </w:rPr>
        <w:t>. Такое влияние представляет собой:</w:t>
      </w:r>
      <w:r w:rsidRPr="00316C60">
        <w:rPr>
          <w:rFonts w:ascii="Times New Roman" w:hAnsi="Times New Roman" w:cs="Times New Roman"/>
          <w:sz w:val="19"/>
          <w:szCs w:val="19"/>
        </w:rPr>
        <w:t xml:space="preserve"> </w:t>
      </w:r>
    </w:p>
    <w:p w14:paraId="4D2C1AB0" w14:textId="77777777" w:rsidR="00150FDA" w:rsidRPr="00316C60" w:rsidRDefault="00150FDA" w:rsidP="002D2580">
      <w:pPr>
        <w:pStyle w:val="af6"/>
        <w:spacing w:before="100" w:after="0" w:line="240" w:lineRule="auto"/>
        <w:ind w:left="2347" w:hanging="782"/>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eastAsia="ko-KR"/>
        </w:rPr>
        <w:t>i</w:t>
      </w:r>
      <w:r w:rsidRPr="00316C60">
        <w:rPr>
          <w:rFonts w:ascii="Times New Roman" w:hAnsi="Times New Roman" w:cs="Times New Roman"/>
          <w:sz w:val="19"/>
          <w:szCs w:val="19"/>
        </w:rPr>
        <w:t>)</w:t>
      </w:r>
      <w:r w:rsidRPr="00316C60">
        <w:rPr>
          <w:rFonts w:ascii="Times New Roman" w:hAnsi="Times New Roman" w:cs="Times New Roman"/>
          <w:sz w:val="19"/>
          <w:szCs w:val="19"/>
        </w:rPr>
        <w:tab/>
      </w:r>
      <w:r w:rsidR="00B172FE" w:rsidRPr="00316C60">
        <w:rPr>
          <w:rFonts w:ascii="Times New Roman" w:hAnsi="Times New Roman" w:cs="Times New Roman"/>
          <w:sz w:val="19"/>
          <w:szCs w:val="19"/>
        </w:rPr>
        <w:t>влияние, при его наличии, на расчетные будущие денежные потоки</w:t>
      </w:r>
      <w:r w:rsidRPr="00316C60">
        <w:rPr>
          <w:rFonts w:ascii="Times New Roman" w:hAnsi="Times New Roman" w:cs="Times New Roman"/>
          <w:sz w:val="19"/>
          <w:szCs w:val="19"/>
        </w:rPr>
        <w:t>;</w:t>
      </w:r>
    </w:p>
    <w:p w14:paraId="3008AB1A" w14:textId="77777777" w:rsidR="00150FDA" w:rsidRPr="00316C60" w:rsidRDefault="00150FDA" w:rsidP="002D2580">
      <w:pPr>
        <w:pStyle w:val="af6"/>
        <w:spacing w:before="100" w:after="0" w:line="240" w:lineRule="auto"/>
        <w:ind w:left="2347" w:hanging="782"/>
        <w:contextualSpacing w:val="0"/>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eastAsia="ko-KR"/>
        </w:rPr>
        <w:t>ii</w:t>
      </w:r>
      <w:r w:rsidRPr="00316C60">
        <w:rPr>
          <w:rFonts w:ascii="Times New Roman" w:hAnsi="Times New Roman" w:cs="Times New Roman"/>
          <w:sz w:val="19"/>
          <w:szCs w:val="19"/>
        </w:rPr>
        <w:t>)</w:t>
      </w:r>
      <w:r w:rsidRPr="00316C60">
        <w:rPr>
          <w:rFonts w:ascii="Times New Roman" w:hAnsi="Times New Roman" w:cs="Times New Roman"/>
          <w:sz w:val="19"/>
          <w:szCs w:val="19"/>
        </w:rPr>
        <w:tab/>
        <w:t>влияние, в случае дезагрегирования, на рисковую поправку на нефинансовый риск;</w:t>
      </w:r>
      <w:r w:rsidR="00B172FE" w:rsidRPr="00316C60">
        <w:rPr>
          <w:rFonts w:ascii="Times New Roman" w:hAnsi="Times New Roman" w:cs="Times New Roman"/>
          <w:sz w:val="19"/>
          <w:szCs w:val="19"/>
        </w:rPr>
        <w:t xml:space="preserve"> и</w:t>
      </w:r>
    </w:p>
    <w:p w14:paraId="5798E421" w14:textId="5FE0F0DC" w:rsidR="00B172FE" w:rsidRPr="00316C60" w:rsidRDefault="00150FDA" w:rsidP="002D2580">
      <w:pPr>
        <w:pStyle w:val="af6"/>
        <w:spacing w:before="100" w:after="0" w:line="240" w:lineRule="auto"/>
        <w:ind w:left="2347" w:hanging="782"/>
        <w:contextualSpacing w:val="0"/>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eastAsia="ko-KR"/>
        </w:rPr>
        <w:t>iii</w:t>
      </w:r>
      <w:r w:rsidRPr="00316C60">
        <w:rPr>
          <w:rFonts w:ascii="Times New Roman" w:hAnsi="Times New Roman" w:cs="Times New Roman"/>
          <w:sz w:val="19"/>
          <w:szCs w:val="19"/>
        </w:rPr>
        <w:t>)</w:t>
      </w:r>
      <w:r w:rsidRPr="00316C60">
        <w:rPr>
          <w:rFonts w:ascii="Times New Roman" w:hAnsi="Times New Roman" w:cs="Times New Roman"/>
          <w:sz w:val="19"/>
          <w:szCs w:val="19"/>
        </w:rPr>
        <w:tab/>
      </w:r>
      <w:r w:rsidR="00B172FE" w:rsidRPr="00316C60">
        <w:rPr>
          <w:rFonts w:ascii="Times New Roman" w:hAnsi="Times New Roman" w:cs="Times New Roman"/>
          <w:sz w:val="19"/>
          <w:szCs w:val="19"/>
        </w:rPr>
        <w:t>влияние изменения ставки дисконтирования;</w:t>
      </w:r>
      <w:bookmarkEnd w:id="551"/>
    </w:p>
    <w:p w14:paraId="1F749E1B" w14:textId="4AC0651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52" w:name="F55667513"/>
      <w:r w:rsidRPr="00316C60">
        <w:rPr>
          <w:rFonts w:ascii="Times New Roman" w:eastAsia="Times New Roman" w:hAnsi="Times New Roman" w:cs="Times New Roman"/>
          <w:sz w:val="19"/>
          <w:szCs w:val="20"/>
        </w:rPr>
        <w:t xml:space="preserve">изменения в расчетных оценках денежных потоков по выполнению договоров, включенных в обязательство по возникшим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End w:id="552"/>
    </w:p>
    <w:p w14:paraId="57E23CA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53" w:name="F55667515"/>
      <w:r w:rsidRPr="00316C60">
        <w:rPr>
          <w:rFonts w:ascii="Times New Roman" w:eastAsia="Times New Roman" w:hAnsi="Times New Roman" w:cs="Times New Roman"/>
          <w:sz w:val="19"/>
          <w:szCs w:val="20"/>
        </w:rPr>
        <w:t xml:space="preserve">корректировки на основе опыта, за исключением тех, которые указаны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553"/>
    </w:p>
    <w:p w14:paraId="1D3E0AD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r w:rsidRPr="00316C60">
        <w:rPr>
          <w:rFonts w:ascii="Times New Roman" w:eastAsia="Times New Roman" w:hAnsi="Times New Roman" w:cs="Times New Roman"/>
          <w:sz w:val="19"/>
          <w:szCs w:val="20"/>
        </w:rPr>
        <w:tab/>
        <w:t>Условия некоторых договоров страхования без условий прямого участия предоставляют организации право по своему усмотрению определять денежные потоки, подлежащие выплате держателям полисов.</w:t>
      </w:r>
      <w:bookmarkStart w:id="554" w:name="F55667516"/>
      <w:r w:rsidRPr="00316C60">
        <w:rPr>
          <w:rFonts w:ascii="Times New Roman" w:eastAsia="Times New Roman" w:hAnsi="Times New Roman" w:cs="Times New Roman"/>
          <w:sz w:val="19"/>
          <w:szCs w:val="20"/>
        </w:rPr>
        <w:t xml:space="preserve"> Изменение дискреционных денежных потоков считается связанным с услугами будущих периодов и, следовательно, корректирует маржу за предусмотренные договором услуги. Чтобы определить, каким образом идентифицировать изменение дискреционных денежных потоков, организация должна установить на момент начала действия договора базу, на основе которой она планирует определять принятое на себя обязательство по договору; например, на основе фиксированной процентной ставки или на основе доходности, которая варьируется в зависимости от доходности определенного актива.</w:t>
      </w:r>
      <w:bookmarkEnd w:id="554"/>
    </w:p>
    <w:p w14:paraId="7032C61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99</w:t>
      </w:r>
      <w:r w:rsidRPr="00316C60">
        <w:rPr>
          <w:rFonts w:ascii="Times New Roman" w:eastAsia="Times New Roman" w:hAnsi="Times New Roman" w:cs="Times New Roman"/>
          <w:sz w:val="19"/>
          <w:szCs w:val="20"/>
        </w:rPr>
        <w:tab/>
      </w:r>
      <w:bookmarkStart w:id="555" w:name="F55667517"/>
      <w:r w:rsidRPr="00316C60">
        <w:rPr>
          <w:rFonts w:ascii="Times New Roman" w:eastAsia="Times New Roman" w:hAnsi="Times New Roman" w:cs="Times New Roman"/>
          <w:sz w:val="19"/>
          <w:szCs w:val="20"/>
        </w:rPr>
        <w:t>Организация должна использовать определенную таким образом базу, чтобы различать эффект от изменений в допущениях относительно финансового риска по принятому на себя обязательству (которые не корректируют маржу за предусмотренные договором услуги) и эффект от изменений принятого на себя обязательства, осуществляемых по усмотрению организации (которые корректируют маржу за предусмотренные договором услуги).</w:t>
      </w:r>
      <w:bookmarkEnd w:id="555"/>
    </w:p>
    <w:p w14:paraId="66E5BD4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w:t>
      </w:r>
      <w:r w:rsidRPr="00316C60">
        <w:rPr>
          <w:rFonts w:ascii="Times New Roman" w:eastAsia="Times New Roman" w:hAnsi="Times New Roman" w:cs="Times New Roman"/>
          <w:sz w:val="19"/>
          <w:szCs w:val="20"/>
        </w:rPr>
        <w:tab/>
      </w:r>
      <w:bookmarkStart w:id="556" w:name="F55667518"/>
      <w:r w:rsidRPr="00316C60">
        <w:rPr>
          <w:rFonts w:ascii="Times New Roman" w:eastAsia="Times New Roman" w:hAnsi="Times New Roman" w:cs="Times New Roman"/>
          <w:sz w:val="19"/>
          <w:szCs w:val="20"/>
        </w:rPr>
        <w:t>Если организация в момент начала действия договора не может определить, что именно она считает своим обязательством по данному договору, а что оставляет на свое усмотрение, она должна исходить из того, что ее обязательством по договору является доходность, заложенная в расчетной оценке денежных потоков по выполнению договора на момент начала его действия, обновляемая с целью отражения текущих допущений, которые относятся к финансовому риску</w:t>
      </w:r>
      <w:bookmarkEnd w:id="556"/>
      <w:r w:rsidRPr="00316C60">
        <w:rPr>
          <w:rFonts w:ascii="Times New Roman" w:eastAsia="Times New Roman" w:hAnsi="Times New Roman" w:cs="Times New Roman"/>
          <w:sz w:val="19"/>
          <w:szCs w:val="20"/>
        </w:rPr>
        <w:t>.</w:t>
      </w:r>
    </w:p>
    <w:p w14:paraId="169B996D"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57" w:name="F55667520"/>
      <w:r w:rsidRPr="00316C60">
        <w:rPr>
          <w:rFonts w:ascii="Arial" w:eastAsia="Times New Roman" w:hAnsi="Arial" w:cs="Arial"/>
          <w:b/>
          <w:sz w:val="26"/>
          <w:szCs w:val="20"/>
        </w:rPr>
        <w:t>Изменения балансовой стоимости маржи за предусмотренные договором услуги применительно к договорам страхования с условиями прямого участия (пункт 45)</w:t>
      </w:r>
      <w:bookmarkEnd w:id="557"/>
    </w:p>
    <w:p w14:paraId="6A59A065" w14:textId="628F7EA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rPr>
        <w:tab/>
        <w:t xml:space="preserve">Договоры страхования с условиями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договоры страхования, которые по существу являются договорами на предоставление услуг, связанных с осуществлением инвестиций, согласно условиям которых организация обещает инвестиционную доходность по базовым статьям. Таким образом, они определяются как договоры страхования, </w:t>
      </w:r>
      <w:bookmarkStart w:id="558" w:name="F55667521"/>
      <w:r w:rsidRPr="00316C60">
        <w:rPr>
          <w:rFonts w:ascii="Times New Roman" w:eastAsia="Times New Roman" w:hAnsi="Times New Roman" w:cs="Times New Roman"/>
          <w:sz w:val="19"/>
          <w:szCs w:val="20"/>
        </w:rPr>
        <w:t>по которым:</w:t>
      </w:r>
      <w:bookmarkEnd w:id="558"/>
    </w:p>
    <w:p w14:paraId="0B6B2C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59" w:name="F55667524"/>
      <w:r w:rsidRPr="00316C60">
        <w:rPr>
          <w:rFonts w:ascii="Times New Roman" w:eastAsia="Times New Roman" w:hAnsi="Times New Roman" w:cs="Times New Roman"/>
          <w:sz w:val="19"/>
          <w:szCs w:val="20"/>
        </w:rPr>
        <w:t xml:space="preserve">договорные условия предусматривают участие держателя полиса в доле четко определенного пула базовых статей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106);</w:t>
      </w:r>
      <w:bookmarkEnd w:id="559"/>
    </w:p>
    <w:p w14:paraId="2999836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0" w:name="F55667527"/>
      <w:r w:rsidRPr="00316C60">
        <w:rPr>
          <w:rFonts w:ascii="Times New Roman" w:eastAsia="Times New Roman" w:hAnsi="Times New Roman" w:cs="Times New Roman"/>
          <w:sz w:val="19"/>
          <w:szCs w:val="20"/>
        </w:rPr>
        <w:t xml:space="preserve">организация ожидает выплатить держателю полиса сумму, равную существенной доле доходов от изменения справедливой стоимости базовых статей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107); </w:t>
      </w:r>
      <w:bookmarkEnd w:id="560"/>
      <w:r w:rsidRPr="00316C60">
        <w:rPr>
          <w:rFonts w:ascii="Times New Roman" w:eastAsia="Times New Roman" w:hAnsi="Times New Roman" w:cs="Times New Roman"/>
          <w:sz w:val="19"/>
          <w:szCs w:val="20"/>
        </w:rPr>
        <w:t>и</w:t>
      </w:r>
    </w:p>
    <w:p w14:paraId="0152E04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1" w:name="F55667529"/>
      <w:r w:rsidRPr="00316C60">
        <w:rPr>
          <w:rFonts w:ascii="Times New Roman" w:eastAsia="Times New Roman" w:hAnsi="Times New Roman" w:cs="Times New Roman"/>
          <w:sz w:val="19"/>
          <w:szCs w:val="20"/>
        </w:rPr>
        <w:t xml:space="preserve">организация ожидает, что существенная часть любого изменения сумм, подлежащих выплате держателю полиса, будет изменяться в зависимости от изменений справедливой стоимости базовых статей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107).</w:t>
      </w:r>
      <w:bookmarkEnd w:id="561"/>
    </w:p>
    <w:p w14:paraId="637215A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102</w:t>
      </w:r>
      <w:r w:rsidRPr="00316C60">
        <w:rPr>
          <w:rFonts w:ascii="Times New Roman" w:eastAsia="Times New Roman" w:hAnsi="Times New Roman" w:cs="Times New Roman"/>
          <w:sz w:val="19"/>
          <w:szCs w:val="20"/>
        </w:rPr>
        <w:tab/>
      </w:r>
      <w:bookmarkStart w:id="562" w:name="F55667530"/>
      <w:r w:rsidRPr="00316C60">
        <w:rPr>
          <w:rFonts w:ascii="Times New Roman" w:eastAsia="Times New Roman" w:hAnsi="Times New Roman" w:cs="Times New Roman"/>
          <w:sz w:val="19"/>
          <w:szCs w:val="20"/>
        </w:rPr>
        <w:t xml:space="preserve">Организация должна проанализировать, выполняются ли условия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 с использованием своих ожиданий на момент начала действия договора и впоследствии не должна пересматривать данные условия, за исключением случаев модификации договора в соответствии с пунктом 72.</w:t>
      </w:r>
      <w:bookmarkEnd w:id="562"/>
    </w:p>
    <w:p w14:paraId="2AB55AB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103</w:t>
      </w:r>
      <w:r w:rsidRPr="00316C60">
        <w:rPr>
          <w:rFonts w:ascii="Times New Roman" w:eastAsia="Times New Roman" w:hAnsi="Times New Roman" w:cs="Times New Roman"/>
          <w:sz w:val="19"/>
          <w:szCs w:val="20"/>
        </w:rPr>
        <w:tab/>
      </w:r>
      <w:bookmarkStart w:id="563" w:name="F55667531"/>
      <w:r w:rsidRPr="00316C60">
        <w:rPr>
          <w:rFonts w:ascii="Times New Roman" w:eastAsia="Times New Roman" w:hAnsi="Times New Roman" w:cs="Times New Roman"/>
          <w:sz w:val="19"/>
          <w:szCs w:val="20"/>
        </w:rPr>
        <w:t xml:space="preserve">В случае если договоры страхования в одной группе оказывают влияние на денежные потоки, причитающиеся держателям полисов по договорам в других группах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71), организация должна проанализировать, выполняются ли условия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101, принимая во внимание денежные потоки, которые организация ожидает выплатить держателям полисов и которые определяются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70.</w:t>
      </w:r>
      <w:bookmarkEnd w:id="563"/>
    </w:p>
    <w:p w14:paraId="0A65385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rPr>
        <w:tab/>
        <w:t xml:space="preserve">Условия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 подтверждают, что договоры страхования с условиями прямого участия являются договорами, по которым обязанность организации перед держателем полиса представляет собой нетто-результат:</w:t>
      </w:r>
    </w:p>
    <w:p w14:paraId="682FBEC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4" w:name="F55667536"/>
      <w:r w:rsidRPr="00316C60">
        <w:rPr>
          <w:rFonts w:ascii="Times New Roman" w:eastAsia="Times New Roman" w:hAnsi="Times New Roman" w:cs="Times New Roman"/>
          <w:sz w:val="19"/>
          <w:szCs w:val="20"/>
        </w:rPr>
        <w:t xml:space="preserve">обязанности выплатить держателю полиса сумму, равную справедливой стоимости базовых статей; </w:t>
      </w:r>
      <w:bookmarkEnd w:id="564"/>
      <w:r w:rsidRPr="00316C60">
        <w:rPr>
          <w:rFonts w:ascii="Times New Roman" w:eastAsia="Times New Roman" w:hAnsi="Times New Roman" w:cs="Times New Roman"/>
          <w:sz w:val="19"/>
          <w:szCs w:val="20"/>
        </w:rPr>
        <w:t>и</w:t>
      </w:r>
    </w:p>
    <w:p w14:paraId="0AB7536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переменного вознаграждения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которое организация вычтет из суммы, указанной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в обмен на услуги, которые будут оказаны по договору страхования в будущих периодах, представляющее собой:</w:t>
      </w:r>
    </w:p>
    <w:p w14:paraId="36067DB7" w14:textId="1DDEA2B6"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5" w:name="F55667541"/>
      <w:r w:rsidR="00AE4029">
        <w:rPr>
          <w:rFonts w:ascii="Times New Roman" w:eastAsia="Times New Roman" w:hAnsi="Times New Roman" w:cs="Times New Roman"/>
          <w:sz w:val="19"/>
          <w:szCs w:val="20"/>
        </w:rPr>
        <w:t>величину</w:t>
      </w:r>
      <w:r w:rsidR="00AE4029" w:rsidRPr="00316C60">
        <w:rPr>
          <w:rFonts w:ascii="Times New Roman" w:eastAsia="Times New Roman" w:hAnsi="Times New Roman" w:cs="Times New Roman"/>
          <w:sz w:val="19"/>
          <w:szCs w:val="20"/>
        </w:rPr>
        <w:t xml:space="preserve"> </w:t>
      </w:r>
      <w:r w:rsidR="007322FD" w:rsidRPr="00316C60">
        <w:rPr>
          <w:rFonts w:ascii="Times New Roman" w:eastAsia="Times New Roman" w:hAnsi="Times New Roman" w:cs="Times New Roman"/>
          <w:sz w:val="19"/>
          <w:szCs w:val="20"/>
        </w:rPr>
        <w:t>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w:t>
      </w:r>
      <w:r w:rsidR="00AE4029">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за вычетом</w:t>
      </w:r>
      <w:bookmarkEnd w:id="565"/>
    </w:p>
    <w:p w14:paraId="3211A84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6" w:name="F55667543"/>
      <w:r w:rsidRPr="00316C60">
        <w:rPr>
          <w:rFonts w:ascii="Times New Roman" w:eastAsia="Times New Roman" w:hAnsi="Times New Roman" w:cs="Times New Roman"/>
          <w:sz w:val="19"/>
          <w:szCs w:val="20"/>
        </w:rPr>
        <w:t>денежных потоков по выполнению договора, изменчивость которых не зависит от доходности базовых статей.</w:t>
      </w:r>
      <w:bookmarkEnd w:id="566"/>
    </w:p>
    <w:p w14:paraId="6A717A9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105</w:t>
      </w:r>
      <w:r w:rsidRPr="00316C60">
        <w:rPr>
          <w:rFonts w:ascii="Times New Roman" w:eastAsia="Times New Roman" w:hAnsi="Times New Roman" w:cs="Times New Roman"/>
          <w:sz w:val="19"/>
          <w:szCs w:val="20"/>
        </w:rPr>
        <w:tab/>
        <w:t xml:space="preserve">Доля, о которой упоминается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не исключает наличия у организации права по собственному усмотрению изменять суммы, выплачиваемые держателю полиса. Однако привязка к базовым статьям должна быть юридически </w:t>
      </w:r>
      <w:bookmarkStart w:id="567" w:name="F55667544"/>
      <w:r w:rsidRPr="00316C60">
        <w:rPr>
          <w:rFonts w:ascii="Times New Roman" w:eastAsia="Times New Roman" w:hAnsi="Times New Roman" w:cs="Times New Roman"/>
          <w:sz w:val="19"/>
          <w:szCs w:val="20"/>
        </w:rPr>
        <w:t>защищенной (см. пункт 2).</w:t>
      </w:r>
      <w:bookmarkEnd w:id="567"/>
    </w:p>
    <w:p w14:paraId="1E79DC8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106</w:t>
      </w:r>
      <w:r w:rsidRPr="00316C60">
        <w:rPr>
          <w:rFonts w:ascii="Times New Roman" w:eastAsia="Times New Roman" w:hAnsi="Times New Roman" w:cs="Times New Roman"/>
          <w:sz w:val="19"/>
          <w:szCs w:val="20"/>
        </w:rPr>
        <w:tab/>
        <w:t xml:space="preserve">Пул базовых статей, о котором упоминается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может включать любые статьи, например базовый портфель активов, чистые активы организации или определенную подгруппу чистых активов организации, при условии, что они явным образом указаны в договоре. </w:t>
      </w:r>
      <w:bookmarkStart w:id="568" w:name="F55667545"/>
      <w:r w:rsidRPr="00316C60">
        <w:rPr>
          <w:rFonts w:ascii="Times New Roman" w:eastAsia="Times New Roman" w:hAnsi="Times New Roman" w:cs="Times New Roman"/>
          <w:sz w:val="19"/>
          <w:szCs w:val="20"/>
        </w:rPr>
        <w:t>Организация не обязана удерживать идентифицированный пул базовых статей. Однако явным образом определенный пул базовых статей не существует, если:</w:t>
      </w:r>
      <w:bookmarkEnd w:id="568"/>
    </w:p>
    <w:p w14:paraId="440E452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9" w:name="F55667548"/>
      <w:r w:rsidRPr="00316C60">
        <w:rPr>
          <w:rFonts w:ascii="Times New Roman" w:eastAsia="Times New Roman" w:hAnsi="Times New Roman" w:cs="Times New Roman"/>
          <w:sz w:val="19"/>
          <w:szCs w:val="20"/>
        </w:rPr>
        <w:t xml:space="preserve">организация может ретроспективно изменить базовые статьи, которые определяют величину обязанности организации; </w:t>
      </w:r>
      <w:bookmarkEnd w:id="569"/>
      <w:r w:rsidRPr="00316C60">
        <w:rPr>
          <w:rFonts w:ascii="Times New Roman" w:eastAsia="Times New Roman" w:hAnsi="Times New Roman" w:cs="Times New Roman"/>
          <w:sz w:val="19"/>
          <w:szCs w:val="20"/>
        </w:rPr>
        <w:t>или</w:t>
      </w:r>
    </w:p>
    <w:p w14:paraId="727F59F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нет идентифицированных базовых статей, даже если держателю полиса мог бы быть обеспечен доход, который в целом отражает общие результаты деятельности организации и ее ожидания либо результаты деятельности и ожидания по подгруппе активов, удерживаемых организацией. </w:t>
      </w:r>
      <w:bookmarkStart w:id="570" w:name="F55667550"/>
      <w:r w:rsidRPr="00316C60">
        <w:rPr>
          <w:rFonts w:ascii="Times New Roman" w:eastAsia="Times New Roman" w:hAnsi="Times New Roman" w:cs="Times New Roman"/>
          <w:sz w:val="19"/>
          <w:szCs w:val="20"/>
        </w:rPr>
        <w:t>Примером такого дохода служит ставка начисления дохода или выплаты дивидендов, установленных на конец отчетного периода, к которому они относятся. В таком случае обязанность перед держателем полиса отражает ставку начисления дохода или суммы дивидендов, которые установила организация, и не отражает идентифицированные базовые статьи.</w:t>
      </w:r>
      <w:bookmarkEnd w:id="570"/>
    </w:p>
    <w:p w14:paraId="1AAAEAB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107</w:t>
      </w:r>
      <w:r w:rsidRPr="00316C60">
        <w:rPr>
          <w:rFonts w:ascii="Times New Roman" w:eastAsia="Times New Roman" w:hAnsi="Times New Roman" w:cs="Times New Roman"/>
          <w:sz w:val="19"/>
          <w:szCs w:val="20"/>
        </w:rPr>
        <w:tab/>
        <w:t xml:space="preserve">Согласно пункту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организация должна ожидать, что существенная доля в доходах от изменения справедливой стоимости базовых статей будет выплачена держателю полиса, и согласно пункту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организация должна ожидать, что существенная часть любых изменений суммы, подлежащей выплате держателю полиса, будет варьироваться вместе с изменением справедливой стоимости базовых статей.</w:t>
      </w:r>
      <w:bookmarkStart w:id="571" w:name="F55667551"/>
      <w:r w:rsidRPr="00316C60">
        <w:rPr>
          <w:rFonts w:ascii="Times New Roman" w:eastAsia="Times New Roman" w:hAnsi="Times New Roman" w:cs="Times New Roman"/>
          <w:sz w:val="19"/>
          <w:szCs w:val="20"/>
        </w:rPr>
        <w:t xml:space="preserve"> Организация должна:</w:t>
      </w:r>
      <w:bookmarkEnd w:id="571"/>
    </w:p>
    <w:p w14:paraId="29FB38B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2" w:name="F55667554"/>
      <w:r w:rsidRPr="00316C60">
        <w:rPr>
          <w:rFonts w:ascii="Times New Roman" w:eastAsia="Times New Roman" w:hAnsi="Times New Roman" w:cs="Times New Roman"/>
          <w:sz w:val="19"/>
          <w:szCs w:val="20"/>
        </w:rPr>
        <w:t xml:space="preserve">интерпретировать понятие «существенный» в обоих пунктах в контексте цели договоров страхования с условиями прямого участия, являющихся договорами, согласно которым организация предоставляет услуги, связанные с осуществлением инвестиций, и получает компенсацию за такие услуги в виде вознаграждения, которое определяется в привязке к базовым статьям; </w:t>
      </w:r>
      <w:bookmarkEnd w:id="572"/>
      <w:r w:rsidRPr="00316C60">
        <w:rPr>
          <w:rFonts w:ascii="Times New Roman" w:eastAsia="Times New Roman" w:hAnsi="Times New Roman" w:cs="Times New Roman"/>
          <w:sz w:val="19"/>
          <w:szCs w:val="20"/>
        </w:rPr>
        <w:t>и</w:t>
      </w:r>
    </w:p>
    <w:p w14:paraId="25BC5E5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оценивать изменчивость сумм, указанную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p>
    <w:p w14:paraId="467CD600" w14:textId="6BE5C6DE"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3" w:name="F55667559"/>
      <w:r w:rsidRPr="00316C60">
        <w:rPr>
          <w:rFonts w:ascii="Times New Roman" w:eastAsia="Times New Roman" w:hAnsi="Times New Roman" w:cs="Times New Roman"/>
          <w:sz w:val="19"/>
          <w:szCs w:val="20"/>
        </w:rPr>
        <w:t>на протяжении срока действия договор</w:t>
      </w:r>
      <w:r w:rsidR="007322FD"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страхования; </w:t>
      </w:r>
      <w:bookmarkEnd w:id="573"/>
      <w:r w:rsidRPr="00316C60">
        <w:rPr>
          <w:rFonts w:ascii="Times New Roman" w:eastAsia="Times New Roman" w:hAnsi="Times New Roman" w:cs="Times New Roman"/>
          <w:sz w:val="19"/>
          <w:szCs w:val="20"/>
        </w:rPr>
        <w:t>и</w:t>
      </w:r>
    </w:p>
    <w:p w14:paraId="3E2A8B0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4" w:name="F55667561"/>
      <w:r w:rsidRPr="00316C60">
        <w:rPr>
          <w:rFonts w:ascii="Times New Roman" w:eastAsia="Times New Roman" w:hAnsi="Times New Roman" w:cs="Times New Roman"/>
          <w:sz w:val="19"/>
          <w:szCs w:val="20"/>
        </w:rPr>
        <w:t xml:space="preserve">на основе средней приведенной стоимости, взвешенной с учетом вероятности, а не на основе лучшего или худшего результата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38).</w:t>
      </w:r>
      <w:bookmarkEnd w:id="574"/>
    </w:p>
    <w:p w14:paraId="01245AE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108</w:t>
      </w:r>
      <w:r w:rsidRPr="00316C60">
        <w:rPr>
          <w:rFonts w:ascii="Times New Roman" w:eastAsia="Times New Roman" w:hAnsi="Times New Roman" w:cs="Times New Roman"/>
          <w:sz w:val="19"/>
          <w:szCs w:val="20"/>
        </w:rPr>
        <w:tab/>
        <w:t>Например, если организация ожидает выплатить существенную долю доходов от изменения справедливой стоимости базовых статей, с учетом гарантированного минимального дохода, то будут иметь место сценарии, в которых:</w:t>
      </w:r>
    </w:p>
    <w:p w14:paraId="6ABFC46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5" w:name="F55667565"/>
      <w:r w:rsidRPr="00316C60">
        <w:rPr>
          <w:rFonts w:ascii="Times New Roman" w:eastAsia="Times New Roman" w:hAnsi="Times New Roman" w:cs="Times New Roman"/>
          <w:sz w:val="19"/>
          <w:szCs w:val="20"/>
        </w:rPr>
        <w:t xml:space="preserve">денежные потоки, которые организация ожидает выплатить держателю полиса, будут меняться вместе с изменением справедливой стоимости базовых статей вследствие того, что гарантированный доход и прочие денежные потоки, изменчивость которых не зависит от доходности базовых статей, не превышают доход от изменения справедливой стоимости базовых статей; </w:t>
      </w:r>
      <w:bookmarkEnd w:id="575"/>
      <w:r w:rsidRPr="00316C60">
        <w:rPr>
          <w:rFonts w:ascii="Times New Roman" w:eastAsia="Times New Roman" w:hAnsi="Times New Roman" w:cs="Times New Roman"/>
          <w:sz w:val="19"/>
          <w:szCs w:val="20"/>
        </w:rPr>
        <w:t>и</w:t>
      </w:r>
    </w:p>
    <w:p w14:paraId="59DD982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6" w:name="F55667567"/>
      <w:r w:rsidRPr="00316C60">
        <w:rPr>
          <w:rFonts w:ascii="Times New Roman" w:eastAsia="Times New Roman" w:hAnsi="Times New Roman" w:cs="Times New Roman"/>
          <w:sz w:val="19"/>
          <w:szCs w:val="20"/>
        </w:rPr>
        <w:t>денежные потоки, которые организация ожидает выплатить держателю полиса, не будут меняться вместе с изменением справедливой стоимости базовых статей вследствие того, что гарантированный доход и прочие денежные потоки, изменчивость которых не зависит от доходности базовых статей, превышают доход от изменения справедливой стоимости базовых статей.</w:t>
      </w:r>
      <w:bookmarkEnd w:id="576"/>
    </w:p>
    <w:p w14:paraId="2521F598" w14:textId="77777777" w:rsidR="00B172FE" w:rsidRPr="00316C60"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577" w:name="F55757397"/>
      <w:r w:rsidRPr="00316C60">
        <w:rPr>
          <w:rFonts w:ascii="Times New Roman" w:eastAsia="Times New Roman" w:hAnsi="Times New Roman" w:cs="Times New Roman"/>
          <w:sz w:val="19"/>
          <w:szCs w:val="20"/>
        </w:rPr>
        <w:t xml:space="preserve">В таких обстоятельствах оценка организацией изменчивости, указанной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будет отражать среднюю приведенную стоимость, взвешенную с учетом вероятности, по всем сценариям.</w:t>
      </w:r>
      <w:bookmarkEnd w:id="577"/>
    </w:p>
    <w:p w14:paraId="22D7864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109</w:t>
      </w:r>
      <w:r w:rsidRPr="00316C60">
        <w:rPr>
          <w:rFonts w:ascii="Times New Roman" w:eastAsia="Times New Roman" w:hAnsi="Times New Roman" w:cs="Times New Roman"/>
          <w:sz w:val="19"/>
          <w:szCs w:val="20"/>
        </w:rPr>
        <w:tab/>
      </w:r>
      <w:bookmarkStart w:id="578" w:name="F55667568"/>
      <w:r w:rsidRPr="00316C60">
        <w:rPr>
          <w:rFonts w:ascii="Times New Roman" w:eastAsia="Times New Roman" w:hAnsi="Times New Roman" w:cs="Times New Roman"/>
          <w:sz w:val="19"/>
          <w:szCs w:val="20"/>
        </w:rPr>
        <w:t>Выпущенные договоры перестрахования и удерживаемые договоры перестрахования не могут быть договорами страхования с условиями прямого участия в целях применения МСФО (IFRS) 17.</w:t>
      </w:r>
      <w:bookmarkEnd w:id="578"/>
    </w:p>
    <w:p w14:paraId="41467B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110</w:t>
      </w:r>
      <w:r w:rsidRPr="00316C60">
        <w:rPr>
          <w:rFonts w:ascii="Times New Roman" w:eastAsia="Times New Roman" w:hAnsi="Times New Roman" w:cs="Times New Roman"/>
          <w:sz w:val="19"/>
          <w:szCs w:val="20"/>
        </w:rPr>
        <w:tab/>
        <w:t>Для договоров страхования с условиями прямого участия маржа за предусмотренные договором услуги корректируется с учетом переменного характера вознаграждения.</w:t>
      </w:r>
      <w:bookmarkStart w:id="579" w:name="F55667569"/>
      <w:r w:rsidRPr="00316C60">
        <w:rPr>
          <w:rFonts w:ascii="Times New Roman" w:eastAsia="Times New Roman" w:hAnsi="Times New Roman" w:cs="Times New Roman"/>
          <w:sz w:val="19"/>
          <w:szCs w:val="20"/>
        </w:rPr>
        <w:t xml:space="preserve"> Таким образом, изменения сумм,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104, учитываются в порядке, установленном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114.</w:t>
      </w:r>
      <w:bookmarkEnd w:id="579"/>
    </w:p>
    <w:p w14:paraId="47ED683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111</w:t>
      </w:r>
      <w:r w:rsidRPr="00316C60">
        <w:rPr>
          <w:rFonts w:ascii="Times New Roman" w:eastAsia="Times New Roman" w:hAnsi="Times New Roman" w:cs="Times New Roman"/>
          <w:sz w:val="19"/>
          <w:szCs w:val="20"/>
        </w:rPr>
        <w:tab/>
      </w:r>
      <w:bookmarkStart w:id="580" w:name="F55667570"/>
      <w:r w:rsidRPr="00316C60">
        <w:rPr>
          <w:rFonts w:ascii="Times New Roman" w:eastAsia="Times New Roman" w:hAnsi="Times New Roman" w:cs="Times New Roman"/>
          <w:sz w:val="19"/>
          <w:szCs w:val="20"/>
        </w:rPr>
        <w:t xml:space="preserve">Изменения обязанности выплатить держателю полиса сумму, равную справедливой стоимости базовых статей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не относятся к услугам будущих периодов и не корректируют маржу за предусмотренные договором услуги.</w:t>
      </w:r>
      <w:bookmarkEnd w:id="580"/>
    </w:p>
    <w:p w14:paraId="79C3E2AA" w14:textId="0114D56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112</w:t>
      </w:r>
      <w:r w:rsidRPr="00316C60">
        <w:rPr>
          <w:rFonts w:ascii="Times New Roman" w:eastAsia="Times New Roman" w:hAnsi="Times New Roman" w:cs="Times New Roman"/>
          <w:sz w:val="19"/>
          <w:szCs w:val="20"/>
        </w:rPr>
        <w:tab/>
      </w:r>
      <w:bookmarkStart w:id="581" w:name="F55667571"/>
      <w:r w:rsidRPr="00316C60">
        <w:rPr>
          <w:rFonts w:ascii="Times New Roman" w:eastAsia="Times New Roman" w:hAnsi="Times New Roman" w:cs="Times New Roman"/>
          <w:sz w:val="19"/>
          <w:szCs w:val="20"/>
        </w:rPr>
        <w:t xml:space="preserve">Изменения </w:t>
      </w:r>
      <w:r w:rsidR="00AE4029">
        <w:rPr>
          <w:rFonts w:ascii="Times New Roman" w:eastAsia="Times New Roman" w:hAnsi="Times New Roman" w:cs="Times New Roman"/>
          <w:sz w:val="19"/>
          <w:szCs w:val="20"/>
        </w:rPr>
        <w:t>величины</w:t>
      </w:r>
      <w:r w:rsidR="007322F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доли организации в справедливой стоимости базовых статей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относятся к услугам будущих периодов и корректируют маржу за предусмотренные договором услуги в соответствии с пунктом 45(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581"/>
    </w:p>
    <w:p w14:paraId="6ADB880B" w14:textId="0205233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rPr>
        <w:tab/>
      </w:r>
      <w:bookmarkStart w:id="582" w:name="F55667572"/>
      <w:r w:rsidRPr="00316C60">
        <w:rPr>
          <w:rFonts w:ascii="Times New Roman" w:eastAsia="Times New Roman" w:hAnsi="Times New Roman" w:cs="Times New Roman"/>
          <w:sz w:val="19"/>
          <w:szCs w:val="20"/>
        </w:rPr>
        <w:t>Изменения денежных потоков по выполнению договоров, изменчивость которых не зависит от доходности базовых статей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включают в себя:</w:t>
      </w:r>
      <w:bookmarkEnd w:id="582"/>
    </w:p>
    <w:p w14:paraId="02FF0A9B" w14:textId="073E3FD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денежных потоков по выполнению договоров, за исключением изменений, указанных в подпункте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Start w:id="583" w:name="F55667575"/>
      <w:r w:rsidRPr="00316C60">
        <w:rPr>
          <w:rFonts w:ascii="Times New Roman" w:eastAsia="Times New Roman" w:hAnsi="Times New Roman" w:cs="Times New Roman"/>
          <w:sz w:val="19"/>
          <w:szCs w:val="20"/>
        </w:rPr>
        <w:t xml:space="preserve"> Организация должна применять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 сообразно договорам страхования без условий прямого участия, чтобы определить, в какой степени эти изменения относятся к услугам будущих периодов, и скорректировать в соответствии с пунктом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маржу за предусмотренные договором услуги. Все корректировки рассчитываются с использованием текущих ставок дисконтирования</w:t>
      </w:r>
      <w:bookmarkEnd w:id="583"/>
      <w:r w:rsidRPr="00316C60">
        <w:rPr>
          <w:rFonts w:ascii="Times New Roman" w:eastAsia="Times New Roman" w:hAnsi="Times New Roman" w:cs="Times New Roman"/>
          <w:sz w:val="19"/>
          <w:szCs w:val="20"/>
        </w:rPr>
        <w:t>;</w:t>
      </w:r>
    </w:p>
    <w:p w14:paraId="0D46927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влияния временнóй стоимости денег и финансовых рисков, не связанных с базовыми статьями; например, влияние финансовых гарантий.</w:t>
      </w:r>
      <w:bookmarkStart w:id="584" w:name="F55667578"/>
      <w:r w:rsidRPr="00316C60">
        <w:rPr>
          <w:rFonts w:ascii="Times New Roman" w:eastAsia="Times New Roman" w:hAnsi="Times New Roman" w:cs="Times New Roman"/>
          <w:sz w:val="19"/>
          <w:szCs w:val="20"/>
        </w:rPr>
        <w:t xml:space="preserve"> Данные изменения относятся к услугам будущих периодов и в соответствии с пунктом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корректируют маржу за предусмотренные договором услуги, кроме случаев, когда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w:t>
      </w:r>
      <w:bookmarkEnd w:id="584"/>
    </w:p>
    <w:p w14:paraId="676E5F0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114</w:t>
      </w:r>
      <w:r w:rsidRPr="00316C60">
        <w:rPr>
          <w:rFonts w:ascii="Times New Roman" w:eastAsia="Times New Roman" w:hAnsi="Times New Roman" w:cs="Times New Roman"/>
          <w:sz w:val="19"/>
          <w:szCs w:val="20"/>
        </w:rPr>
        <w:tab/>
        <w:t xml:space="preserve">Организация не обязана по отдельности идентифицировать требуемые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112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 корректировки маржи за предусмотренные договором услуги.</w:t>
      </w:r>
      <w:bookmarkStart w:id="585" w:name="F55667579"/>
      <w:r w:rsidRPr="00316C60">
        <w:rPr>
          <w:rFonts w:ascii="Times New Roman" w:eastAsia="Times New Roman" w:hAnsi="Times New Roman" w:cs="Times New Roman"/>
          <w:sz w:val="19"/>
          <w:szCs w:val="20"/>
        </w:rPr>
        <w:t xml:space="preserve"> Вместо этого может быть определена общая сумма для некоторых или всех корректировок.</w:t>
      </w:r>
      <w:bookmarkEnd w:id="585"/>
    </w:p>
    <w:p w14:paraId="1040D1C0" w14:textId="77777777" w:rsidR="00B172FE" w:rsidRPr="00316C60" w:rsidRDefault="00B172FE" w:rsidP="00B172FE">
      <w:pPr>
        <w:keepNext/>
        <w:keepLines/>
        <w:spacing w:before="300" w:line="240" w:lineRule="auto"/>
        <w:ind w:left="782"/>
        <w:rPr>
          <w:rFonts w:ascii="Arial" w:eastAsia="Times New Roman" w:hAnsi="Arial" w:cs="Arial"/>
          <w:i/>
          <w:szCs w:val="20"/>
        </w:rPr>
      </w:pPr>
      <w:bookmarkStart w:id="586" w:name="F55667581"/>
      <w:r w:rsidRPr="00316C60">
        <w:rPr>
          <w:rFonts w:ascii="Arial" w:eastAsia="Times New Roman" w:hAnsi="Arial" w:cs="Arial"/>
          <w:i/>
          <w:szCs w:val="20"/>
        </w:rPr>
        <w:t>Снижение риска</w:t>
      </w:r>
      <w:bookmarkEnd w:id="586"/>
    </w:p>
    <w:p w14:paraId="21BB761D" w14:textId="37C76B3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w:t>
      </w:r>
      <w:r w:rsidRPr="00316C60">
        <w:rPr>
          <w:rFonts w:ascii="Times New Roman" w:eastAsia="Times New Roman" w:hAnsi="Times New Roman" w:cs="Times New Roman"/>
          <w:sz w:val="19"/>
          <w:szCs w:val="20"/>
        </w:rPr>
        <w:tab/>
      </w:r>
      <w:bookmarkStart w:id="587" w:name="F55667582"/>
      <w:r w:rsidRPr="00316C60">
        <w:rPr>
          <w:rFonts w:ascii="Times New Roman" w:eastAsia="Times New Roman" w:hAnsi="Times New Roman" w:cs="Times New Roman"/>
          <w:sz w:val="19"/>
          <w:szCs w:val="20"/>
        </w:rPr>
        <w:t>При условии, что организация удовлетворяет условиям пункт</w:t>
      </w:r>
      <w:r w:rsidR="00A2457A"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116, она может принять решение не признавать то или иное изменение в составе маржи за предусмотренные договором услуги для отражения некоторых или всех изменений </w:t>
      </w:r>
      <w:r w:rsidRPr="00316C60">
        <w:rPr>
          <w:rFonts w:ascii="Times New Roman" w:eastAsia="Times New Roman" w:hAnsi="Times New Roman" w:cs="Times New Roman"/>
          <w:sz w:val="19"/>
          <w:szCs w:val="19"/>
        </w:rPr>
        <w:t>влияния</w:t>
      </w:r>
      <w:r w:rsidR="007322FD" w:rsidRPr="00316C60">
        <w:rPr>
          <w:rFonts w:ascii="Times New Roman" w:hAnsi="Times New Roman" w:cs="Times New Roman"/>
          <w:sz w:val="19"/>
          <w:szCs w:val="19"/>
        </w:rPr>
        <w:t xml:space="preserve"> временно́й стоимости денег и</w:t>
      </w:r>
      <w:r w:rsidRPr="00316C60">
        <w:rPr>
          <w:rFonts w:ascii="Times New Roman" w:eastAsia="Times New Roman" w:hAnsi="Times New Roman" w:cs="Times New Roman"/>
          <w:sz w:val="19"/>
          <w:szCs w:val="20"/>
        </w:rPr>
        <w:t xml:space="preserve"> финансового риска</w:t>
      </w:r>
      <w:r w:rsidR="007322FD" w:rsidRPr="00316C60">
        <w:rPr>
          <w:rFonts w:ascii="Times New Roman" w:eastAsia="Times New Roman" w:hAnsi="Times New Roman" w:cs="Times New Roman"/>
          <w:sz w:val="19"/>
          <w:szCs w:val="20"/>
        </w:rPr>
        <w:t>:</w:t>
      </w:r>
      <w:bookmarkEnd w:id="587"/>
    </w:p>
    <w:p w14:paraId="2FAEF554" w14:textId="7869F9FE" w:rsidR="007322FD" w:rsidRPr="00316C60" w:rsidRDefault="007322FD" w:rsidP="007322FD">
      <w:pPr>
        <w:pStyle w:val="IASBNormalnparaL1"/>
      </w:pPr>
      <w:r w:rsidRPr="00316C60">
        <w:t>(a)</w:t>
      </w:r>
      <w:r w:rsidRPr="00316C60">
        <w:tab/>
      </w:r>
      <w:r w:rsidR="00AE4029">
        <w:t>на величину</w:t>
      </w:r>
      <w:r w:rsidR="00AE4029" w:rsidRPr="00316C60">
        <w:t xml:space="preserve"> </w:t>
      </w:r>
      <w:r w:rsidRPr="00316C60">
        <w:t>доли организации в базовых статьях (см. пункт B112), если для снижения влияния финансового риска на эту величину организация использует производные инструменты или удерживаемые договоры перестрахования; и</w:t>
      </w:r>
    </w:p>
    <w:p w14:paraId="6606533B" w14:textId="734F8DE6" w:rsidR="007322FD" w:rsidRPr="00316C60" w:rsidRDefault="007322FD" w:rsidP="007322FD">
      <w:pPr>
        <w:pStyle w:val="IASBNormalnparaL1"/>
      </w:pPr>
      <w:r w:rsidRPr="00316C60">
        <w:t>(b)</w:t>
      </w:r>
      <w:r w:rsidRPr="00316C60">
        <w:tab/>
      </w:r>
      <w:r w:rsidR="00AE4029">
        <w:t xml:space="preserve">на </w:t>
      </w:r>
      <w:r w:rsidRPr="00316C60">
        <w:t>денежные потоки по выполнению договоров, указанные в пункте B113(b), если для снижения влияния финансового риска на эти денежные потоки по выполнению договоров организация использует производные инструменты, непроизводные финансовые инструменты, оцениваемые по справедливой стоимости через прибыль или убыток, или удерживаемые договоры перестрахования.</w:t>
      </w:r>
    </w:p>
    <w:p w14:paraId="1BB3F5B9" w14:textId="53A418BA"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116</w:t>
      </w:r>
      <w:r w:rsidRPr="00316C60">
        <w:rPr>
          <w:rFonts w:ascii="Times New Roman" w:eastAsia="Times New Roman" w:hAnsi="Times New Roman" w:cs="Times New Roman"/>
          <w:sz w:val="19"/>
          <w:szCs w:val="20"/>
        </w:rPr>
        <w:tab/>
        <w:t xml:space="preserve">Чтобы применить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w:t>
      </w:r>
      <w:r w:rsidR="00A2457A"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организация должна иметь ранее документально оформленную цель управления рисками и стратегию</w:t>
      </w:r>
      <w:r w:rsidR="007322FD" w:rsidRPr="00316C60">
        <w:rPr>
          <w:rFonts w:ascii="Times New Roman" w:eastAsia="Times New Roman" w:hAnsi="Times New Roman" w:cs="Times New Roman"/>
          <w:sz w:val="19"/>
          <w:szCs w:val="20"/>
        </w:rPr>
        <w:t xml:space="preserve"> для снижения финансового риска, как описано в пункте </w:t>
      </w:r>
      <w:r w:rsidR="007322FD" w:rsidRPr="00316C60">
        <w:rPr>
          <w:rFonts w:ascii="Times New Roman" w:hAnsi="Times New Roman" w:cs="Times New Roman"/>
          <w:sz w:val="19"/>
          <w:szCs w:val="20"/>
          <w:lang w:val="en-US" w:eastAsia="ko-KR"/>
        </w:rPr>
        <w:t>B</w:t>
      </w:r>
      <w:r w:rsidR="007322FD" w:rsidRPr="00316C60">
        <w:rPr>
          <w:rFonts w:ascii="Times New Roman" w:hAnsi="Times New Roman" w:cs="Times New Roman"/>
          <w:sz w:val="19"/>
          <w:szCs w:val="20"/>
          <w:lang w:eastAsia="ko-KR"/>
        </w:rPr>
        <w:t>115.</w:t>
      </w:r>
      <w:r w:rsidRPr="00316C60">
        <w:rPr>
          <w:rFonts w:ascii="Times New Roman" w:eastAsia="Times New Roman" w:hAnsi="Times New Roman" w:cs="Times New Roman"/>
          <w:sz w:val="19"/>
          <w:szCs w:val="20"/>
        </w:rPr>
        <w:t xml:space="preserve"> </w:t>
      </w:r>
      <w:r w:rsidR="007322FD" w:rsidRPr="00316C60">
        <w:rPr>
          <w:rFonts w:ascii="Times New Roman" w:eastAsia="Times New Roman" w:hAnsi="Times New Roman" w:cs="Times New Roman"/>
          <w:sz w:val="19"/>
          <w:szCs w:val="20"/>
        </w:rPr>
        <w:t>П</w:t>
      </w:r>
      <w:r w:rsidRPr="00316C60">
        <w:rPr>
          <w:rFonts w:ascii="Times New Roman" w:eastAsia="Times New Roman" w:hAnsi="Times New Roman" w:cs="Times New Roman"/>
          <w:sz w:val="19"/>
          <w:szCs w:val="20"/>
        </w:rPr>
        <w:t>ри применении такой цели и стратегии:</w:t>
      </w:r>
    </w:p>
    <w:p w14:paraId="610798DD" w14:textId="45AD42C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007322FD" w:rsidRPr="00316C60">
        <w:rPr>
          <w:rFonts w:ascii="Times New Roman" w:hAnsi="Times New Roman" w:cs="Times New Roman"/>
          <w:sz w:val="19"/>
          <w:szCs w:val="20"/>
          <w:lang w:val="en-US" w:eastAsia="ko-KR"/>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88" w:name="F55667588"/>
      <w:r w:rsidRPr="00316C60">
        <w:rPr>
          <w:rFonts w:ascii="Times New Roman" w:eastAsia="Times New Roman" w:hAnsi="Times New Roman" w:cs="Times New Roman"/>
          <w:sz w:val="19"/>
          <w:szCs w:val="20"/>
        </w:rPr>
        <w:t>между договорами страхования и производным инструментом</w:t>
      </w:r>
      <w:r w:rsidR="007322FD" w:rsidRPr="00316C60">
        <w:rPr>
          <w:rFonts w:ascii="Times New Roman" w:hAnsi="Times New Roman" w:cs="Times New Roman"/>
          <w:sz w:val="19"/>
          <w:szCs w:val="19"/>
        </w:rPr>
        <w:t>, непроизводным финансовым инструментом, оцениваемым по справедливой стоимости через прибыль или убыток, или удерживаемым договором перестрахования</w:t>
      </w:r>
      <w:r w:rsidRPr="00316C60">
        <w:rPr>
          <w:rFonts w:ascii="Times New Roman" w:eastAsia="Times New Roman" w:hAnsi="Times New Roman" w:cs="Times New Roman"/>
          <w:sz w:val="19"/>
          <w:szCs w:val="20"/>
        </w:rPr>
        <w:t xml:space="preserve"> существует экономически компенсирующий эффект </w:t>
      </w:r>
      <w:r w:rsidR="007322FD"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то</w:t>
      </w:r>
      <w:r w:rsidR="00124D56">
        <w:rPr>
          <w:rFonts w:ascii="Times New Roman" w:eastAsia="Times New Roman" w:hAnsi="Times New Roman" w:cs="Times New Roman"/>
          <w:sz w:val="19"/>
          <w:szCs w:val="20"/>
        </w:rPr>
        <w:t> </w:t>
      </w:r>
      <w:r w:rsidRPr="00316C60">
        <w:rPr>
          <w:rFonts w:ascii="Times New Roman" w:eastAsia="Times New Roman" w:hAnsi="Times New Roman" w:cs="Times New Roman"/>
          <w:sz w:val="19"/>
          <w:szCs w:val="20"/>
        </w:rPr>
        <w:t>есть</w:t>
      </w:r>
      <w:r w:rsidR="00124D56">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стоимость договоров страхования и стоимость </w:t>
      </w:r>
      <w:r w:rsidR="007322FD" w:rsidRPr="00316C60">
        <w:rPr>
          <w:rFonts w:ascii="Times New Roman" w:eastAsia="Times New Roman" w:hAnsi="Times New Roman" w:cs="Times New Roman"/>
          <w:sz w:val="19"/>
          <w:szCs w:val="20"/>
        </w:rPr>
        <w:t>этих статей, снижающих риск</w:t>
      </w:r>
      <w:r w:rsidRPr="00316C60">
        <w:rPr>
          <w:rFonts w:ascii="Times New Roman" w:eastAsia="Times New Roman" w:hAnsi="Times New Roman" w:cs="Times New Roman"/>
          <w:sz w:val="19"/>
          <w:szCs w:val="20"/>
        </w:rPr>
        <w:t xml:space="preserve">, как правило, изменяются </w:t>
      </w:r>
      <w:r w:rsidR="00211D8A">
        <w:rPr>
          <w:rFonts w:ascii="Times New Roman" w:eastAsia="Times New Roman" w:hAnsi="Times New Roman" w:cs="Times New Roman"/>
          <w:sz w:val="19"/>
          <w:szCs w:val="20"/>
        </w:rPr>
        <w:t>разнонаправленно</w:t>
      </w:r>
      <w:r w:rsidRPr="00316C60">
        <w:rPr>
          <w:rFonts w:ascii="Times New Roman" w:eastAsia="Times New Roman" w:hAnsi="Times New Roman" w:cs="Times New Roman"/>
          <w:sz w:val="19"/>
          <w:szCs w:val="20"/>
        </w:rPr>
        <w:t xml:space="preserve">, поскольку они </w:t>
      </w:r>
      <w:r w:rsidR="00124D56">
        <w:rPr>
          <w:rFonts w:ascii="Times New Roman" w:eastAsia="Times New Roman" w:hAnsi="Times New Roman" w:cs="Times New Roman"/>
          <w:sz w:val="19"/>
          <w:szCs w:val="20"/>
        </w:rPr>
        <w:t xml:space="preserve">сходно </w:t>
      </w:r>
      <w:r w:rsidRPr="00316C60">
        <w:rPr>
          <w:rFonts w:ascii="Times New Roman" w:eastAsia="Times New Roman" w:hAnsi="Times New Roman" w:cs="Times New Roman"/>
          <w:sz w:val="19"/>
          <w:szCs w:val="20"/>
        </w:rPr>
        <w:t>реагируют на изменения риска, который организация пытается снизить</w:t>
      </w:r>
      <w:r w:rsidR="007322FD"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При оценке экономически компенсирующего эффекта организация не должна принимать во внимание разницу в подходах к оценке для целей бухгалтерского учета;</w:t>
      </w:r>
      <w:bookmarkEnd w:id="588"/>
    </w:p>
    <w:p w14:paraId="7B8044A7" w14:textId="24B037E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007322FD"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89" w:name="F55667590"/>
      <w:r w:rsidRPr="00316C60">
        <w:rPr>
          <w:rFonts w:ascii="Times New Roman" w:eastAsia="Times New Roman" w:hAnsi="Times New Roman" w:cs="Times New Roman"/>
          <w:sz w:val="19"/>
          <w:szCs w:val="20"/>
        </w:rPr>
        <w:t>кредитный риск не оказывает доминирующего влияния на экономически компенсирующий эффект.</w:t>
      </w:r>
      <w:bookmarkEnd w:id="589"/>
    </w:p>
    <w:p w14:paraId="02D6A9D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117</w:t>
      </w:r>
      <w:r w:rsidRPr="00316C60">
        <w:rPr>
          <w:rFonts w:ascii="Times New Roman" w:eastAsia="Times New Roman" w:hAnsi="Times New Roman" w:cs="Times New Roman"/>
          <w:sz w:val="19"/>
          <w:szCs w:val="20"/>
        </w:rPr>
        <w:tab/>
      </w:r>
      <w:bookmarkStart w:id="590" w:name="F55667591"/>
      <w:r w:rsidRPr="00316C60">
        <w:rPr>
          <w:rFonts w:ascii="Times New Roman" w:eastAsia="Times New Roman" w:hAnsi="Times New Roman" w:cs="Times New Roman"/>
          <w:sz w:val="19"/>
          <w:szCs w:val="20"/>
        </w:rPr>
        <w:t xml:space="preserve">Организация должна определять денежные потоки по выполнению включенных в группу договоров,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единообразно в каждом отчетном периоде.</w:t>
      </w:r>
      <w:bookmarkEnd w:id="590"/>
    </w:p>
    <w:p w14:paraId="003F4C0B" w14:textId="77777777" w:rsidR="007322FD" w:rsidRPr="00316C60" w:rsidRDefault="007322FD" w:rsidP="007322FD">
      <w:pPr>
        <w:pStyle w:val="IASBNormalnpara"/>
      </w:pPr>
      <w:r w:rsidRPr="00316C60">
        <w:t>B117A</w:t>
      </w:r>
      <w:r w:rsidRPr="00316C60">
        <w:tab/>
        <w:t>Если для снижения влияния финансового риска организация использует производные инструменты или непроизводные финансовые инструменты, оцениваемые по справедливой стоимости через прибыль или убыток, она должна включать финансовые доходы или расходы по страхованию за период, возникающие в результате применения пункта B115, в состав прибыли или убытка. Если для снижения влияния финансового риска организация использует удерживаемые договоры перестрахования, то для представления финансовых доходов или расходов по страхованию, возникающих в результате применения пункта B115, она должна применять такую же учетную политику, какую она применяет в отношении удерживаемых договоров перестрахования в соответствии с пунктами 88 и 90.</w:t>
      </w:r>
    </w:p>
    <w:p w14:paraId="2D05E0AC" w14:textId="3138F0F3" w:rsidR="00B172FE" w:rsidRPr="00316C60" w:rsidRDefault="00B172FE" w:rsidP="002D2580">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w:t>
      </w:r>
      <w:r w:rsidRPr="00316C60">
        <w:rPr>
          <w:rFonts w:ascii="Times New Roman" w:eastAsia="Times New Roman" w:hAnsi="Times New Roman" w:cs="Times New Roman"/>
          <w:sz w:val="19"/>
          <w:szCs w:val="20"/>
        </w:rPr>
        <w:tab/>
        <w:t>В</w:t>
      </w:r>
      <w:r w:rsidR="007322FD" w:rsidRPr="00316C60">
        <w:rPr>
          <w:rFonts w:ascii="Times New Roman" w:eastAsia="Times New Roman" w:hAnsi="Times New Roman" w:cs="Times New Roman"/>
          <w:sz w:val="19"/>
          <w:szCs w:val="20"/>
        </w:rPr>
        <w:t xml:space="preserve"> том и только в том</w:t>
      </w:r>
      <w:r w:rsidRPr="00316C60">
        <w:rPr>
          <w:rFonts w:ascii="Times New Roman" w:eastAsia="Times New Roman" w:hAnsi="Times New Roman" w:cs="Times New Roman"/>
          <w:sz w:val="19"/>
          <w:szCs w:val="20"/>
        </w:rPr>
        <w:t xml:space="preserve"> случае</w:t>
      </w:r>
      <w:r w:rsidR="00C96864"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если какое-либо из условий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116 перестает удовлетворяться, организация</w:t>
      </w:r>
      <w:r w:rsidR="007322F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должна прекратить применение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с этой даты</w:t>
      </w:r>
      <w:r w:rsidR="007322FD" w:rsidRPr="00316C60">
        <w:rPr>
          <w:rFonts w:ascii="Times New Roman" w:eastAsia="Times New Roman" w:hAnsi="Times New Roman" w:cs="Times New Roman"/>
          <w:sz w:val="19"/>
          <w:szCs w:val="20"/>
        </w:rPr>
        <w:t xml:space="preserve">. </w:t>
      </w:r>
      <w:bookmarkStart w:id="591" w:name="F55667597"/>
      <w:r w:rsidR="007322FD" w:rsidRPr="00316C60">
        <w:rPr>
          <w:rFonts w:ascii="Times New Roman" w:eastAsia="Times New Roman" w:hAnsi="Times New Roman" w:cs="Times New Roman"/>
          <w:sz w:val="19"/>
          <w:szCs w:val="20"/>
        </w:rPr>
        <w:t xml:space="preserve">Организация </w:t>
      </w:r>
      <w:r w:rsidRPr="00316C60">
        <w:rPr>
          <w:rFonts w:ascii="Times New Roman" w:eastAsia="Times New Roman" w:hAnsi="Times New Roman" w:cs="Times New Roman"/>
          <w:sz w:val="19"/>
          <w:szCs w:val="20"/>
        </w:rPr>
        <w:t>не должна производить никаких корректировок на изменения, ранее признанные в составе прибыли или убытка.</w:t>
      </w:r>
      <w:bookmarkEnd w:id="591"/>
    </w:p>
    <w:p w14:paraId="5588E067"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92" w:name="F55667599"/>
      <w:r w:rsidRPr="00316C60">
        <w:rPr>
          <w:rFonts w:ascii="Arial" w:eastAsia="Times New Roman" w:hAnsi="Arial" w:cs="Arial"/>
          <w:b/>
          <w:sz w:val="26"/>
          <w:szCs w:val="20"/>
        </w:rPr>
        <w:t>Признание маржи за предусмотренные договором услуги в составе прибыли или убытка</w:t>
      </w:r>
      <w:bookmarkEnd w:id="592"/>
    </w:p>
    <w:p w14:paraId="7F15B8E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r w:rsidRPr="00316C60">
        <w:rPr>
          <w:rFonts w:ascii="Times New Roman" w:eastAsia="Times New Roman" w:hAnsi="Times New Roman" w:cs="Times New Roman"/>
          <w:sz w:val="19"/>
          <w:szCs w:val="20"/>
        </w:rPr>
        <w:tab/>
      </w:r>
      <w:bookmarkStart w:id="593" w:name="F55667600"/>
      <w:r w:rsidRPr="00316C60">
        <w:rPr>
          <w:rFonts w:ascii="Times New Roman" w:eastAsia="Times New Roman" w:hAnsi="Times New Roman" w:cs="Times New Roman"/>
          <w:sz w:val="19"/>
          <w:szCs w:val="20"/>
        </w:rPr>
        <w:t xml:space="preserve">Часть маржи за </w:t>
      </w:r>
      <w:r w:rsidR="00C141B6" w:rsidRPr="00316C60">
        <w:rPr>
          <w:rFonts w:ascii="Times New Roman" w:eastAsia="Times New Roman" w:hAnsi="Times New Roman" w:cs="Times New Roman"/>
          <w:sz w:val="19"/>
          <w:szCs w:val="20"/>
        </w:rPr>
        <w:t>предусмотренные</w:t>
      </w:r>
      <w:r w:rsidRPr="00316C60">
        <w:rPr>
          <w:rFonts w:ascii="Times New Roman" w:eastAsia="Times New Roman" w:hAnsi="Times New Roman" w:cs="Times New Roman"/>
          <w:sz w:val="19"/>
          <w:szCs w:val="20"/>
        </w:rPr>
        <w:t xml:space="preserve"> договором услуги по группе договоров страхования признается в составе прибыли или убытка в каждом отчетном периоде в величине, которая отражает услуги</w:t>
      </w:r>
      <w:r w:rsidR="007322FD" w:rsidRPr="00316C60">
        <w:rPr>
          <w:rFonts w:ascii="Times New Roman" w:eastAsia="Times New Roman" w:hAnsi="Times New Roman" w:cs="Times New Roman"/>
          <w:sz w:val="19"/>
          <w:szCs w:val="20"/>
        </w:rPr>
        <w:t xml:space="preserve"> по договору страхования</w:t>
      </w:r>
      <w:r w:rsidRPr="00316C60">
        <w:rPr>
          <w:rFonts w:ascii="Times New Roman" w:eastAsia="Times New Roman" w:hAnsi="Times New Roman" w:cs="Times New Roman"/>
          <w:sz w:val="19"/>
          <w:szCs w:val="20"/>
        </w:rPr>
        <w:t>, предоставленные по данной группе договоров страхования в соответствующем периоде (см. пункты 44(</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45(</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и 66(</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Данная величина определяется посредством:</w:t>
      </w:r>
      <w:bookmarkEnd w:id="593"/>
    </w:p>
    <w:p w14:paraId="7F63DF9E" w14:textId="5856296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идентификации единиц покрытия в данной группе. Количество единиц покрытия в группе представляет собой объем </w:t>
      </w:r>
      <w:r w:rsidR="007322FD" w:rsidRPr="00316C60">
        <w:rPr>
          <w:rFonts w:ascii="Times New Roman" w:eastAsia="Times New Roman" w:hAnsi="Times New Roman" w:cs="Times New Roman"/>
          <w:sz w:val="19"/>
          <w:szCs w:val="20"/>
        </w:rPr>
        <w:t>услуг по договору страхования</w:t>
      </w:r>
      <w:r w:rsidRPr="00316C60">
        <w:rPr>
          <w:rFonts w:ascii="Times New Roman" w:eastAsia="Times New Roman" w:hAnsi="Times New Roman" w:cs="Times New Roman"/>
          <w:sz w:val="19"/>
          <w:szCs w:val="20"/>
        </w:rPr>
        <w:t>, предоставленн</w:t>
      </w:r>
      <w:r w:rsidR="007322FD" w:rsidRPr="00316C60">
        <w:rPr>
          <w:rFonts w:ascii="Times New Roman" w:eastAsia="Times New Roman" w:hAnsi="Times New Roman" w:cs="Times New Roman"/>
          <w:sz w:val="19"/>
          <w:szCs w:val="20"/>
        </w:rPr>
        <w:t>ых</w:t>
      </w:r>
      <w:r w:rsidRPr="00316C60">
        <w:rPr>
          <w:rFonts w:ascii="Times New Roman" w:eastAsia="Times New Roman" w:hAnsi="Times New Roman" w:cs="Times New Roman"/>
          <w:sz w:val="19"/>
          <w:szCs w:val="20"/>
        </w:rPr>
        <w:t xml:space="preserve"> по включенным в эту группу договорам, который определяется на основе анализа по каждому договору величины выгод, предоставляемых по договору, и ожидаемо</w:t>
      </w:r>
      <w:r w:rsidR="007322FD" w:rsidRPr="00316C60">
        <w:rPr>
          <w:rFonts w:ascii="Times New Roman" w:eastAsia="Times New Roman" w:hAnsi="Times New Roman" w:cs="Times New Roman"/>
          <w:sz w:val="19"/>
          <w:szCs w:val="20"/>
        </w:rPr>
        <w:t>го периода</w:t>
      </w:r>
      <w:r w:rsidRPr="00316C60">
        <w:rPr>
          <w:rFonts w:ascii="Times New Roman" w:eastAsia="Times New Roman" w:hAnsi="Times New Roman" w:cs="Times New Roman"/>
          <w:sz w:val="19"/>
          <w:szCs w:val="20"/>
        </w:rPr>
        <w:t xml:space="preserve"> покрытия;</w:t>
      </w:r>
    </w:p>
    <w:p w14:paraId="35869EEB" w14:textId="7C80697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4" w:name="F55667605"/>
      <w:r w:rsidRPr="00316C60">
        <w:rPr>
          <w:rFonts w:ascii="Times New Roman" w:eastAsia="Times New Roman" w:hAnsi="Times New Roman" w:cs="Times New Roman"/>
          <w:sz w:val="19"/>
          <w:szCs w:val="20"/>
        </w:rPr>
        <w:t>распределения маржи за предусмотренные договором услуги на конец периода (до признания каких-либо ее сумм в составе прибыли или убытка для отражения услуг</w:t>
      </w:r>
      <w:r w:rsidR="007322FD" w:rsidRPr="00316C60">
        <w:rPr>
          <w:rFonts w:ascii="Times New Roman" w:eastAsia="Times New Roman" w:hAnsi="Times New Roman" w:cs="Times New Roman"/>
          <w:sz w:val="19"/>
          <w:szCs w:val="20"/>
        </w:rPr>
        <w:t xml:space="preserve"> по договору страхования</w:t>
      </w:r>
      <w:r w:rsidRPr="00316C60">
        <w:rPr>
          <w:rFonts w:ascii="Times New Roman" w:eastAsia="Times New Roman" w:hAnsi="Times New Roman" w:cs="Times New Roman"/>
          <w:sz w:val="19"/>
          <w:szCs w:val="20"/>
        </w:rPr>
        <w:t>, оказанных в периоде) в равных долях на каждую единицу покрытия, предоставленного в текущем периоде и ожидаемого к предоставлению в будущем</w:t>
      </w:r>
      <w:bookmarkEnd w:id="594"/>
      <w:r w:rsidRPr="00316C60">
        <w:rPr>
          <w:rFonts w:ascii="Times New Roman" w:eastAsia="Times New Roman" w:hAnsi="Times New Roman" w:cs="Times New Roman"/>
          <w:sz w:val="19"/>
          <w:szCs w:val="20"/>
        </w:rPr>
        <w:t>;</w:t>
      </w:r>
    </w:p>
    <w:p w14:paraId="088B7437" w14:textId="03C013B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5" w:name="F55667607"/>
      <w:r w:rsidRPr="00316C60">
        <w:rPr>
          <w:rFonts w:ascii="Times New Roman" w:eastAsia="Times New Roman" w:hAnsi="Times New Roman" w:cs="Times New Roman"/>
          <w:sz w:val="19"/>
          <w:szCs w:val="20"/>
        </w:rPr>
        <w:t>признания в составе прибыли или убытка величины, распределенной на единицы покрытия, предоставленные в данном периоде.</w:t>
      </w:r>
      <w:bookmarkEnd w:id="595"/>
    </w:p>
    <w:p w14:paraId="68F62976" w14:textId="5C2A587D" w:rsidR="007322FD" w:rsidRPr="00316C60" w:rsidRDefault="007322FD" w:rsidP="007322FD">
      <w:pPr>
        <w:pStyle w:val="IASBNormalnpara"/>
      </w:pPr>
      <w:bookmarkStart w:id="596" w:name="F55667609"/>
      <w:r w:rsidRPr="00316C60">
        <w:rPr>
          <w:lang w:val="en-US"/>
        </w:rPr>
        <w:t>B</w:t>
      </w:r>
      <w:r w:rsidRPr="00316C60">
        <w:t>119</w:t>
      </w:r>
      <w:r w:rsidRPr="00316C60">
        <w:rPr>
          <w:lang w:val="en-US"/>
        </w:rPr>
        <w:t>A</w:t>
      </w:r>
      <w:r w:rsidRPr="00316C60">
        <w:tab/>
        <w:t xml:space="preserve">В целях применения пункта </w:t>
      </w:r>
      <w:r w:rsidRPr="00316C60">
        <w:rPr>
          <w:lang w:val="en-US"/>
        </w:rPr>
        <w:t>B</w:t>
      </w:r>
      <w:r w:rsidRPr="00316C60">
        <w:t xml:space="preserve">119 период оказания услуг, связанных с получением инвестиционного дохода, или услуг, связанных с осуществлением инвестиций, заканчивается на дату или до даты, когда все суммы, причитающиеся текущим держателям полисов в связи с этими услугами, были выплачены, без учета выплат будущим держателям полисов, которые включены в денежные потоки по выполнению договоров в соответствии с пунктом </w:t>
      </w:r>
      <w:r w:rsidRPr="00316C60">
        <w:rPr>
          <w:lang w:val="en-US"/>
        </w:rPr>
        <w:t>B</w:t>
      </w:r>
      <w:r w:rsidRPr="00316C60">
        <w:t>68.</w:t>
      </w:r>
    </w:p>
    <w:p w14:paraId="46A178A5" w14:textId="77777777" w:rsidR="007322FD" w:rsidRPr="00316C60" w:rsidRDefault="007322FD" w:rsidP="007322FD">
      <w:pPr>
        <w:pStyle w:val="IASBNormalnpara"/>
      </w:pPr>
      <w:r w:rsidRPr="00316C60">
        <w:t>B119B</w:t>
      </w:r>
      <w:r w:rsidRPr="00316C60">
        <w:tab/>
        <w:t>По договорам страхования без условий прямого участия предоставление услуг, связанных с получением инвестиционного дохода, возможно в том и только том случае, если:</w:t>
      </w:r>
    </w:p>
    <w:p w14:paraId="3B9E378B" w14:textId="77777777" w:rsidR="007322FD" w:rsidRPr="00316C60" w:rsidRDefault="007322FD" w:rsidP="007322FD">
      <w:pPr>
        <w:pStyle w:val="IASBNormalnparaL1"/>
      </w:pPr>
      <w:r w:rsidRPr="00316C60">
        <w:t>(a)</w:t>
      </w:r>
      <w:r w:rsidRPr="00316C60">
        <w:tab/>
        <w:t>существует инвестиционная составляющая или держатель полиса имеет право изъять некоторую сумму;</w:t>
      </w:r>
    </w:p>
    <w:p w14:paraId="3FC5B506" w14:textId="10E3CFF1" w:rsidR="007322FD" w:rsidRPr="00316C60" w:rsidRDefault="007322FD" w:rsidP="007322FD">
      <w:pPr>
        <w:pStyle w:val="IASBNormalnparaL1"/>
      </w:pPr>
      <w:r w:rsidRPr="00316C60">
        <w:t>(b)</w:t>
      </w:r>
      <w:r w:rsidRPr="00316C60">
        <w:tab/>
        <w:t xml:space="preserve">организация ожидает, что инвестиционная составляющая или сумма, которую держатель полиса имеет право изъять, будет включать инвестиционный доход (инвестиционный доход может быть </w:t>
      </w:r>
      <w:r w:rsidR="008E11FA">
        <w:t>меньш</w:t>
      </w:r>
      <w:r w:rsidRPr="00316C60">
        <w:t>е нуля, например, в условиях отрицательной процентной ставки); и</w:t>
      </w:r>
    </w:p>
    <w:p w14:paraId="1EBE85BE" w14:textId="5F9198A3" w:rsidR="007322FD" w:rsidRPr="00316C60" w:rsidRDefault="007322FD" w:rsidP="007322FD">
      <w:pPr>
        <w:pStyle w:val="IASBNormalnparaL1"/>
      </w:pPr>
      <w:r w:rsidRPr="00316C60">
        <w:lastRenderedPageBreak/>
        <w:t>(c)</w:t>
      </w:r>
      <w:r w:rsidRPr="00316C60">
        <w:tab/>
        <w:t>организация планирует осуществлять инвестиционную деятельность в целях получения этого инвестиционного дохода.</w:t>
      </w:r>
    </w:p>
    <w:p w14:paraId="0E1D8658" w14:textId="6F998E43" w:rsidR="007322FD" w:rsidRPr="00316C60" w:rsidRDefault="007322FD" w:rsidP="007322FD">
      <w:pPr>
        <w:pStyle w:val="IASBSectionTitle2Ind"/>
      </w:pPr>
      <w:r w:rsidRPr="00316C60">
        <w:t xml:space="preserve">Удерживаемые договоры перестрахования </w:t>
      </w:r>
      <w:r w:rsidR="00A2457A" w:rsidRPr="00316C60">
        <w:t>–</w:t>
      </w:r>
      <w:r w:rsidRPr="00316C60">
        <w:t xml:space="preserve"> признание возмещения убытков по базовым договорам страхования (пункты 66A−66B)</w:t>
      </w:r>
    </w:p>
    <w:p w14:paraId="1DB799EA" w14:textId="77777777" w:rsidR="007322FD" w:rsidRPr="00316C60" w:rsidRDefault="007322FD" w:rsidP="007322FD">
      <w:pPr>
        <w:pStyle w:val="IASBNormalnpara"/>
      </w:pPr>
      <w:r w:rsidRPr="00316C60">
        <w:t>B119C</w:t>
      </w:r>
      <w:r w:rsidRPr="00316C60">
        <w:tab/>
        <w:t>Пункт 66A применяется в том и только в том случае, если удерживаемый договор перестрахования заключен в то же время, когда признаются обременительные базовые договоры страхования, или до этого момента.</w:t>
      </w:r>
    </w:p>
    <w:p w14:paraId="27986579" w14:textId="0F5C6196" w:rsidR="007322FD" w:rsidRPr="00316C60" w:rsidRDefault="007322FD" w:rsidP="007322FD">
      <w:pPr>
        <w:pStyle w:val="IASBNormalnpara"/>
      </w:pPr>
      <w:r w:rsidRPr="00316C60">
        <w:t>B119D</w:t>
      </w:r>
      <w:r w:rsidRPr="00316C60">
        <w:tab/>
        <w:t xml:space="preserve">В целях применения пункта 66A организация должна определить корректировку маржи за предусмотренные договором услуги по группе удерживаемых договоров перестрахования и соответствующий доход </w:t>
      </w:r>
      <w:r w:rsidR="00892795" w:rsidRPr="00316C60">
        <w:t>как произведение</w:t>
      </w:r>
      <w:r w:rsidRPr="00316C60">
        <w:t>:</w:t>
      </w:r>
    </w:p>
    <w:p w14:paraId="1C79A707" w14:textId="353014DA" w:rsidR="007322FD" w:rsidRPr="00316C60" w:rsidRDefault="007322FD" w:rsidP="007322FD">
      <w:pPr>
        <w:pStyle w:val="IASBNormalnparaL1"/>
      </w:pPr>
      <w:r w:rsidRPr="00316C60">
        <w:t>(a)</w:t>
      </w:r>
      <w:r w:rsidRPr="00316C60">
        <w:tab/>
        <w:t xml:space="preserve">суммы убытка, признанной по базовым договорам страхования; </w:t>
      </w:r>
      <w:r w:rsidR="00892795" w:rsidRPr="00316C60">
        <w:t>и</w:t>
      </w:r>
    </w:p>
    <w:p w14:paraId="020989BE" w14:textId="7E29DB2F" w:rsidR="007322FD" w:rsidRPr="00316C60" w:rsidRDefault="007322FD" w:rsidP="007322FD">
      <w:pPr>
        <w:pStyle w:val="IASBNormalnparaL1"/>
      </w:pPr>
      <w:r w:rsidRPr="00316C60">
        <w:t>(b)</w:t>
      </w:r>
      <w:r w:rsidRPr="00316C60">
        <w:tab/>
        <w:t xml:space="preserve">процента </w:t>
      </w:r>
      <w:r w:rsidR="000F75D8" w:rsidRPr="00316C60">
        <w:t>требований</w:t>
      </w:r>
      <w:r w:rsidRPr="00316C60">
        <w:t xml:space="preserve"> по базовым договорам страхования, ожидаемых организацией к возмещению за счет группы удерживаемых договоров перестрахования.</w:t>
      </w:r>
    </w:p>
    <w:p w14:paraId="42F5FB77" w14:textId="7E1F3500" w:rsidR="007322FD" w:rsidRPr="00316C60" w:rsidRDefault="007322FD" w:rsidP="007322FD">
      <w:pPr>
        <w:pStyle w:val="IASBNormalnpara"/>
      </w:pPr>
      <w:r w:rsidRPr="00316C60">
        <w:t>B119E</w:t>
      </w:r>
      <w:r w:rsidRPr="00316C60">
        <w:tab/>
        <w:t>Возможна ситуация, что организация, применяя пункты 14‒22, включила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пунктов 66(c)(i)‒(ii) и пункта 66A организация должна применять систематический и рациональный метод распределения для определения той части убытков, признанных по группе договоров страхования, которая относится к договорам страхования, покрываемым группой удерживаемых договоров перестрахования.</w:t>
      </w:r>
    </w:p>
    <w:p w14:paraId="71BCDBF9" w14:textId="77777777" w:rsidR="007322FD" w:rsidRPr="00316C60" w:rsidRDefault="007322FD" w:rsidP="007322FD">
      <w:pPr>
        <w:pStyle w:val="IASBNormalnpara"/>
      </w:pPr>
      <w:r w:rsidRPr="00316C60">
        <w:t>B119F</w:t>
      </w:r>
      <w:r w:rsidRPr="00316C60">
        <w:tab/>
        <w:t>После того как организация определит компонент возмещения убытка в соответствии с пунктом 66B, организация должна скорректировать данный компонент возмещения убытка для отражения изменений в компоненте убытка по группе обременительных базовых договоров страхования (см. пункты 50–52). Балансовая стоимость компонента возмещения убытка не должна превышать ту часть балансовой стоимости компонента убытка по группе обременительных базовых договоров страхования, которую организация ожидает возместить за счет группы удерживаемых договоров перестрахования.</w:t>
      </w:r>
    </w:p>
    <w:p w14:paraId="754FC4D5"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r w:rsidRPr="00316C60">
        <w:rPr>
          <w:rFonts w:ascii="Arial" w:eastAsia="Times New Roman" w:hAnsi="Arial" w:cs="Arial"/>
          <w:b/>
          <w:sz w:val="26"/>
          <w:szCs w:val="20"/>
        </w:rPr>
        <w:t>Выручка по страхованию (пункты 83 и 85)</w:t>
      </w:r>
      <w:bookmarkEnd w:id="596"/>
    </w:p>
    <w:p w14:paraId="103F167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120</w:t>
      </w:r>
      <w:r w:rsidRPr="00316C60">
        <w:rPr>
          <w:rFonts w:ascii="Times New Roman" w:eastAsia="Times New Roman" w:hAnsi="Times New Roman" w:cs="Times New Roman"/>
          <w:sz w:val="19"/>
          <w:szCs w:val="20"/>
        </w:rPr>
        <w:tab/>
        <w:t>Общая величина выручки по страхованию по группе договоров страхования представляет собой возмещение за услуги по договору, то есть сумму премий, выплаченных организации:</w:t>
      </w:r>
    </w:p>
    <w:p w14:paraId="5F4CB8A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скорректированную с учетом эффекта от финансирования; и</w:t>
      </w:r>
    </w:p>
    <w:p w14:paraId="1D54C31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7" w:name="F55667617"/>
      <w:r w:rsidRPr="00316C60">
        <w:rPr>
          <w:rFonts w:ascii="Times New Roman" w:eastAsia="Times New Roman" w:hAnsi="Times New Roman" w:cs="Times New Roman"/>
          <w:sz w:val="19"/>
          <w:szCs w:val="20"/>
        </w:rPr>
        <w:t>исключающую все инвестиционные составляющие.</w:t>
      </w:r>
      <w:bookmarkEnd w:id="597"/>
    </w:p>
    <w:p w14:paraId="57CC72AA" w14:textId="2F54C23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rPr>
        <w:tab/>
      </w:r>
      <w:bookmarkStart w:id="598" w:name="F55667618"/>
      <w:r w:rsidRPr="00316C60">
        <w:rPr>
          <w:rFonts w:ascii="Times New Roman" w:eastAsia="Times New Roman" w:hAnsi="Times New Roman" w:cs="Times New Roman"/>
          <w:sz w:val="19"/>
          <w:szCs w:val="20"/>
        </w:rPr>
        <w:t>Пункт 83 требует, чтобы величина выручки по страхованию, признанная за период, отражала передачу обещанных услуг в сумме, которая отражает возмещение, право на которое организация ожидает получить в обмен на данные услуги. Общая величина возмещения по группе договоров включает:</w:t>
      </w:r>
      <w:bookmarkEnd w:id="598"/>
    </w:p>
    <w:p w14:paraId="5957B787" w14:textId="27E9C40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суммы, связанные с оказанием услуг:</w:t>
      </w:r>
    </w:p>
    <w:p w14:paraId="152892BB" w14:textId="7D860F6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9" w:name="F55667626"/>
      <w:r w:rsidRPr="00316C60">
        <w:rPr>
          <w:rFonts w:ascii="Times New Roman" w:eastAsia="Times New Roman" w:hAnsi="Times New Roman" w:cs="Times New Roman"/>
          <w:sz w:val="19"/>
          <w:szCs w:val="20"/>
        </w:rPr>
        <w:t xml:space="preserve">расходы по страховым услугам, за </w:t>
      </w:r>
      <w:r w:rsidRPr="00316C60">
        <w:rPr>
          <w:rFonts w:ascii="Times New Roman" w:eastAsia="Times New Roman" w:hAnsi="Times New Roman" w:cs="Times New Roman"/>
          <w:sz w:val="19"/>
          <w:szCs w:val="19"/>
        </w:rPr>
        <w:t xml:space="preserve">исключением </w:t>
      </w:r>
      <w:r w:rsidR="007322FD" w:rsidRPr="00316C60">
        <w:rPr>
          <w:rFonts w:ascii="Times New Roman" w:hAnsi="Times New Roman" w:cs="Times New Roman"/>
          <w:sz w:val="19"/>
          <w:szCs w:val="19"/>
        </w:rPr>
        <w:t>сумм, связанных с рисковой поправкой на нефинансовый риск, указанных в подпункте (ii)</w:t>
      </w:r>
      <w:r w:rsidR="00A631BA" w:rsidRPr="00316C60">
        <w:rPr>
          <w:rFonts w:ascii="Times New Roman" w:hAnsi="Times New Roman" w:cs="Times New Roman"/>
          <w:sz w:val="19"/>
          <w:szCs w:val="19"/>
        </w:rPr>
        <w:t>, и</w:t>
      </w:r>
      <w:r w:rsidR="007322FD" w:rsidRPr="00316C60">
        <w:t xml:space="preserve"> </w:t>
      </w:r>
      <w:r w:rsidRPr="00316C60">
        <w:rPr>
          <w:rFonts w:ascii="Times New Roman" w:eastAsia="Times New Roman" w:hAnsi="Times New Roman" w:cs="Times New Roman"/>
          <w:sz w:val="19"/>
          <w:szCs w:val="20"/>
        </w:rPr>
        <w:t>сумм, отнесенных к компоненту убытка в составе обязательства по оставшейся части покрытия;</w:t>
      </w:r>
      <w:bookmarkEnd w:id="599"/>
    </w:p>
    <w:p w14:paraId="5091DDDC" w14:textId="77777777" w:rsidR="00A631BA" w:rsidRPr="00316C60" w:rsidRDefault="00A631BA" w:rsidP="00A631BA">
      <w:pPr>
        <w:pStyle w:val="IASBNormalnparaL2"/>
      </w:pPr>
      <w:r w:rsidRPr="00316C60">
        <w:t>(ia)</w:t>
      </w:r>
      <w:r w:rsidRPr="00316C60">
        <w:tab/>
        <w:t>суммы, связанные с налогом на прибыль, которые подлежат перевыставлению держателю полиса;</w:t>
      </w:r>
    </w:p>
    <w:p w14:paraId="06F9172B" w14:textId="7FCF2A4B" w:rsidR="00B172FE" w:rsidRPr="00316C60" w:rsidRDefault="00B172FE" w:rsidP="00A631BA">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0" w:name="F55667628"/>
      <w:r w:rsidRPr="00316C60">
        <w:rPr>
          <w:rFonts w:ascii="Times New Roman" w:eastAsia="Times New Roman" w:hAnsi="Times New Roman" w:cs="Times New Roman"/>
          <w:sz w:val="19"/>
          <w:szCs w:val="20"/>
        </w:rPr>
        <w:t xml:space="preserve">рисковую поправку на нефинансовый риск, за исключением сумм, отнесенных к компоненту убытка в составе обязательства по оставшейся части покрытия; </w:t>
      </w:r>
      <w:bookmarkEnd w:id="600"/>
      <w:r w:rsidRPr="00316C60">
        <w:rPr>
          <w:rFonts w:ascii="Times New Roman" w:eastAsia="Times New Roman" w:hAnsi="Times New Roman" w:cs="Times New Roman"/>
          <w:sz w:val="19"/>
          <w:szCs w:val="20"/>
        </w:rPr>
        <w:t>и</w:t>
      </w:r>
    </w:p>
    <w:p w14:paraId="1CFA82B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1" w:name="F55667630"/>
      <w:r w:rsidRPr="00316C60">
        <w:rPr>
          <w:rFonts w:ascii="Times New Roman" w:eastAsia="Times New Roman" w:hAnsi="Times New Roman" w:cs="Times New Roman"/>
          <w:sz w:val="19"/>
          <w:szCs w:val="20"/>
        </w:rPr>
        <w:t>маржу за предусмотренные договором услуги</w:t>
      </w:r>
      <w:bookmarkEnd w:id="601"/>
      <w:r w:rsidRPr="00316C60">
        <w:rPr>
          <w:rFonts w:ascii="Times New Roman" w:eastAsia="Times New Roman" w:hAnsi="Times New Roman" w:cs="Times New Roman"/>
          <w:sz w:val="19"/>
          <w:szCs w:val="20"/>
        </w:rPr>
        <w:t>;</w:t>
      </w:r>
    </w:p>
    <w:p w14:paraId="5175AC3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2" w:name="F55667623"/>
      <w:r w:rsidRPr="00316C60">
        <w:rPr>
          <w:rFonts w:ascii="Times New Roman" w:eastAsia="Times New Roman" w:hAnsi="Times New Roman" w:cs="Times New Roman"/>
          <w:sz w:val="19"/>
          <w:szCs w:val="20"/>
        </w:rPr>
        <w:t>суммы, относящиеся к аквизиционным денежным потокам.</w:t>
      </w:r>
      <w:bookmarkEnd w:id="602"/>
    </w:p>
    <w:p w14:paraId="2A5D0FA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122</w:t>
      </w:r>
      <w:r w:rsidRPr="00316C60">
        <w:rPr>
          <w:rFonts w:ascii="Times New Roman" w:eastAsia="Times New Roman" w:hAnsi="Times New Roman" w:cs="Times New Roman"/>
          <w:sz w:val="19"/>
          <w:szCs w:val="20"/>
        </w:rPr>
        <w:tab/>
      </w:r>
      <w:bookmarkStart w:id="603" w:name="F55667631"/>
      <w:r w:rsidRPr="00316C60">
        <w:rPr>
          <w:rFonts w:ascii="Times New Roman" w:eastAsia="Times New Roman" w:hAnsi="Times New Roman" w:cs="Times New Roman"/>
          <w:sz w:val="19"/>
          <w:szCs w:val="20"/>
        </w:rPr>
        <w:t xml:space="preserve">Выручка по страхованию за период, связанная с суммами, описанными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определяется в порядке, установленном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123–</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124. Выручка по страхованию за период, </w:t>
      </w:r>
      <w:r w:rsidRPr="00316C60">
        <w:rPr>
          <w:rFonts w:ascii="Times New Roman" w:eastAsia="Times New Roman" w:hAnsi="Times New Roman" w:cs="Times New Roman"/>
          <w:sz w:val="19"/>
          <w:szCs w:val="20"/>
        </w:rPr>
        <w:lastRenderedPageBreak/>
        <w:t xml:space="preserve">связанная с суммами, описанными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определяется в порядке, установленном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w:t>
      </w:r>
      <w:bookmarkEnd w:id="603"/>
    </w:p>
    <w:p w14:paraId="4F2F3B2F" w14:textId="4E13400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123</w:t>
      </w:r>
      <w:r w:rsidRPr="00316C60">
        <w:rPr>
          <w:rFonts w:ascii="Times New Roman" w:eastAsia="Times New Roman" w:hAnsi="Times New Roman" w:cs="Times New Roman"/>
          <w:sz w:val="19"/>
          <w:szCs w:val="20"/>
        </w:rPr>
        <w:tab/>
        <w:t xml:space="preserve">Согласно МСФО (IFRS) 15, когда организация оказывает услуги, она прекращает признание обязанности к исполнению в отношении таких услуг и признает выручку. </w:t>
      </w:r>
      <w:r w:rsidR="00892795" w:rsidRPr="00316C60">
        <w:rPr>
          <w:rFonts w:ascii="Times New Roman" w:eastAsia="Times New Roman" w:hAnsi="Times New Roman" w:cs="Times New Roman"/>
          <w:sz w:val="19"/>
          <w:szCs w:val="20"/>
        </w:rPr>
        <w:t>Следовательно</w:t>
      </w:r>
      <w:r w:rsidRPr="00316C60">
        <w:rPr>
          <w:rFonts w:ascii="Times New Roman" w:eastAsia="Times New Roman" w:hAnsi="Times New Roman" w:cs="Times New Roman"/>
          <w:sz w:val="19"/>
          <w:szCs w:val="20"/>
        </w:rPr>
        <w:t>, при применении МСФО (IFRS) 17, когда организация оказывает услуги в течение периода, она уменьшает обязательство по оставшейся части покрытия на величину предоставленных услуг и признает выручку по страхованию. Уменьшение обязательства по оставшейся части покрытия, которое приводит к возникновению выручки по страхованию, исключает изменения обязательства, не относящиеся к услугам, которые, как ожидается, будут покрыты возмещением, полученным организацией.</w:t>
      </w:r>
      <w:bookmarkStart w:id="604" w:name="F55667632"/>
      <w:r w:rsidRPr="00316C60">
        <w:rPr>
          <w:rFonts w:ascii="Times New Roman" w:eastAsia="Times New Roman" w:hAnsi="Times New Roman" w:cs="Times New Roman"/>
          <w:sz w:val="19"/>
          <w:szCs w:val="20"/>
        </w:rPr>
        <w:t xml:space="preserve"> К таким изменениям относятся:</w:t>
      </w:r>
      <w:bookmarkEnd w:id="604"/>
    </w:p>
    <w:p w14:paraId="61FE640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не связаны с услугами, оказанными в течение периода, например:</w:t>
      </w:r>
    </w:p>
    <w:p w14:paraId="77500DDF"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в результате денежных притоков от полученных премий;</w:t>
      </w:r>
    </w:p>
    <w:p w14:paraId="5531201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относятся к инвестиционным составляющим в периоде;</w:t>
      </w:r>
    </w:p>
    <w:p w14:paraId="58A90AC4" w14:textId="77777777" w:rsidR="00A631BA" w:rsidRPr="00316C60" w:rsidRDefault="00A631BA" w:rsidP="00A631BA">
      <w:pPr>
        <w:pStyle w:val="IASBNormalnparaL2"/>
      </w:pPr>
      <w:r w:rsidRPr="00316C60">
        <w:t>(iia)</w:t>
      </w:r>
      <w:r w:rsidRPr="00316C60">
        <w:tab/>
        <w:t>изменения, обусловленные денежными потоками по займам, предоставленным держателям полисов;</w:t>
      </w:r>
    </w:p>
    <w:p w14:paraId="680ED712" w14:textId="77777777" w:rsidR="00B172FE" w:rsidRPr="00316C60" w:rsidRDefault="00B172FE" w:rsidP="00A631BA">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5" w:name="F55667645"/>
      <w:r w:rsidRPr="00316C60">
        <w:rPr>
          <w:rFonts w:ascii="Times New Roman" w:eastAsia="Times New Roman" w:hAnsi="Times New Roman" w:cs="Times New Roman"/>
          <w:sz w:val="19"/>
          <w:szCs w:val="20"/>
        </w:rPr>
        <w:t xml:space="preserve">изменения,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bookmarkEnd w:id="605"/>
    </w:p>
    <w:p w14:paraId="1C5DAD8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финансовые доходы или расходы по страхованию;</w:t>
      </w:r>
    </w:p>
    <w:p w14:paraId="50D6BB4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6" w:name="F55667649"/>
      <w:r w:rsidRPr="00316C60">
        <w:rPr>
          <w:rFonts w:ascii="Times New Roman" w:eastAsia="Times New Roman" w:hAnsi="Times New Roman" w:cs="Times New Roman"/>
          <w:sz w:val="19"/>
          <w:szCs w:val="20"/>
        </w:rPr>
        <w:t xml:space="preserve">аквизиционные денежные потоки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 и</w:t>
      </w:r>
      <w:bookmarkEnd w:id="606"/>
    </w:p>
    <w:p w14:paraId="58DC801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7" w:name="F55667651"/>
      <w:r w:rsidRPr="00316C60">
        <w:rPr>
          <w:rFonts w:ascii="Times New Roman" w:eastAsia="Times New Roman" w:hAnsi="Times New Roman" w:cs="Times New Roman"/>
          <w:sz w:val="19"/>
          <w:szCs w:val="20"/>
        </w:rPr>
        <w:t>прекращение признания обязательств, переданных третьей стороне</w:t>
      </w:r>
      <w:bookmarkEnd w:id="607"/>
      <w:r w:rsidRPr="00316C60">
        <w:rPr>
          <w:rFonts w:ascii="Times New Roman" w:eastAsia="Times New Roman" w:hAnsi="Times New Roman" w:cs="Times New Roman"/>
          <w:sz w:val="19"/>
          <w:szCs w:val="20"/>
        </w:rPr>
        <w:t>;</w:t>
      </w:r>
    </w:p>
    <w:p w14:paraId="1E29F920" w14:textId="5FA5C3A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8" w:name="F55667637"/>
      <w:r w:rsidRPr="00316C60">
        <w:rPr>
          <w:rFonts w:ascii="Times New Roman" w:eastAsia="Times New Roman" w:hAnsi="Times New Roman" w:cs="Times New Roman"/>
          <w:sz w:val="19"/>
          <w:szCs w:val="20"/>
        </w:rPr>
        <w:t>изменения, которые связаны с услугами, но за которые организация не ожидает получить возмещение, то есть увеличение или уменьшение компонента убытка в составе обязательства по оставшейся части покрытия (см. пункты 47–52).</w:t>
      </w:r>
      <w:bookmarkEnd w:id="608"/>
    </w:p>
    <w:p w14:paraId="4B46F826" w14:textId="77777777" w:rsidR="00A631BA" w:rsidRPr="00316C60" w:rsidRDefault="00A631BA" w:rsidP="00A631BA">
      <w:pPr>
        <w:pStyle w:val="IASBNormalnpara"/>
      </w:pPr>
      <w:r w:rsidRPr="00316C60">
        <w:t>B123A</w:t>
      </w:r>
      <w:r w:rsidRPr="00316C60">
        <w:tab/>
        <w:t>В той мере, в которой организация прекращает признание актива в отношении денежных потоков, не являющихся аквизиционными денежными потоками на дату первоначального признания группы договоров страхования (см. пункты 38(c)(ii) и B66A), она должна признать выручку и расходы по страхованию в отношении суммы, признание которой было прекращено на эту дату.</w:t>
      </w:r>
    </w:p>
    <w:p w14:paraId="7CAA9421" w14:textId="3C3E1AA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rPr>
        <w:tab/>
        <w:t>Следовательно, выручка по страхованию за период также может определяться как общая величина изменений обязательства по оставшейся части покрытия в данном периоде, которые связаны с услугами, за которые организация ожидает получить возмещение.</w:t>
      </w:r>
      <w:bookmarkStart w:id="609" w:name="F55667652"/>
      <w:r w:rsidRPr="00316C60">
        <w:rPr>
          <w:rFonts w:ascii="Times New Roman" w:eastAsia="Times New Roman" w:hAnsi="Times New Roman" w:cs="Times New Roman"/>
          <w:sz w:val="19"/>
          <w:szCs w:val="20"/>
        </w:rPr>
        <w:t xml:space="preserve"> К таким изменениям относятся:</w:t>
      </w:r>
      <w:bookmarkEnd w:id="609"/>
    </w:p>
    <w:p w14:paraId="3701BD6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расходы по страховым услугам, понесенные в течение периода (рассчитанные в сумме, которая ожидается в начале периода), исключая:</w:t>
      </w:r>
    </w:p>
    <w:p w14:paraId="58CB3B22" w14:textId="3963B53F"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0" w:name="F55667662"/>
      <w:r w:rsidRPr="00316C60">
        <w:rPr>
          <w:rFonts w:ascii="Times New Roman" w:eastAsia="Times New Roman" w:hAnsi="Times New Roman" w:cs="Times New Roman"/>
          <w:sz w:val="19"/>
          <w:szCs w:val="20"/>
        </w:rPr>
        <w:t>суммы, отнесенные к компоненту убытка в составе обязательства по оставшейся части покрытия в соответствии с пунктом 51(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610"/>
    </w:p>
    <w:p w14:paraId="07A85BB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1" w:name="F55667664"/>
      <w:r w:rsidRPr="00316C60">
        <w:rPr>
          <w:rFonts w:ascii="Times New Roman" w:eastAsia="Times New Roman" w:hAnsi="Times New Roman" w:cs="Times New Roman"/>
          <w:sz w:val="19"/>
          <w:szCs w:val="20"/>
        </w:rPr>
        <w:t>выплаты инвестиционных составляющих;</w:t>
      </w:r>
      <w:bookmarkEnd w:id="611"/>
    </w:p>
    <w:p w14:paraId="60D38FE9" w14:textId="5DDD61CF"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2" w:name="F55667666"/>
      <w:r w:rsidRPr="00316C60">
        <w:rPr>
          <w:rFonts w:ascii="Times New Roman" w:eastAsia="Times New Roman" w:hAnsi="Times New Roman" w:cs="Times New Roman"/>
          <w:sz w:val="19"/>
          <w:szCs w:val="20"/>
        </w:rPr>
        <w:t xml:space="preserve">суммы,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bookmarkEnd w:id="612"/>
    </w:p>
    <w:p w14:paraId="2F44D75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3" w:name="F55667668"/>
      <w:r w:rsidRPr="00316C60">
        <w:rPr>
          <w:rFonts w:ascii="Times New Roman" w:eastAsia="Times New Roman" w:hAnsi="Times New Roman" w:cs="Times New Roman"/>
          <w:sz w:val="19"/>
          <w:szCs w:val="20"/>
        </w:rPr>
        <w:t xml:space="preserve">аквизиционные расходы по страхованию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w:t>
      </w:r>
      <w:bookmarkEnd w:id="613"/>
      <w:r w:rsidRPr="00316C60">
        <w:rPr>
          <w:rFonts w:ascii="Times New Roman" w:eastAsia="Times New Roman" w:hAnsi="Times New Roman" w:cs="Times New Roman"/>
          <w:sz w:val="19"/>
          <w:szCs w:val="20"/>
        </w:rPr>
        <w:t>;</w:t>
      </w:r>
      <w:r w:rsidR="00A631BA" w:rsidRPr="00316C60">
        <w:rPr>
          <w:rFonts w:ascii="Times New Roman" w:eastAsia="Times New Roman" w:hAnsi="Times New Roman" w:cs="Times New Roman"/>
          <w:sz w:val="19"/>
          <w:szCs w:val="20"/>
        </w:rPr>
        <w:t xml:space="preserve"> и</w:t>
      </w:r>
    </w:p>
    <w:p w14:paraId="7F058AC0" w14:textId="77777777" w:rsidR="00A631BA" w:rsidRPr="00316C60" w:rsidRDefault="00A631BA" w:rsidP="00A631BA">
      <w:pPr>
        <w:pStyle w:val="IASBNormalnparaL2"/>
      </w:pPr>
      <w:r w:rsidRPr="00316C60">
        <w:t>(v)</w:t>
      </w:r>
      <w:r w:rsidRPr="00316C60">
        <w:tab/>
        <w:t>суммы, связанные с рисковой поправкой на нефинансовый риск (см. подпункт (b));</w:t>
      </w:r>
    </w:p>
    <w:p w14:paraId="12A8F4C5" w14:textId="77777777" w:rsidR="00B172FE" w:rsidRPr="00316C60" w:rsidRDefault="00B172FE" w:rsidP="00A631BA">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рисковой поправки на нефинансовый риск, исключая:</w:t>
      </w:r>
    </w:p>
    <w:p w14:paraId="76C2D75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4" w:name="F55667671"/>
      <w:r w:rsidRPr="00316C60">
        <w:rPr>
          <w:rFonts w:ascii="Times New Roman" w:eastAsia="Times New Roman" w:hAnsi="Times New Roman" w:cs="Times New Roman"/>
          <w:sz w:val="19"/>
          <w:szCs w:val="20"/>
        </w:rPr>
        <w:t>изменения, включенные в финансовые доходы или расходы по страхованию в соответствии с пунктом 87;</w:t>
      </w:r>
      <w:bookmarkEnd w:id="614"/>
    </w:p>
    <w:p w14:paraId="2BCC4A8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5" w:name="F55667673"/>
      <w:r w:rsidRPr="00316C60">
        <w:rPr>
          <w:rFonts w:ascii="Times New Roman" w:eastAsia="Times New Roman" w:hAnsi="Times New Roman" w:cs="Times New Roman"/>
          <w:sz w:val="19"/>
          <w:szCs w:val="20"/>
        </w:rPr>
        <w:t>изменения, которые корректируют маржу за предусмотренные договором услуги, поскольку они относятся к услугам будущих периодов, согласно пунктам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w:t>
      </w:r>
      <w:bookmarkEnd w:id="615"/>
      <w:r w:rsidRPr="00316C60">
        <w:rPr>
          <w:rFonts w:ascii="Times New Roman" w:eastAsia="Times New Roman" w:hAnsi="Times New Roman" w:cs="Times New Roman"/>
          <w:sz w:val="19"/>
          <w:szCs w:val="20"/>
        </w:rPr>
        <w:t>и</w:t>
      </w:r>
    </w:p>
    <w:p w14:paraId="5752C9F8" w14:textId="10FE2901"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6" w:name="F55667675"/>
      <w:r w:rsidRPr="00316C60">
        <w:rPr>
          <w:rFonts w:ascii="Times New Roman" w:eastAsia="Times New Roman" w:hAnsi="Times New Roman" w:cs="Times New Roman"/>
          <w:sz w:val="19"/>
          <w:szCs w:val="20"/>
        </w:rPr>
        <w:t>суммы, отнесенные к компоненту убытка в составе обязательства по оставшейся части покрытия в соответствии с пунктом 51(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616"/>
    </w:p>
    <w:p w14:paraId="1E1B1526" w14:textId="0177C6E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7" w:name="F55667659"/>
      <w:r w:rsidRPr="00316C60">
        <w:rPr>
          <w:rFonts w:ascii="Times New Roman" w:eastAsia="Times New Roman" w:hAnsi="Times New Roman" w:cs="Times New Roman"/>
          <w:sz w:val="19"/>
          <w:szCs w:val="20"/>
        </w:rPr>
        <w:t>сумма маржи за предусмотренные договором услуги, признанная в составе прибыли или убытка в периоде в соответствии с пунктами 44(</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bookmarkEnd w:id="617"/>
      <w:r w:rsidR="00A631BA" w:rsidRPr="00316C60">
        <w:rPr>
          <w:rFonts w:ascii="Times New Roman" w:eastAsia="Times New Roman" w:hAnsi="Times New Roman" w:cs="Times New Roman"/>
          <w:sz w:val="19"/>
          <w:szCs w:val="20"/>
        </w:rPr>
        <w:t>;</w:t>
      </w:r>
    </w:p>
    <w:p w14:paraId="1007156B" w14:textId="07BC439D" w:rsidR="00A631BA" w:rsidRPr="00316C60" w:rsidRDefault="00A631BA" w:rsidP="00A631BA">
      <w:pPr>
        <w:pStyle w:val="IASBNormalnparaL1"/>
      </w:pPr>
      <w:r w:rsidRPr="00316C60">
        <w:lastRenderedPageBreak/>
        <w:t>(d)</w:t>
      </w:r>
      <w:r w:rsidRPr="00316C60">
        <w:tab/>
        <w:t xml:space="preserve">прочие суммы, если </w:t>
      </w:r>
      <w:r w:rsidR="00892795" w:rsidRPr="00316C60">
        <w:t xml:space="preserve">такие </w:t>
      </w:r>
      <w:r w:rsidRPr="00316C60">
        <w:t xml:space="preserve">имеются, </w:t>
      </w:r>
      <w:r w:rsidR="00C7646A">
        <w:t xml:space="preserve">   </w:t>
      </w:r>
      <w:r w:rsidRPr="00316C60">
        <w:t xml:space="preserve"> корректировки на основе опыта, возникающие в связи с полученными премиями, отличными от тех, которые относятся к услугам будущих периодов (см. пункт B96(a)). </w:t>
      </w:r>
    </w:p>
    <w:p w14:paraId="7ACD6FB3" w14:textId="50D57D4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w:t>
      </w:r>
      <w:r w:rsidRPr="00316C60">
        <w:rPr>
          <w:rFonts w:ascii="Times New Roman" w:eastAsia="Times New Roman" w:hAnsi="Times New Roman" w:cs="Times New Roman"/>
          <w:sz w:val="19"/>
          <w:szCs w:val="20"/>
        </w:rPr>
        <w:tab/>
        <w:t>Организация должна определять выручку по страхованию, связанную с аквизиционными денежными потоками, путем отнесения части премий, которые предназначены для восстановления таких денежных потоков, к каждому отчетному периоду систематическ</w:t>
      </w:r>
      <w:r w:rsidR="001054E6" w:rsidRPr="00316C60">
        <w:rPr>
          <w:rFonts w:ascii="Times New Roman" w:eastAsia="Times New Roman" w:hAnsi="Times New Roman" w:cs="Times New Roman"/>
          <w:sz w:val="19"/>
          <w:szCs w:val="20"/>
        </w:rPr>
        <w:t xml:space="preserve">и, исходя из </w:t>
      </w:r>
      <w:r w:rsidRPr="00316C60">
        <w:rPr>
          <w:rFonts w:ascii="Times New Roman" w:eastAsia="Times New Roman" w:hAnsi="Times New Roman" w:cs="Times New Roman"/>
          <w:sz w:val="19"/>
          <w:szCs w:val="20"/>
        </w:rPr>
        <w:t>течени</w:t>
      </w:r>
      <w:r w:rsidR="001054E6"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времени. Организация должна признавать такую же сумму в качестве расходов по стра</w:t>
      </w:r>
      <w:bookmarkStart w:id="618" w:name="F55667676"/>
      <w:r w:rsidRPr="00316C60">
        <w:rPr>
          <w:rFonts w:ascii="Times New Roman" w:eastAsia="Times New Roman" w:hAnsi="Times New Roman" w:cs="Times New Roman"/>
          <w:sz w:val="19"/>
          <w:szCs w:val="20"/>
        </w:rPr>
        <w:t>ховым услугам.</w:t>
      </w:r>
      <w:bookmarkEnd w:id="618"/>
    </w:p>
    <w:p w14:paraId="36433152" w14:textId="29349E4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rPr>
        <w:tab/>
        <w:t>Если организация применяет подход на основе распределения премии, описанный в пунктах 55–58, выручка по страхованию за период представляет собой сумму ожидаемых поступлений премий (которая исключает инвестиционную составляющую и корректируется с учетом временнóй стоимости денег и влияния финансового риска, если применимо, в соответствии с пунктом 56), отнесенных к данному периоду.</w:t>
      </w:r>
      <w:bookmarkStart w:id="619" w:name="F55667677"/>
      <w:r w:rsidRPr="00316C60">
        <w:rPr>
          <w:rFonts w:ascii="Times New Roman" w:eastAsia="Times New Roman" w:hAnsi="Times New Roman" w:cs="Times New Roman"/>
          <w:sz w:val="19"/>
          <w:szCs w:val="20"/>
        </w:rPr>
        <w:t xml:space="preserve"> Организация должна распределить ожидаемые поступления премий на каждый период </w:t>
      </w:r>
      <w:r w:rsidR="00A631BA" w:rsidRPr="00316C60">
        <w:rPr>
          <w:rFonts w:ascii="Times New Roman" w:eastAsia="Times New Roman" w:hAnsi="Times New Roman" w:cs="Times New Roman"/>
          <w:sz w:val="19"/>
          <w:szCs w:val="20"/>
        </w:rPr>
        <w:t>оказания услуг по договору страхования</w:t>
      </w:r>
      <w:r w:rsidRPr="00316C60">
        <w:rPr>
          <w:rFonts w:ascii="Times New Roman" w:eastAsia="Times New Roman" w:hAnsi="Times New Roman" w:cs="Times New Roman"/>
          <w:sz w:val="19"/>
          <w:szCs w:val="20"/>
        </w:rPr>
        <w:t>:</w:t>
      </w:r>
      <w:bookmarkEnd w:id="619"/>
    </w:p>
    <w:p w14:paraId="4AC7E40A" w14:textId="09E00E1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0" w:name="F55667680"/>
      <w:r w:rsidR="001054E6" w:rsidRPr="00316C60">
        <w:rPr>
          <w:rFonts w:ascii="Times New Roman" w:eastAsia="Times New Roman" w:hAnsi="Times New Roman" w:cs="Times New Roman"/>
          <w:sz w:val="19"/>
          <w:szCs w:val="20"/>
        </w:rPr>
        <w:t xml:space="preserve">исходя из </w:t>
      </w:r>
      <w:r w:rsidRPr="00316C60">
        <w:rPr>
          <w:rFonts w:ascii="Times New Roman" w:eastAsia="Times New Roman" w:hAnsi="Times New Roman" w:cs="Times New Roman"/>
          <w:sz w:val="19"/>
          <w:szCs w:val="20"/>
        </w:rPr>
        <w:t>течени</w:t>
      </w:r>
      <w:r w:rsidR="001054E6"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времени; но</w:t>
      </w:r>
      <w:bookmarkEnd w:id="620"/>
    </w:p>
    <w:p w14:paraId="718437E2" w14:textId="73892DB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1" w:name="F55667682"/>
      <w:r w:rsidRPr="00316C60">
        <w:rPr>
          <w:rFonts w:ascii="Times New Roman" w:eastAsia="Times New Roman" w:hAnsi="Times New Roman" w:cs="Times New Roman"/>
          <w:sz w:val="19"/>
          <w:szCs w:val="20"/>
        </w:rPr>
        <w:t>если ожидаемая схема высвобождения риска в течение периода покрытия существенно отличается от схемы, отражающей течение времени, то на основе ожидаемых сроков признания понесенных расходов по страховым услугам.</w:t>
      </w:r>
      <w:bookmarkEnd w:id="621"/>
    </w:p>
    <w:p w14:paraId="7860DAA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127</w:t>
      </w:r>
      <w:r w:rsidRPr="00316C60">
        <w:rPr>
          <w:rFonts w:ascii="Times New Roman" w:eastAsia="Times New Roman" w:hAnsi="Times New Roman" w:cs="Times New Roman"/>
          <w:sz w:val="19"/>
          <w:szCs w:val="20"/>
        </w:rPr>
        <w:tab/>
      </w:r>
      <w:bookmarkStart w:id="622" w:name="F55667683"/>
      <w:r w:rsidRPr="00316C60">
        <w:rPr>
          <w:rFonts w:ascii="Times New Roman" w:eastAsia="Times New Roman" w:hAnsi="Times New Roman" w:cs="Times New Roman"/>
          <w:sz w:val="19"/>
          <w:szCs w:val="20"/>
        </w:rPr>
        <w:t xml:space="preserve">Организация должна соответствующим образом изменить метод распределения между вариантами, указанными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при изменении фактов и обстоятельств.</w:t>
      </w:r>
      <w:bookmarkEnd w:id="622"/>
    </w:p>
    <w:p w14:paraId="36B114C1"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23" w:name="F55667685"/>
      <w:r w:rsidRPr="00316C60">
        <w:rPr>
          <w:rFonts w:ascii="Arial" w:eastAsia="Times New Roman" w:hAnsi="Arial" w:cs="Arial"/>
          <w:b/>
          <w:sz w:val="26"/>
          <w:szCs w:val="20"/>
        </w:rPr>
        <w:t>Финансовые доходы или расходы по страхованию (пункты 87–92)</w:t>
      </w:r>
      <w:bookmarkEnd w:id="623"/>
    </w:p>
    <w:p w14:paraId="42761318" w14:textId="2EF604D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128</w:t>
      </w:r>
      <w:r w:rsidRPr="00316C60">
        <w:rPr>
          <w:rFonts w:ascii="Times New Roman" w:eastAsia="Times New Roman" w:hAnsi="Times New Roman" w:cs="Times New Roman"/>
          <w:sz w:val="19"/>
          <w:szCs w:val="20"/>
        </w:rPr>
        <w:tab/>
        <w:t xml:space="preserve">Согласно пункту 87 организация должна включать в финансовые доходы или расходы по страхованию влияние </w:t>
      </w:r>
      <w:r w:rsidR="00005E1B" w:rsidRPr="00316C60">
        <w:rPr>
          <w:rFonts w:ascii="Times New Roman" w:hAnsi="Times New Roman" w:cs="Times New Roman"/>
          <w:sz w:val="19"/>
          <w:szCs w:val="19"/>
        </w:rPr>
        <w:t>временно́й стоимости денег и финансового риска и</w:t>
      </w:r>
      <w:r w:rsidR="00005E1B"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изменений в </w:t>
      </w:r>
      <w:r w:rsidR="00005E1B" w:rsidRPr="00316C60">
        <w:rPr>
          <w:rFonts w:ascii="Times New Roman" w:eastAsia="Times New Roman" w:hAnsi="Times New Roman" w:cs="Times New Roman"/>
          <w:sz w:val="19"/>
          <w:szCs w:val="20"/>
        </w:rPr>
        <w:t>них</w:t>
      </w:r>
      <w:r w:rsidRPr="00316C60">
        <w:rPr>
          <w:rFonts w:ascii="Times New Roman" w:eastAsia="Times New Roman" w:hAnsi="Times New Roman" w:cs="Times New Roman"/>
          <w:sz w:val="19"/>
          <w:szCs w:val="20"/>
        </w:rPr>
        <w:t>.</w:t>
      </w:r>
      <w:bookmarkStart w:id="624" w:name="F55667686"/>
      <w:r w:rsidRPr="00316C60">
        <w:rPr>
          <w:rFonts w:ascii="Times New Roman" w:eastAsia="Times New Roman" w:hAnsi="Times New Roman" w:cs="Times New Roman"/>
          <w:sz w:val="19"/>
          <w:szCs w:val="20"/>
        </w:rPr>
        <w:t xml:space="preserve"> Для целей применения МСФО (IFRS) 17:</w:t>
      </w:r>
      <w:bookmarkEnd w:id="624"/>
    </w:p>
    <w:p w14:paraId="46C75789" w14:textId="2F23A87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5" w:name="F55667689"/>
      <w:r w:rsidRPr="00316C60">
        <w:rPr>
          <w:rFonts w:ascii="Times New Roman" w:eastAsia="Times New Roman" w:hAnsi="Times New Roman" w:cs="Times New Roman"/>
          <w:sz w:val="19"/>
          <w:szCs w:val="20"/>
        </w:rPr>
        <w:t>допущения относительно инфляции, основанные на индексе цен или ставок или на ценах на активы, доходность по которым привязана к инфляции, являются допущениями, которые связаны с финансовым риском;</w:t>
      </w:r>
      <w:bookmarkEnd w:id="625"/>
    </w:p>
    <w:p w14:paraId="6875F81C" w14:textId="54391EA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6" w:name="F55667691"/>
      <w:r w:rsidRPr="00316C60">
        <w:rPr>
          <w:rFonts w:ascii="Times New Roman" w:eastAsia="Times New Roman" w:hAnsi="Times New Roman" w:cs="Times New Roman"/>
          <w:sz w:val="19"/>
          <w:szCs w:val="20"/>
        </w:rPr>
        <w:t>допущения относительно инфляции, основанные на ожиданиях организации об изменениях определенной цены, не являются допущениями, которые связаны с финансовым риском</w:t>
      </w:r>
      <w:bookmarkEnd w:id="626"/>
      <w:r w:rsidR="00005E1B" w:rsidRPr="00316C60">
        <w:rPr>
          <w:rFonts w:ascii="Times New Roman" w:eastAsia="Times New Roman" w:hAnsi="Times New Roman" w:cs="Times New Roman"/>
          <w:sz w:val="19"/>
          <w:szCs w:val="20"/>
        </w:rPr>
        <w:t>; и</w:t>
      </w:r>
    </w:p>
    <w:p w14:paraId="10BC461B" w14:textId="77777777" w:rsidR="00005E1B" w:rsidRPr="00316C60" w:rsidRDefault="00005E1B" w:rsidP="00005E1B">
      <w:pPr>
        <w:pStyle w:val="IASBNormalnparaL1"/>
      </w:pPr>
      <w:r w:rsidRPr="00316C60">
        <w:t>(c)</w:t>
      </w:r>
      <w:r w:rsidRPr="00316C60">
        <w:tab/>
        <w:t>изменения в оценке группы договоров страхования, обусловленные изменениями стоимости базовых статей (исключая поступления и выбытия), являются изменениями, обусловленными влиянием временно́й стоимости денег и финансового риска и изменений в них.</w:t>
      </w:r>
    </w:p>
    <w:p w14:paraId="21DA3DEC"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129</w:t>
      </w:r>
      <w:r w:rsidRPr="00316C60">
        <w:rPr>
          <w:rFonts w:ascii="Times New Roman" w:eastAsia="Times New Roman" w:hAnsi="Times New Roman" w:cs="Times New Roman"/>
          <w:sz w:val="19"/>
          <w:szCs w:val="20"/>
        </w:rPr>
        <w:tab/>
        <w:t>Пункты 88–89 требуют, чтобы организация выбрала учетную политику в отношении того, будет ли она дезагрегировать финансовые доходы или расходы по страхованию за период с целью раздельного представления в составе прибыли или убытка и в составе прочего совокупного дохода.</w:t>
      </w:r>
      <w:bookmarkStart w:id="627" w:name="F55667692"/>
      <w:r w:rsidRPr="00316C60">
        <w:rPr>
          <w:rFonts w:ascii="Times New Roman" w:eastAsia="Times New Roman" w:hAnsi="Times New Roman" w:cs="Times New Roman"/>
          <w:sz w:val="19"/>
          <w:szCs w:val="20"/>
        </w:rPr>
        <w:t xml:space="preserve"> Организация должна применять выбранную ею учетную политику к портфелям договоров страхования. При определении подходящей учетной политики для портфеля договоров страхования согласно пункту 13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8 </w:t>
      </w:r>
      <w:r w:rsidRPr="00316C60">
        <w:rPr>
          <w:rFonts w:ascii="Times New Roman" w:eastAsia="Times New Roman" w:hAnsi="Times New Roman" w:cs="Times New Roman"/>
          <w:i/>
          <w:sz w:val="19"/>
          <w:szCs w:val="20"/>
        </w:rPr>
        <w:t>«Учетная политика, изменения в бухгалтерских оценках и ошибки»</w:t>
      </w:r>
      <w:r w:rsidRPr="00316C60">
        <w:rPr>
          <w:rFonts w:ascii="Times New Roman" w:eastAsia="Times New Roman" w:hAnsi="Times New Roman" w:cs="Times New Roman"/>
          <w:sz w:val="19"/>
          <w:szCs w:val="20"/>
        </w:rPr>
        <w:t xml:space="preserve"> организация должна применительно к каждому портфелю анализировать активы, которые она удерживает, и то, каким образом учитываются эти активы.</w:t>
      </w:r>
      <w:bookmarkEnd w:id="627"/>
    </w:p>
    <w:p w14:paraId="4C863E7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130</w:t>
      </w:r>
      <w:r w:rsidRPr="00316C60">
        <w:rPr>
          <w:rFonts w:ascii="Times New Roman" w:eastAsia="Times New Roman" w:hAnsi="Times New Roman" w:cs="Times New Roman"/>
          <w:sz w:val="19"/>
          <w:szCs w:val="20"/>
        </w:rPr>
        <w:tab/>
        <w:t>Если применяется пункт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организация должна включать в состав прибыли или убытка сумму, определенную с использованием метода систематического распределения общей суммы ожидаемых финансовых доходов или расходов по страхованию на протяжении срока действия группы договоров страхования. </w:t>
      </w:r>
      <w:bookmarkStart w:id="628" w:name="F55667694"/>
      <w:r w:rsidRPr="00316C60">
        <w:rPr>
          <w:rFonts w:ascii="Times New Roman" w:eastAsia="Times New Roman" w:hAnsi="Times New Roman" w:cs="Times New Roman"/>
          <w:sz w:val="19"/>
          <w:szCs w:val="20"/>
        </w:rPr>
        <w:t>В данном контексте систематическое распределение ― это распределение общей суммы ожидаемых финансовых доходов или расходов по группе договоров страхования на протяжении срока действия этой группы, которое:</w:t>
      </w:r>
      <w:bookmarkEnd w:id="628"/>
    </w:p>
    <w:p w14:paraId="5517D3E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основано на характеристиках договоров без учета факторов, которые не влияют на денежные потоки, которые, как ожидается, возникнут по договорам.</w:t>
      </w:r>
      <w:bookmarkStart w:id="629" w:name="F55667697"/>
      <w:r w:rsidRPr="00316C60">
        <w:rPr>
          <w:rFonts w:ascii="Times New Roman" w:eastAsia="Times New Roman" w:hAnsi="Times New Roman" w:cs="Times New Roman"/>
          <w:sz w:val="19"/>
          <w:szCs w:val="20"/>
        </w:rPr>
        <w:t xml:space="preserve"> Например, распределение финансовых доходов или расходов не должно основываться на ожидаемых признанных доходах по активам, если такие ожидаемые признанные доходы не оказывают влияния на денежные потоки по договорам в группе</w:t>
      </w:r>
      <w:bookmarkEnd w:id="629"/>
      <w:r w:rsidRPr="00316C60">
        <w:rPr>
          <w:rFonts w:ascii="Times New Roman" w:eastAsia="Times New Roman" w:hAnsi="Times New Roman" w:cs="Times New Roman"/>
          <w:sz w:val="19"/>
          <w:szCs w:val="20"/>
        </w:rPr>
        <w:t>;</w:t>
      </w:r>
    </w:p>
    <w:p w14:paraId="0E29B30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приводит к тому, что сумма, признанная в составе прочего совокупного дохода на протяжении срока действия группы договоров, равна нулю. Совокупная сумма, признанная в составе прочего совокупного дохода</w:t>
      </w:r>
      <w:bookmarkStart w:id="630" w:name="F55667699"/>
      <w:r w:rsidRPr="00316C60">
        <w:rPr>
          <w:rFonts w:ascii="Times New Roman" w:eastAsia="Times New Roman" w:hAnsi="Times New Roman" w:cs="Times New Roman"/>
          <w:sz w:val="19"/>
          <w:szCs w:val="20"/>
        </w:rPr>
        <w:t xml:space="preserve"> на любую дату, представляет собой разницу между </w:t>
      </w:r>
      <w:r w:rsidRPr="00316C60">
        <w:rPr>
          <w:rFonts w:ascii="Times New Roman" w:eastAsia="Times New Roman" w:hAnsi="Times New Roman" w:cs="Times New Roman"/>
          <w:sz w:val="19"/>
          <w:szCs w:val="20"/>
        </w:rPr>
        <w:lastRenderedPageBreak/>
        <w:t>балансовой стоимостью группы договоров страхования и суммой, по которой группа была бы оценена в случае применения систематического распределения.</w:t>
      </w:r>
      <w:bookmarkEnd w:id="630"/>
    </w:p>
    <w:p w14:paraId="70C66A3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131</w:t>
      </w:r>
      <w:r w:rsidRPr="00316C60">
        <w:rPr>
          <w:rFonts w:ascii="Times New Roman" w:eastAsia="Times New Roman" w:hAnsi="Times New Roman" w:cs="Times New Roman"/>
          <w:sz w:val="19"/>
          <w:szCs w:val="20"/>
        </w:rPr>
        <w:tab/>
      </w:r>
      <w:bookmarkStart w:id="631" w:name="F55667700"/>
      <w:r w:rsidRPr="00316C60">
        <w:rPr>
          <w:rFonts w:ascii="Times New Roman" w:eastAsia="Times New Roman" w:hAnsi="Times New Roman" w:cs="Times New Roman"/>
          <w:sz w:val="19"/>
          <w:szCs w:val="20"/>
        </w:rPr>
        <w:t xml:space="preserve">Применительно к группам договоров страхования, для которых изменения в допущениях, связанные с финансовым риском, не оказывают существенного влияния на суммы, выплачиваемые держателям полисов, систематическое распределение определяется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bookmarkEnd w:id="631"/>
    </w:p>
    <w:p w14:paraId="06E582D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132</w:t>
      </w:r>
      <w:r w:rsidRPr="00316C60">
        <w:rPr>
          <w:rFonts w:ascii="Times New Roman" w:eastAsia="Times New Roman" w:hAnsi="Times New Roman" w:cs="Times New Roman"/>
          <w:sz w:val="19"/>
          <w:szCs w:val="20"/>
        </w:rPr>
        <w:tab/>
        <w:t>Применительно к группам договоров страхования, для которых изменения в допущениях, связанные с финансовым риском, оказывают существенное влияние на суммы, выплачиваемые держателям полисов:</w:t>
      </w:r>
    </w:p>
    <w:p w14:paraId="2DD866A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систематическое распределение в отношении финансовых доходов или расходов, обусловленных расчетными оценками будущих денежных потоков, может быть определено одним из следующих способов:</w:t>
      </w:r>
    </w:p>
    <w:p w14:paraId="61E7605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2" w:name="F55668755"/>
      <w:r w:rsidRPr="00316C60">
        <w:rPr>
          <w:rFonts w:ascii="Times New Roman" w:eastAsia="Times New Roman" w:hAnsi="Times New Roman" w:cs="Times New Roman"/>
          <w:sz w:val="19"/>
          <w:szCs w:val="20"/>
        </w:rPr>
        <w:t xml:space="preserve">с использованием ставки, которая позволяет распределить оставшуюся часть пересмотренных ожидаемых финансовых доходов или расходов на оставшийся срок действия группы договоров по постоянной ставке; </w:t>
      </w:r>
      <w:bookmarkEnd w:id="632"/>
      <w:r w:rsidRPr="00316C60">
        <w:rPr>
          <w:rFonts w:ascii="Times New Roman" w:eastAsia="Times New Roman" w:hAnsi="Times New Roman" w:cs="Times New Roman"/>
          <w:sz w:val="19"/>
          <w:szCs w:val="20"/>
        </w:rPr>
        <w:t>либо</w:t>
      </w:r>
    </w:p>
    <w:p w14:paraId="04671E75" w14:textId="4092A75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3" w:name="F55668757"/>
      <w:r w:rsidRPr="00316C60">
        <w:rPr>
          <w:rFonts w:ascii="Times New Roman" w:eastAsia="Times New Roman" w:hAnsi="Times New Roman" w:cs="Times New Roman"/>
          <w:sz w:val="19"/>
          <w:szCs w:val="20"/>
        </w:rPr>
        <w:t xml:space="preserve">для договоров, по которым используется ставка начисления доходов для определения сумм, причитающихся к выплате держателям полисов,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распределения, основанного на суммах дохода, начисленных в данном периоде и ожидаемых к начислению в будущ</w:t>
      </w:r>
      <w:bookmarkEnd w:id="633"/>
      <w:r w:rsidRPr="00316C60">
        <w:rPr>
          <w:rFonts w:ascii="Times New Roman" w:eastAsia="Times New Roman" w:hAnsi="Times New Roman" w:cs="Times New Roman"/>
          <w:sz w:val="19"/>
          <w:szCs w:val="20"/>
        </w:rPr>
        <w:t>их периодах;</w:t>
      </w:r>
    </w:p>
    <w:p w14:paraId="03081AD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4" w:name="F55668750"/>
      <w:r w:rsidRPr="00316C60">
        <w:rPr>
          <w:rFonts w:ascii="Times New Roman" w:eastAsia="Times New Roman" w:hAnsi="Times New Roman" w:cs="Times New Roman"/>
          <w:sz w:val="19"/>
          <w:szCs w:val="20"/>
        </w:rPr>
        <w:t>систематическое распределение в отношении финансовых доходов или расходов, обусловленных рисковой поправкой на нефинансовый риск, в случае их отдельного представления от других изменений рисковой поправки на нефинансовый риск в соответствии с пунктом 81, определяется на основе метода, который соответствует методу, используемому для распределения финансовых доходов или расходов, возникающих в связи с будущими денежными потоками</w:t>
      </w:r>
      <w:bookmarkEnd w:id="634"/>
      <w:r w:rsidRPr="00316C60">
        <w:rPr>
          <w:rFonts w:ascii="Times New Roman" w:eastAsia="Times New Roman" w:hAnsi="Times New Roman" w:cs="Times New Roman"/>
          <w:sz w:val="19"/>
          <w:szCs w:val="20"/>
        </w:rPr>
        <w:t>;</w:t>
      </w:r>
    </w:p>
    <w:p w14:paraId="68FB582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систематическое распределение в отношении финансовых доходов или расходов, обусловленных маржой за предусмотренные договором услуги, определяется:</w:t>
      </w:r>
    </w:p>
    <w:p w14:paraId="0D713E57" w14:textId="552A1A28"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5" w:name="F55668760"/>
      <w:r w:rsidRPr="00316C60">
        <w:rPr>
          <w:rFonts w:ascii="Times New Roman" w:eastAsia="Times New Roman" w:hAnsi="Times New Roman" w:cs="Times New Roman"/>
          <w:sz w:val="19"/>
          <w:szCs w:val="20"/>
        </w:rPr>
        <w:t xml:space="preserve">для договоров страхования, не содержащих условия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bookmarkEnd w:id="635"/>
      <w:r w:rsidRPr="00316C60">
        <w:rPr>
          <w:rFonts w:ascii="Times New Roman" w:eastAsia="Times New Roman" w:hAnsi="Times New Roman" w:cs="Times New Roman"/>
          <w:sz w:val="19"/>
          <w:szCs w:val="20"/>
        </w:rPr>
        <w:t>и</w:t>
      </w:r>
    </w:p>
    <w:p w14:paraId="4C71513E" w14:textId="4DE3EDC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6" w:name="F55668762"/>
      <w:r w:rsidRPr="00316C60">
        <w:rPr>
          <w:rFonts w:ascii="Times New Roman" w:eastAsia="Times New Roman" w:hAnsi="Times New Roman" w:cs="Times New Roman"/>
          <w:sz w:val="19"/>
          <w:szCs w:val="20"/>
        </w:rPr>
        <w:t xml:space="preserve">для договоров страхования с условиями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на основе метода, который соответствует методу, используемому для распределения финансовых доходов или расходов, возникающих в связи с будущими денежными потоками.</w:t>
      </w:r>
      <w:bookmarkEnd w:id="636"/>
    </w:p>
    <w:p w14:paraId="324695DC" w14:textId="20051EC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133</w:t>
      </w:r>
      <w:r w:rsidRPr="00316C60">
        <w:rPr>
          <w:rFonts w:ascii="Times New Roman" w:eastAsia="Times New Roman" w:hAnsi="Times New Roman" w:cs="Times New Roman"/>
          <w:sz w:val="19"/>
          <w:szCs w:val="20"/>
        </w:rPr>
        <w:tab/>
        <w:t xml:space="preserve">При применении подхода на основе распределения премии к договорам страхования, описанным в пунктах 53–59, организация может быть обязана или может по собственному выбору дисконтировать обязательство по возникшим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Start w:id="637" w:name="F55668763"/>
      <w:r w:rsidRPr="00316C60">
        <w:rPr>
          <w:rFonts w:ascii="Times New Roman" w:eastAsia="Times New Roman" w:hAnsi="Times New Roman" w:cs="Times New Roman"/>
          <w:sz w:val="19"/>
          <w:szCs w:val="20"/>
        </w:rPr>
        <w:t xml:space="preserve"> В таких случаях она вправе дезагрегировать финансовые доходы или расходы по страхованию в соответствии с пунктом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Если организация принимает такое решение, она должна определить финансовые доходы или расходы по страхованию, отражаемые в составе прибыли или убытка, с использованием ставки дисконтирования, указанной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bookmarkEnd w:id="637"/>
    </w:p>
    <w:p w14:paraId="58EFE6B2" w14:textId="7BCA5B8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134</w:t>
      </w:r>
      <w:r w:rsidRPr="00316C60">
        <w:rPr>
          <w:rFonts w:ascii="Times New Roman" w:eastAsia="Times New Roman" w:hAnsi="Times New Roman" w:cs="Times New Roman"/>
          <w:sz w:val="19"/>
          <w:szCs w:val="20"/>
        </w:rPr>
        <w:tab/>
        <w:t>Пункт 89 применяется в случаях, когда организация либо по собственному выбору, либо в соответствии с требованием удерживает базовые статьи по договорам страхования с условиями прямого участия.</w:t>
      </w:r>
      <w:bookmarkStart w:id="638" w:name="F55668764"/>
      <w:r w:rsidRPr="00316C60">
        <w:rPr>
          <w:rFonts w:ascii="Times New Roman" w:eastAsia="Times New Roman" w:hAnsi="Times New Roman" w:cs="Times New Roman"/>
          <w:sz w:val="19"/>
          <w:szCs w:val="20"/>
        </w:rPr>
        <w:t xml:space="preserve"> Если организация принимает решение дезагрегировать финансовые доходы или расходы по страхованию в соответствии с пунктом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она должна включить в состав прибыли или убытка сумму расходов или доходов, которые полностью совпадают с суммой доходов или расходов, включенных в состав прибыли или убытка по базовым статьям, в результате чего чистая сумма отдельно представленных статей будет равна нулю.</w:t>
      </w:r>
      <w:bookmarkEnd w:id="638"/>
    </w:p>
    <w:p w14:paraId="0672295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135</w:t>
      </w:r>
      <w:r w:rsidRPr="00316C60">
        <w:rPr>
          <w:rFonts w:ascii="Times New Roman" w:eastAsia="Times New Roman" w:hAnsi="Times New Roman" w:cs="Times New Roman"/>
          <w:sz w:val="19"/>
          <w:szCs w:val="20"/>
        </w:rPr>
        <w:tab/>
        <w:t>Организация может в некоторых периодах соответствовать условиям для выбора учетной политики, предусмотренного пунктом 89, а в других не соответствовать, в зависимости от того, удерживает ли она базовые статьи или нет.</w:t>
      </w:r>
      <w:bookmarkStart w:id="639" w:name="F55668765"/>
      <w:r w:rsidRPr="00316C60">
        <w:rPr>
          <w:rFonts w:ascii="Times New Roman" w:eastAsia="Times New Roman" w:hAnsi="Times New Roman" w:cs="Times New Roman"/>
          <w:sz w:val="19"/>
          <w:szCs w:val="20"/>
        </w:rPr>
        <w:t xml:space="preserve"> Если такое изменение происходит, выбор учетной политики, доступный организации, изменяется с варианта, представленного в пункте 88, на вариант, указанный в пункте 89, или наоборот. Таким образом, организация может изменять свою учетную политику между вариантом, указанным в пункте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 вариантом, указанным в пункте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Осуществляя такое изменение, организация должна:</w:t>
      </w:r>
      <w:bookmarkEnd w:id="639"/>
    </w:p>
    <w:p w14:paraId="64A8869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включать накопленную сумму, признанную ранее в составе прочего совокупного дохода до даты изменения, в состав прибыли или убытка в качестве реклассификационной корректировки в том периоде, в котором произошло изменение, и в будущих периодах следующим образом:</w:t>
      </w:r>
    </w:p>
    <w:p w14:paraId="303FE0C4" w14:textId="72F3DF86"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прежде применяла пункт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организация должна включить в состав прибыли или убытка накопленную сумму, признанную в составе прочего совокупного дохода до изменения, как если бы организация продолжала применять подход, предусмотренный пунктом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исходя из допущений, которые применялись непосредственно перед таким изменением;</w:t>
      </w:r>
    </w:p>
    <w:p w14:paraId="1D9E827E" w14:textId="66127E5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40" w:name="F55668776"/>
      <w:r w:rsidRPr="00316C60">
        <w:rPr>
          <w:rFonts w:ascii="Times New Roman" w:eastAsia="Times New Roman" w:hAnsi="Times New Roman" w:cs="Times New Roman"/>
          <w:sz w:val="19"/>
          <w:szCs w:val="20"/>
        </w:rPr>
        <w:t>если организация прежде применяла пункт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организация должна включить в состав прибыли или убытка накопленную сумму, признанную в составе прочего совокупного дохода до изменения, как если бы организация продолжала применять подход, предусмотренный пунктом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исходя из допущений, которые применялись непосредственно перед таким изменени</w:t>
      </w:r>
      <w:bookmarkEnd w:id="640"/>
      <w:r w:rsidRPr="00316C60">
        <w:rPr>
          <w:rFonts w:ascii="Times New Roman" w:eastAsia="Times New Roman" w:hAnsi="Times New Roman" w:cs="Times New Roman"/>
          <w:sz w:val="19"/>
          <w:szCs w:val="20"/>
        </w:rPr>
        <w:t>ем;</w:t>
      </w:r>
    </w:p>
    <w:p w14:paraId="6500D39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41" w:name="F55668770"/>
      <w:r w:rsidRPr="00316C60">
        <w:rPr>
          <w:rFonts w:ascii="Times New Roman" w:eastAsia="Times New Roman" w:hAnsi="Times New Roman" w:cs="Times New Roman"/>
          <w:sz w:val="19"/>
          <w:szCs w:val="20"/>
        </w:rPr>
        <w:t>не должна пересчитывать сравнительную информацию за прошлые периоды.</w:t>
      </w:r>
      <w:bookmarkEnd w:id="641"/>
    </w:p>
    <w:p w14:paraId="6BC2546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136</w:t>
      </w:r>
      <w:r w:rsidRPr="00316C60">
        <w:rPr>
          <w:rFonts w:ascii="Times New Roman" w:eastAsia="Times New Roman" w:hAnsi="Times New Roman" w:cs="Times New Roman"/>
          <w:sz w:val="19"/>
          <w:szCs w:val="20"/>
        </w:rPr>
        <w:tab/>
      </w:r>
      <w:bookmarkStart w:id="642" w:name="F55668777"/>
      <w:r w:rsidRPr="00316C60">
        <w:rPr>
          <w:rFonts w:ascii="Times New Roman" w:eastAsia="Times New Roman" w:hAnsi="Times New Roman" w:cs="Times New Roman"/>
          <w:sz w:val="19"/>
          <w:szCs w:val="20"/>
        </w:rPr>
        <w:t xml:space="preserve">При применении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135(</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организация не пересчитывает накопленную сумму, признанную ранее в составе прочего совокупного дохода, как если бы новое дезагрегирование применялось всегда, а допущения, использованные для реклассификации в будущих периодах, не должны пересматриваться после даты изменения.</w:t>
      </w:r>
      <w:bookmarkEnd w:id="642"/>
    </w:p>
    <w:p w14:paraId="192D83C9" w14:textId="6A790774" w:rsidR="00B172FE" w:rsidRPr="00316C60" w:rsidRDefault="00005E1B" w:rsidP="00B172FE">
      <w:pPr>
        <w:keepNext/>
        <w:keepLines/>
        <w:pBdr>
          <w:bottom w:val="single" w:sz="4" w:space="0" w:color="auto"/>
        </w:pBdr>
        <w:spacing w:before="400" w:line="240" w:lineRule="auto"/>
        <w:rPr>
          <w:rFonts w:ascii="Arial" w:eastAsia="Times New Roman" w:hAnsi="Arial" w:cs="Arial"/>
          <w:b/>
          <w:sz w:val="26"/>
          <w:szCs w:val="20"/>
        </w:rPr>
      </w:pPr>
      <w:bookmarkStart w:id="643" w:name="F55668779"/>
      <w:r w:rsidRPr="00316C60">
        <w:rPr>
          <w:rFonts w:ascii="Arial" w:eastAsia="Times New Roman" w:hAnsi="Arial" w:cs="Arial"/>
          <w:b/>
          <w:sz w:val="26"/>
          <w:szCs w:val="20"/>
        </w:rPr>
        <w:t>Влияние расчетных оценок, сделанных в промежуточной финансовой отчетности</w:t>
      </w:r>
      <w:bookmarkEnd w:id="643"/>
    </w:p>
    <w:p w14:paraId="022573B1" w14:textId="2735FD1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137</w:t>
      </w:r>
      <w:r w:rsidRPr="00316C60">
        <w:rPr>
          <w:rFonts w:ascii="Times New Roman" w:eastAsia="Times New Roman" w:hAnsi="Times New Roman" w:cs="Times New Roman"/>
          <w:sz w:val="19"/>
          <w:szCs w:val="20"/>
        </w:rPr>
        <w:tab/>
      </w:r>
      <w:bookmarkStart w:id="644" w:name="F55668780"/>
      <w:r w:rsidR="00005E1B" w:rsidRPr="00316C60">
        <w:rPr>
          <w:rFonts w:ascii="Times New Roman" w:hAnsi="Times New Roman" w:cs="Times New Roman"/>
          <w:sz w:val="19"/>
          <w:szCs w:val="19"/>
        </w:rPr>
        <w:t>Если организация составляет промежуточную финансовую отчетность в соответствии с МСФО (IAS)</w:t>
      </w:r>
      <w:r w:rsidR="001D1247" w:rsidRPr="00316C60">
        <w:rPr>
          <w:rFonts w:ascii="Times New Roman" w:hAnsi="Times New Roman" w:cs="Times New Roman"/>
          <w:sz w:val="19"/>
          <w:szCs w:val="19"/>
        </w:rPr>
        <w:t> </w:t>
      </w:r>
      <w:r w:rsidR="00005E1B" w:rsidRPr="00316C60">
        <w:rPr>
          <w:rFonts w:ascii="Times New Roman" w:hAnsi="Times New Roman" w:cs="Times New Roman"/>
          <w:sz w:val="19"/>
          <w:szCs w:val="19"/>
        </w:rPr>
        <w:t xml:space="preserve">34 </w:t>
      </w:r>
      <w:r w:rsidR="00005E1B" w:rsidRPr="00316C60">
        <w:rPr>
          <w:rFonts w:ascii="Times New Roman" w:hAnsi="Times New Roman" w:cs="Times New Roman"/>
          <w:i/>
          <w:sz w:val="19"/>
          <w:szCs w:val="19"/>
        </w:rPr>
        <w:t>«Промежуточная финансовая отчетность»</w:t>
      </w:r>
      <w:r w:rsidR="00005E1B" w:rsidRPr="00316C60">
        <w:rPr>
          <w:rFonts w:ascii="Times New Roman" w:hAnsi="Times New Roman" w:cs="Times New Roman"/>
          <w:sz w:val="19"/>
          <w:szCs w:val="19"/>
        </w:rPr>
        <w:t>, организация должна выбрать учетную политику в отношении того, изменять ли порядок учета расчетных оценок, сделанных в предыдущей промежуточной финансовой отчетности, при применении МСФО (IFRS) 17 в последующей промежуточной финансовой отчетности и в годовом отчетном периоде. Организация должна применять выбранную учетную политику ко всем группам договоров страхования, которые она выпускает, и группам договоров перестрахования, которые она удерживает.</w:t>
      </w:r>
      <w:bookmarkEnd w:id="644"/>
    </w:p>
    <w:p w14:paraId="71D3ED38" w14:textId="77777777" w:rsidR="00B172FE" w:rsidRPr="00316C60"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316C60" w:rsidSect="001010AD">
          <w:headerReference w:type="even" r:id="rId17"/>
          <w:headerReference w:type="default" r:id="rId18"/>
          <w:footerReference w:type="even" r:id="rId19"/>
          <w:footerReference w:type="default" r:id="rId20"/>
          <w:pgSz w:w="11907" w:h="16839"/>
          <w:pgMar w:top="1440" w:right="1440" w:bottom="1440" w:left="1440" w:header="709" w:footer="709" w:gutter="0"/>
          <w:pgNumType w:start="30"/>
          <w:cols w:space="708"/>
          <w:docGrid w:linePitch="360"/>
        </w:sectPr>
      </w:pPr>
    </w:p>
    <w:p w14:paraId="6A4065B8" w14:textId="77777777" w:rsidR="00B172FE" w:rsidRPr="00316C60" w:rsidRDefault="00B172FE" w:rsidP="00B172FE">
      <w:pPr>
        <w:keepNext/>
        <w:keepLines/>
        <w:spacing w:before="400" w:line="240" w:lineRule="auto"/>
        <w:rPr>
          <w:rFonts w:ascii="Arial" w:eastAsia="Times New Roman" w:hAnsi="Arial" w:cs="Arial"/>
          <w:b/>
          <w:sz w:val="26"/>
          <w:szCs w:val="20"/>
        </w:rPr>
      </w:pPr>
      <w:bookmarkStart w:id="645" w:name="F55668783"/>
      <w:r w:rsidRPr="00316C60">
        <w:rPr>
          <w:rFonts w:ascii="Arial" w:eastAsia="Times New Roman" w:hAnsi="Arial" w:cs="Arial"/>
          <w:b/>
          <w:sz w:val="26"/>
          <w:szCs w:val="20"/>
        </w:rPr>
        <w:lastRenderedPageBreak/>
        <w:t>Приложение C</w:t>
      </w:r>
      <w:r w:rsidRPr="00316C60">
        <w:rPr>
          <w:rFonts w:ascii="Arial" w:eastAsia="Times New Roman" w:hAnsi="Arial" w:cs="Arial"/>
          <w:b/>
          <w:sz w:val="26"/>
          <w:szCs w:val="20"/>
        </w:rPr>
        <w:br/>
        <w:t>Дата вступления в силу и переходные положения</w:t>
      </w:r>
      <w:bookmarkEnd w:id="645"/>
    </w:p>
    <w:p w14:paraId="438B35A9" w14:textId="77777777" w:rsidR="00B172FE" w:rsidRPr="00316C60"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646" w:name="F55668784"/>
      <w:r w:rsidRPr="00316C60">
        <w:rPr>
          <w:rFonts w:ascii="Times New Roman" w:eastAsia="Times New Roman" w:hAnsi="Times New Roman" w:cs="Times New Roman"/>
          <w:i/>
          <w:sz w:val="19"/>
          <w:szCs w:val="20"/>
        </w:rPr>
        <w:t xml:space="preserve">Данное приложение является неотъемлемой частью МСФО (IFRS) 17 </w:t>
      </w:r>
      <w:r w:rsidRPr="00316C60">
        <w:rPr>
          <w:rFonts w:ascii="Times New Roman" w:eastAsia="Times New Roman" w:hAnsi="Times New Roman" w:cs="Times New Roman"/>
          <w:sz w:val="19"/>
          <w:szCs w:val="20"/>
        </w:rPr>
        <w:t>«Договоры страхования»</w:t>
      </w:r>
      <w:r w:rsidRPr="00316C60">
        <w:rPr>
          <w:rFonts w:ascii="Times New Roman" w:eastAsia="Times New Roman" w:hAnsi="Times New Roman" w:cs="Times New Roman"/>
          <w:i/>
          <w:sz w:val="19"/>
          <w:szCs w:val="20"/>
        </w:rPr>
        <w:t>.</w:t>
      </w:r>
      <w:bookmarkEnd w:id="646"/>
    </w:p>
    <w:p w14:paraId="4E966ADC"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47" w:name="F55668786"/>
      <w:r w:rsidRPr="00316C60">
        <w:rPr>
          <w:rFonts w:ascii="Arial" w:eastAsia="Times New Roman" w:hAnsi="Arial" w:cs="Arial"/>
          <w:b/>
          <w:sz w:val="26"/>
          <w:szCs w:val="20"/>
        </w:rPr>
        <w:t>Дата вступления в силу</w:t>
      </w:r>
      <w:bookmarkEnd w:id="647"/>
    </w:p>
    <w:p w14:paraId="7B8E6B49" w14:textId="1B828E4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C1</w:t>
      </w:r>
      <w:r w:rsidRPr="00316C60">
        <w:rPr>
          <w:rFonts w:ascii="Times New Roman" w:eastAsia="Times New Roman" w:hAnsi="Times New Roman" w:cs="Times New Roman"/>
          <w:sz w:val="19"/>
          <w:szCs w:val="20"/>
        </w:rPr>
        <w:tab/>
        <w:t xml:space="preserve">Организация должна применять МСФО (IFRS) 17 в отношении годовых отчетных периодов, начинающихся 1 января </w:t>
      </w:r>
      <w:r w:rsidR="005A7FE2" w:rsidRPr="00316C60">
        <w:rPr>
          <w:rFonts w:ascii="Times New Roman" w:eastAsia="Times New Roman" w:hAnsi="Times New Roman" w:cs="Times New Roman"/>
          <w:sz w:val="19"/>
          <w:szCs w:val="20"/>
        </w:rPr>
        <w:t>2023</w:t>
      </w:r>
      <w:r w:rsidRPr="00316C60">
        <w:rPr>
          <w:rFonts w:ascii="Times New Roman" w:eastAsia="Times New Roman" w:hAnsi="Times New Roman" w:cs="Times New Roman"/>
          <w:sz w:val="19"/>
          <w:szCs w:val="20"/>
        </w:rPr>
        <w:t> года или после этой даты.</w:t>
      </w:r>
      <w:bookmarkStart w:id="648" w:name="F55668787"/>
      <w:r w:rsidRPr="00316C60">
        <w:rPr>
          <w:rFonts w:ascii="Times New Roman" w:eastAsia="Times New Roman" w:hAnsi="Times New Roman" w:cs="Times New Roman"/>
          <w:sz w:val="19"/>
          <w:szCs w:val="20"/>
        </w:rPr>
        <w:t xml:space="preserve"> Если организация применит МСФО (IFRS) 17 в отношении более раннего периода, она должна раскрыть этот факт. Допускается досрочное применение для организаций, которые применяют МСФО (IFRS) 9 </w:t>
      </w:r>
      <w:r w:rsidRPr="00316C60">
        <w:rPr>
          <w:rFonts w:ascii="Times New Roman" w:eastAsia="Times New Roman" w:hAnsi="Times New Roman" w:cs="Times New Roman"/>
          <w:i/>
          <w:sz w:val="19"/>
          <w:szCs w:val="20"/>
        </w:rPr>
        <w:t>«Финансовые инструменты»</w:t>
      </w:r>
      <w:r w:rsidRPr="00316C60">
        <w:rPr>
          <w:rFonts w:ascii="Times New Roman" w:eastAsia="Times New Roman" w:hAnsi="Times New Roman" w:cs="Times New Roman"/>
          <w:sz w:val="19"/>
          <w:szCs w:val="20"/>
        </w:rPr>
        <w:t xml:space="preserve"> на дату первоначального применения МСФО (IFRS) 17 или до нее.</w:t>
      </w:r>
      <w:bookmarkEnd w:id="648"/>
    </w:p>
    <w:p w14:paraId="21B6C8E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C2</w:t>
      </w:r>
      <w:r w:rsidRPr="00316C60">
        <w:rPr>
          <w:rFonts w:ascii="Times New Roman" w:eastAsia="Times New Roman" w:hAnsi="Times New Roman" w:cs="Times New Roman"/>
          <w:sz w:val="19"/>
          <w:szCs w:val="20"/>
        </w:rPr>
        <w:tab/>
      </w:r>
      <w:bookmarkStart w:id="649" w:name="F55668790"/>
      <w:r w:rsidRPr="00316C60">
        <w:rPr>
          <w:rFonts w:ascii="Times New Roman" w:eastAsia="Times New Roman" w:hAnsi="Times New Roman" w:cs="Times New Roman"/>
          <w:sz w:val="19"/>
          <w:szCs w:val="20"/>
        </w:rPr>
        <w:t>Для целей переходных положений пунктов С1 и C3–C33:</w:t>
      </w:r>
      <w:bookmarkEnd w:id="649"/>
    </w:p>
    <w:p w14:paraId="7C4629A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650" w:name="F55668793"/>
      <w:r w:rsidRPr="00316C60">
        <w:rPr>
          <w:rFonts w:ascii="Times New Roman" w:eastAsia="Times New Roman" w:hAnsi="Times New Roman" w:cs="Times New Roman"/>
          <w:sz w:val="19"/>
          <w:szCs w:val="20"/>
        </w:rPr>
        <w:t>датой первоначального применения является начало годового отчетного периода, в котором организация впервые применяет МСФО (IFRS) 17; и</w:t>
      </w:r>
      <w:bookmarkEnd w:id="650"/>
    </w:p>
    <w:p w14:paraId="2AB89614" w14:textId="58AA7B5E" w:rsid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1" w:name="F55668795"/>
      <w:r w:rsidRPr="00316C60">
        <w:rPr>
          <w:rFonts w:ascii="Times New Roman" w:eastAsia="Times New Roman" w:hAnsi="Times New Roman" w:cs="Times New Roman"/>
          <w:sz w:val="19"/>
          <w:szCs w:val="20"/>
        </w:rPr>
        <w:t>датой перехода является начало годового отчетного периода, непосредственно предшествующего дате первоначального применения.</w:t>
      </w:r>
      <w:bookmarkEnd w:id="651"/>
    </w:p>
    <w:p w14:paraId="65E8E7B2" w14:textId="77777777" w:rsidR="00DD5ED4" w:rsidRPr="00DD5ED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C2A</w:t>
      </w:r>
      <w:r w:rsidRPr="005A0374">
        <w:rPr>
          <w:rFonts w:ascii="Times New Roman" w:eastAsia="Times New Roman" w:hAnsi="Times New Roman" w:cs="Times New Roman"/>
          <w:sz w:val="19"/>
          <w:szCs w:val="20"/>
        </w:rPr>
        <w:tab/>
        <w:t xml:space="preserve">Документом </w:t>
      </w:r>
      <w:r w:rsidRPr="005A0374">
        <w:rPr>
          <w:rFonts w:ascii="Times New Roman" w:eastAsia="Times New Roman" w:hAnsi="Times New Roman" w:cs="Times New Roman"/>
          <w:i/>
          <w:sz w:val="19"/>
          <w:szCs w:val="20"/>
        </w:rPr>
        <w:t>«Первоначальное применение МСФО (IFRS) 17 и МСФО (IFRS) 9 — Сравнительная информация»</w:t>
      </w:r>
      <w:r w:rsidRPr="005A0374">
        <w:rPr>
          <w:rFonts w:ascii="Times New Roman" w:eastAsia="Times New Roman" w:hAnsi="Times New Roman" w:cs="Times New Roman"/>
          <w:sz w:val="19"/>
          <w:szCs w:val="20"/>
        </w:rPr>
        <w:t>, выпущенным в декабре 2021 года, добавлены пункты C28A–C28E и пункт C33A. Организация, которая решит применять пункты C28A–C28E и пункт C33A должна применять их при первоначальном применении МСФО (IFRS) 17.</w:t>
      </w:r>
    </w:p>
    <w:p w14:paraId="06624FEA"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52" w:name="F55668797"/>
      <w:r w:rsidRPr="00316C60">
        <w:rPr>
          <w:rFonts w:ascii="Arial" w:eastAsia="Times New Roman" w:hAnsi="Arial" w:cs="Arial"/>
          <w:b/>
          <w:sz w:val="26"/>
          <w:szCs w:val="20"/>
        </w:rPr>
        <w:t>Переходные положения</w:t>
      </w:r>
      <w:bookmarkEnd w:id="652"/>
    </w:p>
    <w:p w14:paraId="04A084E6" w14:textId="2D9E4BA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3</w:t>
      </w:r>
      <w:r w:rsidRPr="00316C60">
        <w:rPr>
          <w:rFonts w:ascii="Times New Roman" w:eastAsia="Times New Roman" w:hAnsi="Times New Roman" w:cs="Times New Roman"/>
          <w:sz w:val="19"/>
          <w:szCs w:val="20"/>
        </w:rPr>
        <w:tab/>
      </w:r>
      <w:bookmarkStart w:id="653" w:name="F55668798"/>
      <w:r w:rsidR="005A7FE2" w:rsidRPr="00316C60">
        <w:rPr>
          <w:rFonts w:ascii="Times New Roman" w:hAnsi="Times New Roman" w:cs="Times New Roman"/>
          <w:sz w:val="19"/>
          <w:szCs w:val="19"/>
        </w:rPr>
        <w:t>Кроме случаев, когда это является практически неосуществимым или когда применяется пункт C5A,</w:t>
      </w:r>
      <w:r w:rsidR="005A7FE2" w:rsidRPr="00316C60">
        <w:rPr>
          <w:rFonts w:ascii="Times New Roman" w:hAnsi="Times New Roman" w:cs="Times New Roman"/>
          <w:sz w:val="19"/>
          <w:szCs w:val="19"/>
          <w:u w:val="single"/>
        </w:rPr>
        <w:t xml:space="preserve"> </w:t>
      </w:r>
      <w:r w:rsidR="005A7FE2" w:rsidRPr="00316C60">
        <w:rPr>
          <w:rFonts w:ascii="Times New Roman" w:eastAsia="Times New Roman" w:hAnsi="Times New Roman" w:cs="Times New Roman"/>
          <w:sz w:val="19"/>
          <w:szCs w:val="20"/>
        </w:rPr>
        <w:t>о</w:t>
      </w:r>
      <w:r w:rsidRPr="00316C60">
        <w:rPr>
          <w:rFonts w:ascii="Times New Roman" w:eastAsia="Times New Roman" w:hAnsi="Times New Roman" w:cs="Times New Roman"/>
          <w:sz w:val="19"/>
          <w:szCs w:val="20"/>
        </w:rPr>
        <w:t xml:space="preserve">рганизация должна применять МСФО (IFRS) 17 ретроспективно, за исключением </w:t>
      </w:r>
      <w:r w:rsidR="00995F25">
        <w:rPr>
          <w:rFonts w:ascii="Times New Roman" w:eastAsia="Times New Roman" w:hAnsi="Times New Roman" w:cs="Times New Roman"/>
          <w:sz w:val="19"/>
          <w:szCs w:val="20"/>
        </w:rPr>
        <w:t>следующего</w:t>
      </w:r>
      <w:r w:rsidRPr="00316C60">
        <w:rPr>
          <w:rFonts w:ascii="Times New Roman" w:eastAsia="Times New Roman" w:hAnsi="Times New Roman" w:cs="Times New Roman"/>
          <w:sz w:val="19"/>
          <w:szCs w:val="20"/>
        </w:rPr>
        <w:t>:</w:t>
      </w:r>
      <w:bookmarkEnd w:id="653"/>
    </w:p>
    <w:p w14:paraId="1D172A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4" w:name="F55668801"/>
      <w:r w:rsidRPr="00316C60">
        <w:rPr>
          <w:rFonts w:ascii="Times New Roman" w:eastAsia="Times New Roman" w:hAnsi="Times New Roman" w:cs="Times New Roman"/>
          <w:sz w:val="19"/>
          <w:szCs w:val="20"/>
        </w:rPr>
        <w:t>организация не обязана представлять количественную информацию, требуемую пунктом 28(</w:t>
      </w:r>
      <w:r w:rsidRPr="00316C60">
        <w:rPr>
          <w:rFonts w:ascii="Times New Roman" w:eastAsia="Times New Roman" w:hAnsi="Times New Roman" w:cs="Times New Roman"/>
          <w:sz w:val="19"/>
          <w:szCs w:val="20"/>
          <w:lang w:val="en-US"/>
        </w:rPr>
        <w:t>f</w:t>
      </w:r>
      <w:r w:rsidRPr="00316C60">
        <w:rPr>
          <w:rFonts w:ascii="Times New Roman" w:eastAsia="Times New Roman" w:hAnsi="Times New Roman" w:cs="Times New Roman"/>
          <w:sz w:val="19"/>
          <w:szCs w:val="20"/>
        </w:rPr>
        <w:t>)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8 </w:t>
      </w:r>
      <w:r w:rsidRPr="00316C60">
        <w:rPr>
          <w:rFonts w:ascii="Times New Roman" w:eastAsia="Times New Roman" w:hAnsi="Times New Roman" w:cs="Times New Roman"/>
          <w:i/>
          <w:sz w:val="19"/>
          <w:szCs w:val="20"/>
        </w:rPr>
        <w:t>«Учетная политика, изменения в бухгалтерских оценках и ошибки»</w:t>
      </w:r>
      <w:r w:rsidRPr="00316C60">
        <w:rPr>
          <w:rFonts w:ascii="Times New Roman" w:eastAsia="Times New Roman" w:hAnsi="Times New Roman" w:cs="Times New Roman"/>
          <w:sz w:val="19"/>
          <w:szCs w:val="20"/>
        </w:rPr>
        <w:t xml:space="preserve">; </w:t>
      </w:r>
      <w:bookmarkEnd w:id="654"/>
      <w:r w:rsidRPr="00316C60">
        <w:rPr>
          <w:rFonts w:ascii="Times New Roman" w:eastAsia="Times New Roman" w:hAnsi="Times New Roman" w:cs="Times New Roman"/>
          <w:sz w:val="19"/>
          <w:szCs w:val="20"/>
        </w:rPr>
        <w:t>и</w:t>
      </w:r>
    </w:p>
    <w:p w14:paraId="1CC8F3AA" w14:textId="1DAEEFA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19"/>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5" w:name="F55668803"/>
      <w:r w:rsidRPr="00316C60">
        <w:rPr>
          <w:rFonts w:ascii="Times New Roman" w:eastAsia="Times New Roman" w:hAnsi="Times New Roman" w:cs="Times New Roman"/>
          <w:sz w:val="19"/>
          <w:szCs w:val="20"/>
        </w:rPr>
        <w:t xml:space="preserve">организация не может воспользоваться правом выбора, предусмотренным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115, в отношении периодов до даты </w:t>
      </w:r>
      <w:r w:rsidR="005A7FE2" w:rsidRPr="00316C60">
        <w:rPr>
          <w:rFonts w:ascii="Times New Roman" w:eastAsia="Times New Roman" w:hAnsi="Times New Roman" w:cs="Times New Roman"/>
          <w:sz w:val="19"/>
          <w:szCs w:val="20"/>
        </w:rPr>
        <w:t>перехода</w:t>
      </w:r>
      <w:r w:rsidRPr="00316C60">
        <w:rPr>
          <w:rFonts w:ascii="Times New Roman" w:eastAsia="Times New Roman" w:hAnsi="Times New Roman" w:cs="Times New Roman"/>
          <w:sz w:val="19"/>
          <w:szCs w:val="20"/>
        </w:rPr>
        <w:t>.</w:t>
      </w:r>
      <w:bookmarkEnd w:id="655"/>
      <w:r w:rsidR="005A7FE2" w:rsidRPr="00316C60">
        <w:rPr>
          <w:rFonts w:ascii="Times New Roman" w:eastAsia="Times New Roman" w:hAnsi="Times New Roman" w:cs="Times New Roman"/>
          <w:sz w:val="19"/>
          <w:szCs w:val="20"/>
        </w:rPr>
        <w:t xml:space="preserve"> </w:t>
      </w:r>
      <w:r w:rsidR="005A7FE2" w:rsidRPr="00316C60">
        <w:rPr>
          <w:rFonts w:ascii="Times New Roman" w:hAnsi="Times New Roman" w:cs="Times New Roman"/>
          <w:sz w:val="19"/>
          <w:szCs w:val="19"/>
        </w:rPr>
        <w:t>Организация может воспользоваться правом выбора, предусмотренным в пункте B115, перспективно на дату перехода или после нее в том и только в том случае, если отношения по снижению риска, установленные по усмотрению организации, были определены на дату, на которую она применяет данное право выбора, или до нее.</w:t>
      </w:r>
    </w:p>
    <w:p w14:paraId="6438855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rPr>
        <w:tab/>
        <w:t>Чтобы применять МСФО (IFRS) 17 ретроспективно, на дату перехода организация должна:</w:t>
      </w:r>
    </w:p>
    <w:p w14:paraId="675F55F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6" w:name="F55668807"/>
      <w:r w:rsidRPr="00316C60">
        <w:rPr>
          <w:rFonts w:ascii="Times New Roman" w:eastAsia="Times New Roman" w:hAnsi="Times New Roman" w:cs="Times New Roman"/>
          <w:sz w:val="19"/>
          <w:szCs w:val="20"/>
        </w:rPr>
        <w:t>идентифицировать, признать и оценить каждую группу договоров страхования, как если бы МСФО (IFRS) 17 применялся всегда;</w:t>
      </w:r>
      <w:bookmarkEnd w:id="656"/>
    </w:p>
    <w:p w14:paraId="4F726B0E" w14:textId="77777777" w:rsidR="005A7FE2" w:rsidRPr="00316C60" w:rsidRDefault="005A7FE2" w:rsidP="005A7FE2">
      <w:pPr>
        <w:pStyle w:val="IASBNormalnparaL1"/>
      </w:pPr>
      <w:r w:rsidRPr="00316C60">
        <w:t>(aa)</w:t>
      </w:r>
      <w:r w:rsidRPr="00316C60">
        <w:tab/>
        <w:t>идентифицировать, признать и оценить все активы в отношении аквизиционных денежных потоков, как если бы МСФО (IFRS) 17 применялся всегда (за тем исключением, что организация не обязана осуществлять оценку возмещаемости актива, предусмотренную пунктом 28E, до даты перехода);</w:t>
      </w:r>
    </w:p>
    <w:p w14:paraId="7381CF00" w14:textId="77777777" w:rsidR="00B172FE" w:rsidRPr="00316C60" w:rsidRDefault="00B172FE" w:rsidP="005A7FE2">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7" w:name="F55668809"/>
      <w:r w:rsidRPr="00316C60">
        <w:rPr>
          <w:rFonts w:ascii="Times New Roman" w:eastAsia="Times New Roman" w:hAnsi="Times New Roman" w:cs="Times New Roman"/>
          <w:sz w:val="19"/>
          <w:szCs w:val="20"/>
        </w:rPr>
        <w:t xml:space="preserve">прекратить признание существующих остатков, которые отсутствовали бы, если бы МСФО (IFRS) 17 применялся всегда; </w:t>
      </w:r>
      <w:bookmarkEnd w:id="657"/>
      <w:r w:rsidRPr="00316C60">
        <w:rPr>
          <w:rFonts w:ascii="Times New Roman" w:eastAsia="Times New Roman" w:hAnsi="Times New Roman" w:cs="Times New Roman"/>
          <w:sz w:val="19"/>
          <w:szCs w:val="20"/>
        </w:rPr>
        <w:t>и</w:t>
      </w:r>
    </w:p>
    <w:p w14:paraId="55EF27D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8" w:name="F55668811"/>
      <w:r w:rsidRPr="00316C60">
        <w:rPr>
          <w:rFonts w:ascii="Times New Roman" w:eastAsia="Times New Roman" w:hAnsi="Times New Roman" w:cs="Times New Roman"/>
          <w:sz w:val="19"/>
          <w:szCs w:val="20"/>
        </w:rPr>
        <w:t>признать получившуюся в результате чистую разницу в составе собственного капитала.</w:t>
      </w:r>
      <w:bookmarkEnd w:id="658"/>
    </w:p>
    <w:p w14:paraId="52D7374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5</w:t>
      </w:r>
      <w:r w:rsidRPr="00316C60">
        <w:rPr>
          <w:rFonts w:ascii="Times New Roman" w:eastAsia="Times New Roman" w:hAnsi="Times New Roman" w:cs="Times New Roman"/>
          <w:sz w:val="19"/>
          <w:szCs w:val="20"/>
        </w:rPr>
        <w:tab/>
      </w:r>
      <w:bookmarkStart w:id="659" w:name="F55668812"/>
      <w:r w:rsidRPr="00316C60">
        <w:rPr>
          <w:rFonts w:ascii="Times New Roman" w:eastAsia="Times New Roman" w:hAnsi="Times New Roman" w:cs="Times New Roman"/>
          <w:sz w:val="19"/>
          <w:szCs w:val="20"/>
        </w:rPr>
        <w:t xml:space="preserve">В том и только в том случае, когда применение организацией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3 к группе договоров страхования практически неосуществимо, организация вместо применения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должна применять следующие подходы:</w:t>
      </w:r>
      <w:bookmarkEnd w:id="659"/>
    </w:p>
    <w:p w14:paraId="2571253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0" w:name="F55668816"/>
      <w:r w:rsidRPr="00316C60">
        <w:rPr>
          <w:rFonts w:ascii="Times New Roman" w:eastAsia="Times New Roman" w:hAnsi="Times New Roman" w:cs="Times New Roman"/>
          <w:sz w:val="19"/>
          <w:szCs w:val="20"/>
        </w:rPr>
        <w:t xml:space="preserve">модифицированный ретроспективный подход, описанный 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5A7FE2"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с учетом требования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w:t>
      </w:r>
      <w:bookmarkEnd w:id="660"/>
      <w:r w:rsidRPr="00316C60">
        <w:rPr>
          <w:rFonts w:ascii="Times New Roman" w:eastAsia="Times New Roman" w:hAnsi="Times New Roman" w:cs="Times New Roman"/>
          <w:sz w:val="19"/>
          <w:szCs w:val="20"/>
        </w:rPr>
        <w:t>либо</w:t>
      </w:r>
    </w:p>
    <w:p w14:paraId="00ACA6B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1" w:name="F55668818"/>
      <w:r w:rsidRPr="00316C60">
        <w:rPr>
          <w:rFonts w:ascii="Times New Roman" w:eastAsia="Times New Roman" w:hAnsi="Times New Roman" w:cs="Times New Roman"/>
          <w:sz w:val="19"/>
          <w:szCs w:val="20"/>
        </w:rPr>
        <w:t xml:space="preserve">подход на основе справедливой стоимости, описанный 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005A7FE2"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w:t>
      </w:r>
      <w:bookmarkEnd w:id="661"/>
    </w:p>
    <w:p w14:paraId="7A837843" w14:textId="5D3AC6D3" w:rsidR="005A7FE2" w:rsidRPr="00316C60" w:rsidRDefault="005A7FE2" w:rsidP="005A7FE2">
      <w:pPr>
        <w:pStyle w:val="IASBNormalnpara"/>
      </w:pPr>
      <w:bookmarkStart w:id="662" w:name="F55668820"/>
      <w:r w:rsidRPr="00316C60">
        <w:t>C5A</w:t>
      </w:r>
      <w:r w:rsidRPr="00316C60">
        <w:tab/>
        <w:t xml:space="preserve">Несмотря на указания в пункте C5, организация может по собственному выбору применить подход на основе справедливой стоимости, описанный в пунктах C20–C24B, к группе договоров страхования с </w:t>
      </w:r>
      <w:r w:rsidRPr="00316C60">
        <w:lastRenderedPageBreak/>
        <w:t>условиями прямого участия, к которой она могла бы применить МСФО (IFRS) 17 ретроспективно, в том и только в том случае, если:</w:t>
      </w:r>
    </w:p>
    <w:p w14:paraId="20A9A9BD" w14:textId="66BDF22F" w:rsidR="005A7FE2" w:rsidRPr="00316C60" w:rsidRDefault="005A7FE2" w:rsidP="005A7FE2">
      <w:pPr>
        <w:pStyle w:val="IASBNormalnparaL1"/>
      </w:pPr>
      <w:r w:rsidRPr="00316C60">
        <w:t>(a)</w:t>
      </w:r>
      <w:r w:rsidRPr="00316C60">
        <w:tab/>
        <w:t>организация решит воспользоваться правом выбора в отношении снижения риска, предусмотренным пунктом B115, применительно к данной группе договоров страхования перспективно начиная с даты перехода; и</w:t>
      </w:r>
    </w:p>
    <w:p w14:paraId="27E17F5E" w14:textId="77777777" w:rsidR="005A7FE2" w:rsidRPr="00316C60" w:rsidRDefault="005A7FE2" w:rsidP="005A7FE2">
      <w:pPr>
        <w:pStyle w:val="IASBNormalnparaL1"/>
      </w:pPr>
      <w:r w:rsidRPr="00316C60">
        <w:t>(b)</w:t>
      </w:r>
      <w:r w:rsidRPr="00316C60">
        <w:tab/>
        <w:t>организация использовала производные инструменты, непроизводные финансовые инструменты, оцениваемые по справедливой стоимости через прибыль или убыток, или удерживаемые договоры перестрахования для снижения финансового риска, возникающего по группе договоров страхования, в соответствии с пунктом B115, до даты перехода.</w:t>
      </w:r>
    </w:p>
    <w:p w14:paraId="10E00C79" w14:textId="77777777" w:rsidR="005A7FE2" w:rsidRPr="00316C60" w:rsidRDefault="005A7FE2" w:rsidP="005A7FE2">
      <w:pPr>
        <w:pStyle w:val="IASBNormalnpara"/>
      </w:pPr>
      <w:r w:rsidRPr="00316C60">
        <w:t>C5B</w:t>
      </w:r>
      <w:r w:rsidRPr="00316C60">
        <w:tab/>
        <w:t>В том и только в том случае, когда применение организацией пункта C4(aa) к активу в отношении аквизиционных денежных потоков практически неосуществимо, организация должна применять следующие подходы для оценки актива в отношении аквизиционных денежных потоков:</w:t>
      </w:r>
    </w:p>
    <w:p w14:paraId="7E4B30D4" w14:textId="77777777" w:rsidR="005A7FE2" w:rsidRPr="00316C60" w:rsidRDefault="005A7FE2" w:rsidP="005A7FE2">
      <w:pPr>
        <w:pStyle w:val="IASBNormalnparaL1"/>
      </w:pPr>
      <w:r w:rsidRPr="00316C60">
        <w:t>(a)</w:t>
      </w:r>
      <w:r w:rsidRPr="00316C60">
        <w:tab/>
        <w:t>модифицированный ретроспективный подход, описанный в пунктах C14B–C14D</w:t>
      </w:r>
      <w:r w:rsidRPr="00316C60">
        <w:rPr>
          <w:szCs w:val="19"/>
        </w:rPr>
        <w:t xml:space="preserve"> и C17A</w:t>
      </w:r>
      <w:r w:rsidRPr="00316C60">
        <w:t>, с учетом требований пункта C6(a); либо</w:t>
      </w:r>
    </w:p>
    <w:p w14:paraId="259D4208" w14:textId="77777777" w:rsidR="005A7FE2" w:rsidRPr="00316C60" w:rsidRDefault="005A7FE2" w:rsidP="005A7FE2">
      <w:pPr>
        <w:pStyle w:val="IASBNormalnparaL1"/>
      </w:pPr>
      <w:r w:rsidRPr="00316C60">
        <w:t>(b)</w:t>
      </w:r>
      <w:r w:rsidRPr="00316C60">
        <w:tab/>
        <w:t>подход на основе справедливой стоимости, описанный в пунктах C24A–C24B.</w:t>
      </w:r>
    </w:p>
    <w:p w14:paraId="1CFB010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Модифицированный ретроспективный подход</w:t>
      </w:r>
      <w:bookmarkEnd w:id="662"/>
    </w:p>
    <w:p w14:paraId="646428E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rPr>
        <w:tab/>
        <w:t>Цель модифицированного ретроспективного подхода заключается в достижении результата, наиболее близкого результату, полученному при ретроспективном подходе, возможного при использовании обоснованной и подтверждаемой информации, доступной без чрезмерных затрат или усилий.</w:t>
      </w:r>
      <w:bookmarkStart w:id="663" w:name="F55668821"/>
      <w:r w:rsidRPr="00316C60">
        <w:rPr>
          <w:rFonts w:ascii="Times New Roman" w:eastAsia="Times New Roman" w:hAnsi="Times New Roman" w:cs="Times New Roman"/>
          <w:sz w:val="19"/>
          <w:szCs w:val="20"/>
        </w:rPr>
        <w:t xml:space="preserve"> Следовательно, при применении данного подхода организация должна:</w:t>
      </w:r>
      <w:bookmarkEnd w:id="663"/>
    </w:p>
    <w:p w14:paraId="71816C2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использовать обоснованную и подтверждаемую информацию.</w:t>
      </w:r>
      <w:bookmarkStart w:id="664" w:name="F55668825"/>
      <w:r w:rsidRPr="00316C60">
        <w:rPr>
          <w:rFonts w:ascii="Times New Roman" w:eastAsia="Times New Roman" w:hAnsi="Times New Roman" w:cs="Times New Roman"/>
          <w:sz w:val="19"/>
          <w:szCs w:val="20"/>
        </w:rPr>
        <w:t xml:space="preserve"> Если организация не может получить обоснованную и подтверждаемую информацию, необходимую для применения модифицированного ретроспективного подхода, она должна применять подход на основе справедливой стоимости</w:t>
      </w:r>
      <w:bookmarkEnd w:id="664"/>
      <w:r w:rsidRPr="00316C60">
        <w:rPr>
          <w:rFonts w:ascii="Times New Roman" w:eastAsia="Times New Roman" w:hAnsi="Times New Roman" w:cs="Times New Roman"/>
          <w:sz w:val="19"/>
          <w:szCs w:val="20"/>
        </w:rPr>
        <w:t>;</w:t>
      </w:r>
    </w:p>
    <w:p w14:paraId="0D1EC5E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5" w:name="F55668827"/>
      <w:r w:rsidRPr="00316C60">
        <w:rPr>
          <w:rFonts w:ascii="Times New Roman" w:eastAsia="Times New Roman" w:hAnsi="Times New Roman" w:cs="Times New Roman"/>
          <w:sz w:val="19"/>
          <w:szCs w:val="20"/>
        </w:rPr>
        <w:t>в максимальной степени использовать информацию, которая использовалась бы при применении полностью ретроспективного подхода, но при этом использовать только информацию, доступную без чрезмерных затрат или усилий.</w:t>
      </w:r>
      <w:bookmarkEnd w:id="665"/>
    </w:p>
    <w:p w14:paraId="709BB99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7</w:t>
      </w:r>
      <w:r w:rsidRPr="00316C60">
        <w:rPr>
          <w:rFonts w:ascii="Times New Roman" w:eastAsia="Times New Roman" w:hAnsi="Times New Roman" w:cs="Times New Roman"/>
          <w:sz w:val="19"/>
          <w:szCs w:val="20"/>
        </w:rPr>
        <w:tab/>
      </w:r>
      <w:bookmarkStart w:id="666" w:name="F55668828"/>
      <w:r w:rsidRPr="00316C60">
        <w:rPr>
          <w:rFonts w:ascii="Times New Roman" w:eastAsia="Times New Roman" w:hAnsi="Times New Roman" w:cs="Times New Roman"/>
          <w:sz w:val="19"/>
          <w:szCs w:val="20"/>
        </w:rPr>
        <w:t xml:space="preserve">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6E21FF"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описаны допустимые модификации ретроспективного подхода в отношении следующих аспектов:</w:t>
      </w:r>
      <w:bookmarkEnd w:id="666"/>
    </w:p>
    <w:p w14:paraId="212B9AF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7" w:name="F55668831"/>
      <w:r w:rsidRPr="00316C60">
        <w:rPr>
          <w:rFonts w:ascii="Times New Roman" w:eastAsia="Times New Roman" w:hAnsi="Times New Roman" w:cs="Times New Roman"/>
          <w:sz w:val="19"/>
          <w:szCs w:val="20"/>
        </w:rPr>
        <w:t>оценок в отношении договоров страхования или групп договоров страхования, которые были бы произведены на дату начала их действия или первоначального признания;</w:t>
      </w:r>
      <w:bookmarkEnd w:id="667"/>
    </w:p>
    <w:p w14:paraId="20E3D55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8" w:name="F55668833"/>
      <w:r w:rsidRPr="00316C60">
        <w:rPr>
          <w:rFonts w:ascii="Times New Roman" w:eastAsia="Times New Roman" w:hAnsi="Times New Roman" w:cs="Times New Roman"/>
          <w:sz w:val="19"/>
          <w:szCs w:val="20"/>
        </w:rPr>
        <w:t>сумм, связанных с маржой за предусмотренные договором услуги или компонентом убытка, применительно к договорам страхования без условий прямого участия;</w:t>
      </w:r>
      <w:bookmarkEnd w:id="668"/>
    </w:p>
    <w:p w14:paraId="5F7B15A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9" w:name="F55668835"/>
      <w:r w:rsidRPr="00316C60">
        <w:rPr>
          <w:rFonts w:ascii="Times New Roman" w:eastAsia="Times New Roman" w:hAnsi="Times New Roman" w:cs="Times New Roman"/>
          <w:sz w:val="19"/>
          <w:szCs w:val="20"/>
        </w:rPr>
        <w:t xml:space="preserve">сумм, связанных с маржой за предусмотренные договором услуги или компонентом убытка, применительно к договорам страхования с условиями прямого участия; </w:t>
      </w:r>
      <w:bookmarkEnd w:id="669"/>
      <w:r w:rsidRPr="00316C60">
        <w:rPr>
          <w:rFonts w:ascii="Times New Roman" w:eastAsia="Times New Roman" w:hAnsi="Times New Roman" w:cs="Times New Roman"/>
          <w:sz w:val="19"/>
          <w:szCs w:val="20"/>
        </w:rPr>
        <w:t>и</w:t>
      </w:r>
    </w:p>
    <w:p w14:paraId="0FFAC5B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0" w:name="F55668839"/>
      <w:r w:rsidRPr="00316C60">
        <w:rPr>
          <w:rFonts w:ascii="Times New Roman" w:eastAsia="Times New Roman" w:hAnsi="Times New Roman" w:cs="Times New Roman"/>
          <w:sz w:val="19"/>
          <w:szCs w:val="20"/>
        </w:rPr>
        <w:t>финансовые доходы или расходы по страхованию.</w:t>
      </w:r>
      <w:bookmarkEnd w:id="670"/>
    </w:p>
    <w:p w14:paraId="227EF43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w:t>
      </w:r>
      <w:r w:rsidRPr="00316C60">
        <w:rPr>
          <w:rFonts w:ascii="Times New Roman" w:eastAsia="Times New Roman" w:hAnsi="Times New Roman" w:cs="Times New Roman"/>
          <w:sz w:val="19"/>
          <w:szCs w:val="20"/>
        </w:rPr>
        <w:tab/>
      </w:r>
      <w:bookmarkStart w:id="671" w:name="F55668840"/>
      <w:r w:rsidRPr="00316C60">
        <w:rPr>
          <w:rFonts w:ascii="Times New Roman" w:eastAsia="Times New Roman" w:hAnsi="Times New Roman" w:cs="Times New Roman"/>
          <w:sz w:val="19"/>
          <w:szCs w:val="20"/>
        </w:rPr>
        <w:t xml:space="preserve">Для достижения цели модифицированного ретроспективного подхода организации разрешается использовать каждую модификацию 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6E21FF"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только в тех случаях, когда у организации не имеется обоснованной и подтверждаемой информации, чтобы применить ретроспективный подход.</w:t>
      </w:r>
      <w:bookmarkEnd w:id="671"/>
    </w:p>
    <w:p w14:paraId="7B6B9E72"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672" w:name="F55668842"/>
      <w:r w:rsidRPr="00316C60">
        <w:rPr>
          <w:rFonts w:ascii="Arial" w:eastAsia="Times New Roman" w:hAnsi="Arial" w:cs="Arial"/>
          <w:b/>
          <w:szCs w:val="20"/>
        </w:rPr>
        <w:t xml:space="preserve">Оценки на дату начала действия или первоначального признания </w:t>
      </w:r>
      <w:bookmarkEnd w:id="672"/>
    </w:p>
    <w:p w14:paraId="6AAA6B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rPr>
        <w:tab/>
      </w:r>
      <w:bookmarkStart w:id="673" w:name="F55668843"/>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должна решить следующие вопросы, используя информацию, доступную на дату перехода:</w:t>
      </w:r>
      <w:bookmarkEnd w:id="673"/>
    </w:p>
    <w:p w14:paraId="26F0E9C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4" w:name="F55668846"/>
      <w:r w:rsidRPr="00316C60">
        <w:rPr>
          <w:rFonts w:ascii="Times New Roman" w:eastAsia="Times New Roman" w:hAnsi="Times New Roman" w:cs="Times New Roman"/>
          <w:sz w:val="19"/>
          <w:szCs w:val="20"/>
        </w:rPr>
        <w:t>как идентифицировать группы договоров страхования в соответствии с пунктами 14–24;</w:t>
      </w:r>
      <w:bookmarkEnd w:id="674"/>
    </w:p>
    <w:p w14:paraId="0344E6F6" w14:textId="781A906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5" w:name="F55668848"/>
      <w:r w:rsidRPr="00316C60">
        <w:rPr>
          <w:rFonts w:ascii="Times New Roman" w:eastAsia="Times New Roman" w:hAnsi="Times New Roman" w:cs="Times New Roman"/>
          <w:sz w:val="19"/>
          <w:szCs w:val="20"/>
        </w:rPr>
        <w:t xml:space="preserve">отвечает ли договор страхования определению договора страхования с условиями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109;</w:t>
      </w:r>
      <w:bookmarkEnd w:id="675"/>
      <w:r w:rsidRPr="00316C60">
        <w:rPr>
          <w:rFonts w:ascii="Times New Roman" w:eastAsia="Times New Roman" w:hAnsi="Times New Roman" w:cs="Times New Roman"/>
          <w:sz w:val="19"/>
          <w:szCs w:val="20"/>
        </w:rPr>
        <w:t xml:space="preserve"> </w:t>
      </w:r>
    </w:p>
    <w:p w14:paraId="055D2E48" w14:textId="2E22613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6" w:name="F55668850"/>
      <w:r w:rsidRPr="00316C60">
        <w:rPr>
          <w:rFonts w:ascii="Times New Roman" w:eastAsia="Times New Roman" w:hAnsi="Times New Roman" w:cs="Times New Roman"/>
          <w:sz w:val="19"/>
          <w:szCs w:val="20"/>
        </w:rPr>
        <w:t xml:space="preserve">как идентифицировать дискреционные денежные потоки применительно к договорам страхования без условий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w:t>
      </w:r>
      <w:bookmarkEnd w:id="676"/>
      <w:r w:rsidR="006E21FF" w:rsidRPr="00316C60">
        <w:rPr>
          <w:rFonts w:ascii="Times New Roman" w:eastAsia="Times New Roman" w:hAnsi="Times New Roman" w:cs="Times New Roman"/>
          <w:sz w:val="19"/>
          <w:szCs w:val="20"/>
        </w:rPr>
        <w:t>; и</w:t>
      </w:r>
    </w:p>
    <w:p w14:paraId="62C53B80" w14:textId="77777777" w:rsidR="006E21FF" w:rsidRPr="00316C60" w:rsidRDefault="006E21FF" w:rsidP="006E21FF">
      <w:pPr>
        <w:pStyle w:val="IASBNormalnparaL1"/>
      </w:pPr>
      <w:r w:rsidRPr="00316C60">
        <w:t>(d)</w:t>
      </w:r>
      <w:r w:rsidRPr="00316C60">
        <w:tab/>
        <w:t>отвечает ли инвестиционный договор определению инвестиционного договора с условиями дискреционного участия, относящегося к сфере применения МСФО (IFRS) 17, в соответствии с пунктом 71.</w:t>
      </w:r>
    </w:p>
    <w:p w14:paraId="438888F0" w14:textId="1D2695A0" w:rsidR="006E21FF" w:rsidRPr="00316C60" w:rsidRDefault="006E21FF" w:rsidP="006E21FF">
      <w:pPr>
        <w:pStyle w:val="IASBNormalnpara"/>
      </w:pPr>
      <w:r w:rsidRPr="00316C60">
        <w:lastRenderedPageBreak/>
        <w:t>C9A</w:t>
      </w:r>
      <w:r w:rsidRPr="00316C60">
        <w:tab/>
        <w:t xml:space="preserve">В той мере, в которой это разрешено пунктом C8, организация должна классифицировать в качестве обязательства по возникшим </w:t>
      </w:r>
      <w:r w:rsidR="000F75D8" w:rsidRPr="00316C60">
        <w:t>требованиям</w:t>
      </w:r>
      <w:r w:rsidRPr="00316C60">
        <w:t xml:space="preserve"> обязательство в отношении </w:t>
      </w:r>
      <w:r w:rsidR="0033473E" w:rsidRPr="00316C60">
        <w:t xml:space="preserve">урегулирования </w:t>
      </w:r>
      <w:r w:rsidR="000F75D8" w:rsidRPr="00316C60">
        <w:t>требований</w:t>
      </w:r>
      <w:r w:rsidRPr="00316C60">
        <w:t>, возникших до приобретения договора страхования в рамках сделки по передаче договоров страхования, которые не составляют бизнес, или в сделке по объединению бизнесов, относящейся к сфере применения МСФО (IFRS) 3.</w:t>
      </w:r>
    </w:p>
    <w:p w14:paraId="67FA3BD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10</w:t>
      </w:r>
      <w:r w:rsidRPr="00316C60">
        <w:rPr>
          <w:rFonts w:ascii="Times New Roman" w:eastAsia="Times New Roman" w:hAnsi="Times New Roman" w:cs="Times New Roman"/>
          <w:sz w:val="19"/>
          <w:szCs w:val="20"/>
        </w:rPr>
        <w:tab/>
      </w:r>
      <w:bookmarkStart w:id="677" w:name="F55668851"/>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может не применять положения пункта 22 для разделения групп на подгруппы с тем, чтобы они не включали договоры, выпущенные с разницей более чем в один год.</w:t>
      </w:r>
      <w:bookmarkEnd w:id="677"/>
    </w:p>
    <w:p w14:paraId="05D7CE4E"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678" w:name="F55668853"/>
      <w:r w:rsidRPr="00316C60">
        <w:rPr>
          <w:rFonts w:ascii="Arial" w:eastAsia="Times New Roman" w:hAnsi="Arial" w:cs="Arial"/>
          <w:b/>
          <w:szCs w:val="20"/>
        </w:rPr>
        <w:t>Определение маржи за предусмотренные договором услуги или компонента убытка для групп договоров страхования без условий прямого участия</w:t>
      </w:r>
      <w:bookmarkEnd w:id="678"/>
    </w:p>
    <w:p w14:paraId="43123637" w14:textId="327A37A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11</w:t>
      </w:r>
      <w:r w:rsidRPr="00316C60">
        <w:rPr>
          <w:rFonts w:ascii="Times New Roman" w:eastAsia="Times New Roman" w:hAnsi="Times New Roman" w:cs="Times New Roman"/>
          <w:sz w:val="19"/>
          <w:szCs w:val="20"/>
        </w:rPr>
        <w:tab/>
      </w:r>
      <w:bookmarkStart w:id="679" w:name="F55668854"/>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8, для договоров без условий прямого участия организация должна определить маржу за предусмотренные договором услуги или компонент убытка в составе обязательства по оставшейся части покрытия (см. пункты 49–52) на дату перехода в соответствии с пунктами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16</w:t>
      </w:r>
      <w:r w:rsidR="006E21FF" w:rsidRPr="00316C60">
        <w:rPr>
          <w:rFonts w:ascii="Times New Roman" w:hAnsi="Times New Roman" w:cs="Times New Roman"/>
          <w:sz w:val="19"/>
          <w:szCs w:val="20"/>
          <w:lang w:val="en-US" w:eastAsia="ko-KR"/>
        </w:rPr>
        <w:t>C</w:t>
      </w:r>
      <w:r w:rsidRPr="00316C60">
        <w:rPr>
          <w:rFonts w:ascii="Times New Roman" w:eastAsia="Times New Roman" w:hAnsi="Times New Roman" w:cs="Times New Roman"/>
          <w:sz w:val="19"/>
          <w:szCs w:val="20"/>
        </w:rPr>
        <w:t>.</w:t>
      </w:r>
      <w:bookmarkEnd w:id="679"/>
    </w:p>
    <w:p w14:paraId="2CB6B87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rPr>
        <w:tab/>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8, организация должна оценить будущие денежные потоки на дату первоначального признания группы договоров страхования как величину будущих денежных потоков на дату перехода (или более раннюю дату, если будущие денежные потоки на такую более раннюю дату могут быть определены ретроспективно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скорректированную на денежные потоки, о которых известно, что они возникли между датой первоначального признания группы договоров страхования и датой перехода (или более ранней датой).</w:t>
      </w:r>
      <w:bookmarkStart w:id="680" w:name="F55668855"/>
      <w:r w:rsidRPr="00316C60">
        <w:rPr>
          <w:rFonts w:ascii="Times New Roman" w:eastAsia="Times New Roman" w:hAnsi="Times New Roman" w:cs="Times New Roman"/>
          <w:sz w:val="19"/>
          <w:szCs w:val="20"/>
        </w:rPr>
        <w:t xml:space="preserve"> Денежные потоки, о которых известно, что они возникли, включают денежные потоки по договорам, которые прекратили свое существование до даты перехода.</w:t>
      </w:r>
      <w:bookmarkEnd w:id="680"/>
    </w:p>
    <w:p w14:paraId="78CEA66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w:t>
      </w:r>
      <w:r w:rsidRPr="00316C60">
        <w:rPr>
          <w:rFonts w:ascii="Times New Roman" w:eastAsia="Times New Roman" w:hAnsi="Times New Roman" w:cs="Times New Roman"/>
          <w:sz w:val="19"/>
          <w:szCs w:val="20"/>
        </w:rPr>
        <w:tab/>
      </w:r>
      <w:bookmarkStart w:id="681" w:name="F55668856"/>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должна определить ставки дисконтирования, которые применялись на дату первоначального признания группы договоров страхования (или впоследствии):</w:t>
      </w:r>
      <w:bookmarkEnd w:id="681"/>
    </w:p>
    <w:p w14:paraId="2AD3D2E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82" w:name="F55668859"/>
      <w:r w:rsidRPr="00316C60">
        <w:rPr>
          <w:rFonts w:ascii="Times New Roman" w:eastAsia="Times New Roman" w:hAnsi="Times New Roman" w:cs="Times New Roman"/>
          <w:sz w:val="19"/>
          <w:szCs w:val="20"/>
        </w:rPr>
        <w:t xml:space="preserve">используя наблюдаемую кривую доходности, которая на протяжении как минимум трех лет непосредственно до даты перехода приблизительно равна кривой доходности, рассчитанной в соответствии с пунктами 36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85, если такая наблюдаемая кривая доходности существует</w:t>
      </w:r>
      <w:bookmarkEnd w:id="682"/>
      <w:r w:rsidRPr="00316C60">
        <w:rPr>
          <w:rFonts w:ascii="Times New Roman" w:eastAsia="Times New Roman" w:hAnsi="Times New Roman" w:cs="Times New Roman"/>
          <w:sz w:val="19"/>
          <w:szCs w:val="20"/>
        </w:rPr>
        <w:t>;</w:t>
      </w:r>
    </w:p>
    <w:p w14:paraId="1B4FCFC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наблюдаемая кривая доходности, указанная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не существует, рассчитать ставки дисконтирования, которые применялись на дату первоначального признания (или впоследствии) путем определения среднего спрэда между наблюдаемой кривой доходности и кривой доходности, рассчитанной в соответствии с пунктами 36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85, и применения данного спрэда к данной наблюдаемой кривой доходности.</w:t>
      </w:r>
      <w:bookmarkStart w:id="683" w:name="F55668861"/>
      <w:r w:rsidRPr="00316C60">
        <w:rPr>
          <w:rFonts w:ascii="Times New Roman" w:eastAsia="Times New Roman" w:hAnsi="Times New Roman" w:cs="Times New Roman"/>
          <w:sz w:val="19"/>
          <w:szCs w:val="20"/>
        </w:rPr>
        <w:t xml:space="preserve"> Данный спрэд должен представлять собой среднее значение как минимум за три года, непосредственно предшествующих дате перехода.</w:t>
      </w:r>
      <w:bookmarkEnd w:id="683"/>
    </w:p>
    <w:p w14:paraId="5FE3AF0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Pr="00316C60">
        <w:rPr>
          <w:rFonts w:ascii="Times New Roman" w:eastAsia="Times New Roman" w:hAnsi="Times New Roman" w:cs="Times New Roman"/>
          <w:sz w:val="19"/>
          <w:szCs w:val="20"/>
        </w:rPr>
        <w:tab/>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должна определить рисковую поправку на нефинансовый риск на дату первоначального признания группы договоров страхования (или впоследствии) путем корректировки рисковой поправки на нефинансовый риск на дату перехода на величину ожидавшегося высвобождения риска до даты перехода.</w:t>
      </w:r>
      <w:bookmarkStart w:id="684" w:name="F55668862"/>
      <w:r w:rsidRPr="00316C60">
        <w:rPr>
          <w:rFonts w:ascii="Times New Roman" w:eastAsia="Times New Roman" w:hAnsi="Times New Roman" w:cs="Times New Roman"/>
          <w:sz w:val="19"/>
          <w:szCs w:val="20"/>
        </w:rPr>
        <w:t xml:space="preserve"> Ожидаемое высвобождение риска должно определяться с учетом высвобождения риска по аналогичным договорам страхования, которые организация выпускает на дату перехода.</w:t>
      </w:r>
      <w:bookmarkEnd w:id="684"/>
    </w:p>
    <w:p w14:paraId="3CBFA625" w14:textId="2CC913F8" w:rsidR="006E21FF" w:rsidRPr="00316C60" w:rsidRDefault="006E21FF" w:rsidP="006E21FF">
      <w:pPr>
        <w:pStyle w:val="IASBNormalnpara"/>
      </w:pPr>
      <w:r w:rsidRPr="00316C60">
        <w:rPr>
          <w:lang w:val="en-US"/>
        </w:rPr>
        <w:t>C</w:t>
      </w:r>
      <w:r w:rsidRPr="00316C60">
        <w:t>14</w:t>
      </w:r>
      <w:r w:rsidRPr="00316C60">
        <w:rPr>
          <w:lang w:val="en-US"/>
        </w:rPr>
        <w:t>A</w:t>
      </w:r>
      <w:r w:rsidRPr="00316C60">
        <w:tab/>
        <w:t xml:space="preserve">При применении пункта </w:t>
      </w:r>
      <w:r w:rsidRPr="00316C60">
        <w:rPr>
          <w:lang w:val="en-US"/>
        </w:rPr>
        <w:t>B</w:t>
      </w:r>
      <w:r w:rsidRPr="00316C60">
        <w:t xml:space="preserve">137 организация вправе </w:t>
      </w:r>
      <w:r w:rsidR="00892795" w:rsidRPr="00316C60">
        <w:t xml:space="preserve">принять решение </w:t>
      </w:r>
      <w:r w:rsidRPr="00316C60">
        <w:t>не изменять порядок учета расчетных оценок, сделанных в предыдущей промежуточной финансовой отчетности. В той мере, в которой это разрешено пунктом C8, такая организация должна определить маржу за предусмотренные договором услуги или компонент убытка на дату перехода так, как если бы организация не составляла промежуточную финансовую отчетность до даты перехода.</w:t>
      </w:r>
    </w:p>
    <w:p w14:paraId="1F55AF29" w14:textId="35B6668D" w:rsidR="006E21FF" w:rsidRPr="00316C60" w:rsidRDefault="006E21FF" w:rsidP="006E21FF">
      <w:pPr>
        <w:pStyle w:val="IASBNormalnpara"/>
      </w:pPr>
      <w:r w:rsidRPr="00316C60">
        <w:t>C14B</w:t>
      </w:r>
      <w:r w:rsidRPr="00316C60">
        <w:tab/>
        <w:t>В той мере, в которой это разрешено пунктом C8, организация должна использовать тот же систематический и рациональный метод, который организация ожидает использовать после даты перехода согласно пункту 28A, для распределения любых аквизиционных денежных потоков, уплаченных (или в отношении которых было признано обязательство в соответствии с другим стандартом МСФО) до даты перехода (исключая любые суммы, относящиеся к договорам страхования, которые прекратили свое существование до даты перехода)</w:t>
      </w:r>
      <w:r w:rsidR="00FB1779">
        <w:t>:</w:t>
      </w:r>
    </w:p>
    <w:p w14:paraId="352D89F1" w14:textId="390FE3D1" w:rsidR="006E21FF" w:rsidRPr="00316C60" w:rsidRDefault="006E21FF" w:rsidP="006E21FF">
      <w:pPr>
        <w:pStyle w:val="IASBNormalnparaL1"/>
      </w:pPr>
      <w:r w:rsidRPr="00316C60">
        <w:t>(a)</w:t>
      </w:r>
      <w:r w:rsidRPr="00316C60">
        <w:tab/>
      </w:r>
      <w:r w:rsidR="00995F25">
        <w:t xml:space="preserve">на </w:t>
      </w:r>
      <w:r w:rsidRPr="00316C60">
        <w:t>группы договоров страхования, признанных на дату перехода; и</w:t>
      </w:r>
    </w:p>
    <w:p w14:paraId="2F11B86C" w14:textId="2C871984" w:rsidR="006E21FF" w:rsidRPr="00316C60" w:rsidRDefault="006E21FF" w:rsidP="006E21FF">
      <w:pPr>
        <w:pStyle w:val="IASBNormalnparaL1"/>
      </w:pPr>
      <w:r w:rsidRPr="00316C60">
        <w:t>(b)</w:t>
      </w:r>
      <w:r w:rsidRPr="00316C60">
        <w:tab/>
      </w:r>
      <w:r w:rsidR="009E6EFC">
        <w:t xml:space="preserve">на </w:t>
      </w:r>
      <w:r w:rsidRPr="00316C60">
        <w:t>группы договоров страхования, которые, как ожидается, будут признаны после даты перехода.</w:t>
      </w:r>
    </w:p>
    <w:p w14:paraId="55DCC0DA" w14:textId="77777777" w:rsidR="006E21FF" w:rsidRPr="00316C60" w:rsidRDefault="006E21FF" w:rsidP="006E21FF">
      <w:pPr>
        <w:pStyle w:val="IASBNormalnpara"/>
      </w:pPr>
      <w:r w:rsidRPr="00316C60">
        <w:lastRenderedPageBreak/>
        <w:t>C14C</w:t>
      </w:r>
      <w:r w:rsidRPr="00316C60">
        <w:tab/>
        <w:t>Аквизиционные денежные потоки, уплаченные до даты перехода, которые распределяются на группу договоров страхования, признанных на дату перехода, корректируют маржу за предусмотренные договором услуги по этой группе в той мере, в которой договоры страхования, ожидавшиеся к включению в эту группу, были признаны на указанную дату (см. пункты 28C и B35C). Прочие аквизиционные денежные потоки, уплаченные до даты перехода, включая те, которые были распределены на группу договоров страхования, признание которых ожидается после даты перехода, признаются в качестве актива в соответствии с пунктом 28B.</w:t>
      </w:r>
    </w:p>
    <w:p w14:paraId="10DF5F30" w14:textId="013A61F1" w:rsidR="006E21FF" w:rsidRPr="00316C60" w:rsidRDefault="006E21FF" w:rsidP="006E21FF">
      <w:pPr>
        <w:pStyle w:val="IASBNormalnpara"/>
      </w:pPr>
      <w:r w:rsidRPr="00316C60">
        <w:t>C14D</w:t>
      </w:r>
      <w:r w:rsidRPr="00316C60">
        <w:tab/>
        <w:t>Если организация не имеет обоснованной и подтверждаемой информации для применения пункта</w:t>
      </w:r>
      <w:r w:rsidR="001D1247" w:rsidRPr="00316C60">
        <w:t> </w:t>
      </w:r>
      <w:r w:rsidRPr="00316C60">
        <w:t>C14B, на дату перехода организация должна принять равными нулю следующие суммы:</w:t>
      </w:r>
    </w:p>
    <w:p w14:paraId="64536ECE" w14:textId="77777777" w:rsidR="006E21FF" w:rsidRPr="00316C60" w:rsidRDefault="006E21FF" w:rsidP="006E21FF">
      <w:pPr>
        <w:pStyle w:val="IASBNormalnparaL1"/>
      </w:pPr>
      <w:r w:rsidRPr="00316C60">
        <w:t>(a)</w:t>
      </w:r>
      <w:r w:rsidRPr="00316C60">
        <w:tab/>
        <w:t>корректировку маржи за предусмотренные договором услуги по группе договоров страхования, признанных на дату перехода, и любой актив в отношении аквизиционных денежных потоков, относящихся к данной группе; и</w:t>
      </w:r>
    </w:p>
    <w:p w14:paraId="6FCEC1C7" w14:textId="77777777" w:rsidR="006E21FF" w:rsidRPr="00316C60" w:rsidRDefault="006E21FF" w:rsidP="006E21FF">
      <w:pPr>
        <w:pStyle w:val="IASBNormalnparaL1"/>
      </w:pPr>
      <w:r w:rsidRPr="00316C60">
        <w:t>(b)</w:t>
      </w:r>
      <w:r w:rsidRPr="00316C60">
        <w:tab/>
        <w:t>актив в отношении аквизиционных денежных потоков по группам договоров страхования, признание которых ожидается после даты перехода.</w:t>
      </w:r>
    </w:p>
    <w:p w14:paraId="69ECF38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15</w:t>
      </w:r>
      <w:r w:rsidRPr="00316C60">
        <w:rPr>
          <w:rFonts w:ascii="Times New Roman" w:eastAsia="Times New Roman" w:hAnsi="Times New Roman" w:cs="Times New Roman"/>
          <w:sz w:val="19"/>
          <w:szCs w:val="20"/>
        </w:rPr>
        <w:tab/>
      </w:r>
      <w:bookmarkStart w:id="685" w:name="F55668863"/>
      <w:r w:rsidRPr="00316C60">
        <w:rPr>
          <w:rFonts w:ascii="Times New Roman" w:eastAsia="Times New Roman" w:hAnsi="Times New Roman" w:cs="Times New Roman"/>
          <w:sz w:val="19"/>
          <w:szCs w:val="20"/>
        </w:rPr>
        <w:t xml:space="preserve">Если применение пунктов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006E21FF" w:rsidRPr="00316C60">
        <w:rPr>
          <w:rFonts w:ascii="Times New Roman" w:hAnsi="Times New Roman" w:cs="Times New Roman"/>
          <w:sz w:val="19"/>
          <w:szCs w:val="20"/>
          <w:lang w:val="en-US" w:eastAsia="ko-KR"/>
        </w:rPr>
        <w:t>D</w:t>
      </w:r>
      <w:r w:rsidRPr="00316C60">
        <w:rPr>
          <w:rFonts w:ascii="Times New Roman" w:eastAsia="Times New Roman" w:hAnsi="Times New Roman" w:cs="Times New Roman"/>
          <w:sz w:val="19"/>
          <w:szCs w:val="20"/>
        </w:rPr>
        <w:t xml:space="preserve"> приводит к возникновению маржи за предусмотренные договором услуги на дату первоначального признания, то для определения маржи за предусмотренные договором услуги на дату перехода организация должна:</w:t>
      </w:r>
      <w:bookmarkEnd w:id="685"/>
    </w:p>
    <w:p w14:paraId="4247E5E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86" w:name="F56013511"/>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оценки ставок дисконтирования, которые применяются при первоначальном признании, использовать данные ставки для начисления процентов на маржу за предусмотренные договором услуги; </w:t>
      </w:r>
      <w:bookmarkEnd w:id="686"/>
      <w:r w:rsidRPr="00316C60">
        <w:rPr>
          <w:rFonts w:ascii="Times New Roman" w:eastAsia="Times New Roman" w:hAnsi="Times New Roman" w:cs="Times New Roman"/>
          <w:sz w:val="19"/>
          <w:szCs w:val="20"/>
        </w:rPr>
        <w:t>и</w:t>
      </w:r>
    </w:p>
    <w:p w14:paraId="5B4B908E" w14:textId="32BF82A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87" w:name="F56013513"/>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8, определить величину маржи за предусмотренные договором услуги, признанную в составе прибыли или убытка вследствие передачи услуг до даты перехода, путем сравнения оставшихся единиц покрытия на эту дату и единиц покрытия, предоставленных по группе договоров до даты перехода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687"/>
    </w:p>
    <w:p w14:paraId="7CF575EB" w14:textId="78031AD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16</w:t>
      </w:r>
      <w:r w:rsidRPr="00316C60">
        <w:rPr>
          <w:rFonts w:ascii="Times New Roman" w:eastAsia="Times New Roman" w:hAnsi="Times New Roman" w:cs="Times New Roman"/>
          <w:sz w:val="19"/>
          <w:szCs w:val="20"/>
        </w:rPr>
        <w:tab/>
      </w:r>
      <w:bookmarkStart w:id="688" w:name="F55668866"/>
      <w:r w:rsidRPr="00316C60">
        <w:rPr>
          <w:rFonts w:ascii="Times New Roman" w:eastAsia="Times New Roman" w:hAnsi="Times New Roman" w:cs="Times New Roman"/>
          <w:sz w:val="19"/>
          <w:szCs w:val="20"/>
        </w:rPr>
        <w:t xml:space="preserve">Если применение пунктов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006E21FF"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 xml:space="preserve"> приводит к возникновению компонента убытка в составе обязательства по оставшейся части покрытия на дату первоначального признания, организация должна определить любые суммы, отнесенные к компоненту убытка до даты перехода, применяя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006E21FF"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 xml:space="preserve"> и используя систематический метод распределения.</w:t>
      </w:r>
      <w:bookmarkEnd w:id="688"/>
    </w:p>
    <w:p w14:paraId="6FB9AC82" w14:textId="67CE077A" w:rsidR="006E21FF" w:rsidRPr="00316C60" w:rsidRDefault="006E21FF" w:rsidP="006E21FF">
      <w:pPr>
        <w:pStyle w:val="IASBNormalnpara"/>
      </w:pPr>
      <w:bookmarkStart w:id="689" w:name="F55668865"/>
      <w:r w:rsidRPr="00316C60">
        <w:t>C16A</w:t>
      </w:r>
      <w:r w:rsidRPr="00316C60">
        <w:tab/>
        <w:t xml:space="preserve">В случае группы удерживаемых договоров перестрахования, которая обеспечивает покрытие в отношении группы обременительных договоров страхования и была заключена до или одновременно с выпуском этих договоров страхования, на дату перехода организация должна установить компонент возмещения убытка в составе актива по оставшейся части покрытия (см. пункты 66A–66B). В той мере, в которой это разрешено пунктом C8, организация должна определить компонент возмещения убытка </w:t>
      </w:r>
      <w:r w:rsidR="00892795" w:rsidRPr="00316C60">
        <w:t>как произведение</w:t>
      </w:r>
      <w:r w:rsidRPr="00316C60">
        <w:t>:</w:t>
      </w:r>
    </w:p>
    <w:p w14:paraId="411BE60C" w14:textId="6601C1D6" w:rsidR="006E21FF" w:rsidRPr="00316C60" w:rsidRDefault="006E21FF" w:rsidP="006E21FF">
      <w:pPr>
        <w:pStyle w:val="IASBNormalnparaL1"/>
      </w:pPr>
      <w:r w:rsidRPr="00316C60">
        <w:t>(a)</w:t>
      </w:r>
      <w:r w:rsidRPr="00316C60">
        <w:tab/>
        <w:t xml:space="preserve">компонента убытка в составе обязательства по оставшейся части покрытия по базовым договорам страхования, определенного на дату перехода (см. пункты C16 и C20); </w:t>
      </w:r>
      <w:r w:rsidR="00892795" w:rsidRPr="00316C60">
        <w:t>и</w:t>
      </w:r>
    </w:p>
    <w:p w14:paraId="665526B6" w14:textId="2D190365" w:rsidR="006E21FF" w:rsidRPr="00316C60" w:rsidRDefault="006E21FF" w:rsidP="006E21FF">
      <w:pPr>
        <w:pStyle w:val="IASBNormalnparaL1"/>
      </w:pPr>
      <w:r w:rsidRPr="00316C60">
        <w:t>(b)</w:t>
      </w:r>
      <w:r w:rsidRPr="00316C60">
        <w:tab/>
        <w:t>процент</w:t>
      </w:r>
      <w:r w:rsidR="00892795" w:rsidRPr="00316C60">
        <w:t>а</w:t>
      </w:r>
      <w:r w:rsidRPr="00316C60">
        <w:t xml:space="preserve"> </w:t>
      </w:r>
      <w:r w:rsidR="000F75D8" w:rsidRPr="00316C60">
        <w:t>требований</w:t>
      </w:r>
      <w:r w:rsidRPr="00316C60">
        <w:t xml:space="preserve"> по базовым договорам страхования, которые, как ожидает организация, будут возмещены за счет группы удерживаемых договоров перестрахования.</w:t>
      </w:r>
    </w:p>
    <w:p w14:paraId="6BBAF17A" w14:textId="37CC1E36" w:rsidR="006E21FF" w:rsidRPr="00316C60" w:rsidRDefault="006E21FF" w:rsidP="006E21FF">
      <w:pPr>
        <w:pStyle w:val="IASBNormalnpara"/>
      </w:pPr>
      <w:r w:rsidRPr="00316C60">
        <w:t>C16B</w:t>
      </w:r>
      <w:r w:rsidRPr="00316C60">
        <w:tab/>
        <w:t>В целях применения пунктов 14‒22 на дату перехода организация вправе включать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пункта C16A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покрываемым группой удерживаемых договоров перестрахования.</w:t>
      </w:r>
    </w:p>
    <w:p w14:paraId="7DCEBB98" w14:textId="2CAFD848" w:rsidR="006E21FF" w:rsidRPr="00316C60" w:rsidRDefault="006E21FF" w:rsidP="006E21FF">
      <w:pPr>
        <w:pStyle w:val="IASBNormalnpara"/>
      </w:pPr>
      <w:r w:rsidRPr="00316C60">
        <w:t>C16C</w:t>
      </w:r>
      <w:r w:rsidRPr="00316C60">
        <w:tab/>
        <w:t>Если организация не имеет обоснованной и подтверждаемой информации для применения пункта</w:t>
      </w:r>
      <w:r w:rsidR="008908EC" w:rsidRPr="00316C60">
        <w:t> </w:t>
      </w:r>
      <w:r w:rsidRPr="00316C60">
        <w:t>C16A, организация не должна идентифицировать компонент возмещения убытка для группы удерживаемых договоров перестрахования.</w:t>
      </w:r>
    </w:p>
    <w:p w14:paraId="7EFFB42B" w14:textId="77777777" w:rsidR="00B172FE" w:rsidRPr="00316C60" w:rsidRDefault="00B172FE" w:rsidP="00B172FE">
      <w:pPr>
        <w:keepNext/>
        <w:keepLines/>
        <w:spacing w:before="240" w:line="240" w:lineRule="auto"/>
        <w:ind w:left="782"/>
        <w:rPr>
          <w:rFonts w:ascii="Arial" w:eastAsia="Times New Roman" w:hAnsi="Arial" w:cs="Arial"/>
          <w:b/>
          <w:szCs w:val="20"/>
        </w:rPr>
      </w:pPr>
      <w:r w:rsidRPr="00316C60">
        <w:rPr>
          <w:rFonts w:ascii="Arial" w:eastAsia="Times New Roman" w:hAnsi="Arial" w:cs="Arial"/>
          <w:b/>
          <w:szCs w:val="20"/>
        </w:rPr>
        <w:t>Определение маржи за предусмотренные договором услуги или компонента убытка для групп договоров страхования с условиями прямого участия</w:t>
      </w:r>
    </w:p>
    <w:bookmarkEnd w:id="689"/>
    <w:p w14:paraId="32AFE2DD" w14:textId="46CF6B1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17</w:t>
      </w:r>
      <w:r w:rsidRPr="00316C60">
        <w:rPr>
          <w:rFonts w:ascii="Times New Roman" w:eastAsia="Times New Roman" w:hAnsi="Times New Roman" w:cs="Times New Roman"/>
          <w:sz w:val="19"/>
          <w:szCs w:val="20"/>
        </w:rPr>
        <w:tab/>
      </w:r>
      <w:bookmarkStart w:id="690" w:name="F55668888"/>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для договоров с условиями прямого участия организация должна определить маржу за предусмотренные договором услуги или компонент убытка в составе обязательства по оставшейся части покрытия на дату перехода как:</w:t>
      </w:r>
      <w:bookmarkEnd w:id="690"/>
    </w:p>
    <w:p w14:paraId="209EFAE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1" w:name="F56013522"/>
      <w:r w:rsidRPr="00316C60">
        <w:rPr>
          <w:rFonts w:ascii="Times New Roman" w:eastAsia="Times New Roman" w:hAnsi="Times New Roman" w:cs="Times New Roman"/>
          <w:sz w:val="19"/>
          <w:szCs w:val="20"/>
        </w:rPr>
        <w:t xml:space="preserve">общую справедливую стоимость базовых статей на эту дату; </w:t>
      </w:r>
      <w:bookmarkEnd w:id="691"/>
    </w:p>
    <w:p w14:paraId="0E0C0F6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2" w:name="F56013524"/>
      <w:r w:rsidRPr="00316C60">
        <w:rPr>
          <w:rFonts w:ascii="Times New Roman" w:eastAsia="Times New Roman" w:hAnsi="Times New Roman" w:cs="Times New Roman"/>
          <w:sz w:val="19"/>
          <w:szCs w:val="20"/>
        </w:rPr>
        <w:t xml:space="preserve">минус денежные потоки по выполнению договоров на эту дату; </w:t>
      </w:r>
      <w:bookmarkEnd w:id="692"/>
    </w:p>
    <w:p w14:paraId="7FB72DE4" w14:textId="3B9A3A7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3" w:name="F56013526"/>
      <w:r w:rsidRPr="00316C60">
        <w:rPr>
          <w:rFonts w:ascii="Times New Roman" w:eastAsia="Times New Roman" w:hAnsi="Times New Roman" w:cs="Times New Roman"/>
          <w:sz w:val="19"/>
          <w:szCs w:val="20"/>
        </w:rPr>
        <w:t>плюс или минус корректировка</w:t>
      </w:r>
      <w:r w:rsidR="007E5EBE">
        <w:rPr>
          <w:rFonts w:ascii="Times New Roman" w:eastAsia="Times New Roman" w:hAnsi="Times New Roman" w:cs="Times New Roman"/>
          <w:sz w:val="19"/>
          <w:szCs w:val="20"/>
        </w:rPr>
        <w:t>, учитывающая</w:t>
      </w:r>
      <w:r w:rsidRPr="00316C60">
        <w:rPr>
          <w:rFonts w:ascii="Times New Roman" w:eastAsia="Times New Roman" w:hAnsi="Times New Roman" w:cs="Times New Roman"/>
          <w:sz w:val="19"/>
          <w:szCs w:val="20"/>
        </w:rPr>
        <w:t>:</w:t>
      </w:r>
      <w:bookmarkEnd w:id="693"/>
    </w:p>
    <w:p w14:paraId="3168775E" w14:textId="187E6D4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4" w:name="F56013529"/>
      <w:r w:rsidRPr="00316C60">
        <w:rPr>
          <w:rFonts w:ascii="Times New Roman" w:eastAsia="Times New Roman" w:hAnsi="Times New Roman" w:cs="Times New Roman"/>
          <w:sz w:val="19"/>
          <w:szCs w:val="20"/>
        </w:rPr>
        <w:t>суммы, взысканные организацией с держателей полисов (включая суммы, вычитаемые из базовых статей) до этой даты;</w:t>
      </w:r>
      <w:bookmarkEnd w:id="694"/>
    </w:p>
    <w:p w14:paraId="0FB82E9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5" w:name="F56013531"/>
      <w:r w:rsidRPr="00316C60">
        <w:rPr>
          <w:rFonts w:ascii="Times New Roman" w:eastAsia="Times New Roman" w:hAnsi="Times New Roman" w:cs="Times New Roman"/>
          <w:sz w:val="19"/>
          <w:szCs w:val="20"/>
        </w:rPr>
        <w:t xml:space="preserve">суммы, уплаченные до этой даты, изменчивость которых не зависела бы от базовых </w:t>
      </w:r>
      <w:bookmarkEnd w:id="695"/>
      <w:r w:rsidRPr="00316C60">
        <w:rPr>
          <w:rFonts w:ascii="Times New Roman" w:eastAsia="Times New Roman" w:hAnsi="Times New Roman" w:cs="Times New Roman"/>
          <w:sz w:val="19"/>
          <w:szCs w:val="20"/>
        </w:rPr>
        <w:t>статей;</w:t>
      </w:r>
    </w:p>
    <w:p w14:paraId="27DFF76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рисковой поправки на нефинансовый риск, вызванное высвобождением риска до этой даты.</w:t>
      </w:r>
      <w:bookmarkStart w:id="696" w:name="F56013533"/>
      <w:r w:rsidRPr="00316C60">
        <w:rPr>
          <w:rFonts w:ascii="Times New Roman" w:eastAsia="Times New Roman" w:hAnsi="Times New Roman" w:cs="Times New Roman"/>
          <w:sz w:val="19"/>
          <w:szCs w:val="20"/>
        </w:rPr>
        <w:t xml:space="preserve"> Организация должна рассчитать данную сумму с учетом высвобождения риска по аналогичным договорам страхования, которые организация выпускает на дату перехода</w:t>
      </w:r>
      <w:bookmarkEnd w:id="696"/>
      <w:r w:rsidRPr="00316C60">
        <w:rPr>
          <w:rFonts w:ascii="Times New Roman" w:eastAsia="Times New Roman" w:hAnsi="Times New Roman" w:cs="Times New Roman"/>
          <w:sz w:val="19"/>
          <w:szCs w:val="20"/>
        </w:rPr>
        <w:t>;</w:t>
      </w:r>
    </w:p>
    <w:p w14:paraId="5621F145" w14:textId="77777777" w:rsidR="006E21FF" w:rsidRPr="00316C60" w:rsidRDefault="006E21FF" w:rsidP="006E21FF">
      <w:pPr>
        <w:pStyle w:val="IASBNormalnparaL2"/>
      </w:pPr>
      <w:r w:rsidRPr="00316C60">
        <w:t>(iv)</w:t>
      </w:r>
      <w:r w:rsidRPr="00316C60">
        <w:tab/>
        <w:t>аквизиционные денежные потоки, уплаченные (или в отношении которых было признано обязательство в соответствии с другим стандартом МСФО) до даты перехода, которые распределены на данную группу (см. пункт C17A);</w:t>
      </w:r>
    </w:p>
    <w:p w14:paraId="6F31C446" w14:textId="1F9AE557" w:rsidR="00B172FE" w:rsidRPr="00316C60" w:rsidRDefault="00B172FE" w:rsidP="006E21FF">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минус величина маржи за предусмотренные договором услуги, которая относится к услугам, предоставленным до этой даты</w:t>
      </w:r>
      <w:r w:rsidR="008E11FA">
        <w:rPr>
          <w:rFonts w:ascii="Times New Roman" w:eastAsia="Times New Roman" w:hAnsi="Times New Roman" w:cs="Times New Roman"/>
          <w:sz w:val="19"/>
          <w:szCs w:val="20"/>
        </w:rPr>
        <w:t xml:space="preserve">, </w:t>
      </w:r>
      <w:r w:rsidR="008E11FA" w:rsidRPr="00316C60">
        <w:rPr>
          <w:rFonts w:ascii="Times New Roman" w:eastAsia="Times New Roman" w:hAnsi="Times New Roman" w:cs="Times New Roman"/>
          <w:sz w:val="19"/>
          <w:szCs w:val="20"/>
        </w:rPr>
        <w:t>если в результате применения подпунктов (</w:t>
      </w:r>
      <w:r w:rsidR="008E11FA" w:rsidRPr="00316C60">
        <w:rPr>
          <w:rFonts w:ascii="Times New Roman" w:eastAsia="Times New Roman" w:hAnsi="Times New Roman" w:cs="Times New Roman"/>
          <w:sz w:val="19"/>
          <w:szCs w:val="20"/>
          <w:lang w:val="en-US"/>
        </w:rPr>
        <w:t>a</w:t>
      </w:r>
      <w:r w:rsidR="008E11FA" w:rsidRPr="00316C60">
        <w:rPr>
          <w:rFonts w:ascii="Times New Roman" w:eastAsia="Times New Roman" w:hAnsi="Times New Roman" w:cs="Times New Roman"/>
          <w:sz w:val="19"/>
          <w:szCs w:val="20"/>
        </w:rPr>
        <w:t>)–(</w:t>
      </w:r>
      <w:r w:rsidR="008E11FA" w:rsidRPr="00316C60">
        <w:rPr>
          <w:rFonts w:ascii="Times New Roman" w:eastAsia="Times New Roman" w:hAnsi="Times New Roman" w:cs="Times New Roman"/>
          <w:sz w:val="19"/>
          <w:szCs w:val="20"/>
          <w:lang w:val="en-US"/>
        </w:rPr>
        <w:t>c</w:t>
      </w:r>
      <w:r w:rsidR="008E11FA" w:rsidRPr="00316C60">
        <w:rPr>
          <w:rFonts w:ascii="Times New Roman" w:eastAsia="Times New Roman" w:hAnsi="Times New Roman" w:cs="Times New Roman"/>
          <w:sz w:val="19"/>
          <w:szCs w:val="20"/>
        </w:rPr>
        <w:t>) возникает маржа за п</w:t>
      </w:r>
      <w:r w:rsidR="008E11FA">
        <w:rPr>
          <w:rFonts w:ascii="Times New Roman" w:eastAsia="Times New Roman" w:hAnsi="Times New Roman" w:cs="Times New Roman"/>
          <w:sz w:val="19"/>
          <w:szCs w:val="20"/>
        </w:rPr>
        <w:t>редусмотренные договором услуги</w:t>
      </w:r>
      <w:r w:rsidRPr="00316C60">
        <w:rPr>
          <w:rFonts w:ascii="Times New Roman" w:eastAsia="Times New Roman" w:hAnsi="Times New Roman" w:cs="Times New Roman"/>
          <w:sz w:val="19"/>
          <w:szCs w:val="20"/>
        </w:rPr>
        <w:t xml:space="preserve">. </w:t>
      </w:r>
      <w:bookmarkStart w:id="697" w:name="F56013535"/>
      <w:r w:rsidRPr="00316C60">
        <w:rPr>
          <w:rFonts w:ascii="Times New Roman" w:eastAsia="Times New Roman" w:hAnsi="Times New Roman" w:cs="Times New Roman"/>
          <w:sz w:val="19"/>
          <w:szCs w:val="20"/>
        </w:rPr>
        <w:t>Общая сумма подпунктов</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является приблизительным значением общей величины маржи за предусмотренные договором услуги в отношении всех услуг, которые предусмотрены данной группой договоров, то есть до того, как в составе прибыли или убытка были бы признаны суммы за предоставленные услуги. Организация должна определить суммы, которые были бы признаны в составе прибыли или убытка за предоставленные услуги, путем сравнения оставшихся единиц покрытия на дату перехода и единиц покрытия, предоставленных по группе договоров до даты перехода; </w:t>
      </w:r>
      <w:bookmarkEnd w:id="697"/>
      <w:r w:rsidRPr="00316C60">
        <w:rPr>
          <w:rFonts w:ascii="Times New Roman" w:eastAsia="Times New Roman" w:hAnsi="Times New Roman" w:cs="Times New Roman"/>
          <w:sz w:val="19"/>
          <w:szCs w:val="20"/>
        </w:rPr>
        <w:t>либо</w:t>
      </w:r>
    </w:p>
    <w:p w14:paraId="634393F5" w14:textId="06F9239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8" w:name="F56013537"/>
      <w:r w:rsidRPr="00316C60">
        <w:rPr>
          <w:rFonts w:ascii="Times New Roman" w:eastAsia="Times New Roman" w:hAnsi="Times New Roman" w:cs="Times New Roman"/>
          <w:sz w:val="19"/>
          <w:szCs w:val="20"/>
        </w:rPr>
        <w:t>если в результате применения подпунктов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возникает компонент убытка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w:t>
      </w:r>
      <w:r w:rsidR="006E21FF" w:rsidRPr="00316C60">
        <w:rPr>
          <w:rFonts w:ascii="Times New Roman" w:eastAsia="Times New Roman" w:hAnsi="Times New Roman" w:cs="Times New Roman"/>
          <w:sz w:val="19"/>
          <w:szCs w:val="20"/>
        </w:rPr>
        <w:t xml:space="preserve">на такую же сумму </w:t>
      </w:r>
      <w:r w:rsidRPr="00316C60">
        <w:rPr>
          <w:rFonts w:ascii="Times New Roman" w:eastAsia="Times New Roman" w:hAnsi="Times New Roman" w:cs="Times New Roman"/>
          <w:sz w:val="19"/>
          <w:szCs w:val="20"/>
        </w:rPr>
        <w:t>скорректировать компонент убытка до нуля и увеличить обязательство по оставшейся части покрытия, исключающее компонент убытка.</w:t>
      </w:r>
      <w:bookmarkEnd w:id="698"/>
    </w:p>
    <w:p w14:paraId="329018D0" w14:textId="77777777" w:rsidR="006E21FF" w:rsidRPr="00316C60" w:rsidRDefault="006E21FF" w:rsidP="006E21FF">
      <w:pPr>
        <w:pStyle w:val="IASBNormalnpara"/>
      </w:pPr>
      <w:bookmarkStart w:id="699" w:name="F55668902"/>
      <w:r w:rsidRPr="00316C60">
        <w:t>C17A</w:t>
      </w:r>
      <w:r w:rsidRPr="00316C60">
        <w:tab/>
        <w:t>В той мере, в которой это разрешено пунктом C8, организация должна применять пункты C14B‒C14D для признания актива в отношении аквизиционных денежных потоков и любой корректировки на аквизиционные денежные потоки маржи за предусмотренные договором услуги по группе договоров страхования с условиями прямого участия (см. пункт C17(c)(iv)).</w:t>
      </w:r>
    </w:p>
    <w:p w14:paraId="5D14B23C" w14:textId="77777777" w:rsidR="00B172FE" w:rsidRPr="00316C60" w:rsidRDefault="00B172FE" w:rsidP="00B172FE">
      <w:pPr>
        <w:keepNext/>
        <w:keepLines/>
        <w:spacing w:before="240" w:line="240" w:lineRule="auto"/>
        <w:ind w:left="782"/>
        <w:rPr>
          <w:rFonts w:ascii="Arial" w:eastAsia="Times New Roman" w:hAnsi="Arial" w:cs="Arial"/>
          <w:b/>
          <w:szCs w:val="20"/>
        </w:rPr>
      </w:pPr>
      <w:r w:rsidRPr="00316C60">
        <w:rPr>
          <w:rFonts w:ascii="Arial" w:eastAsia="Times New Roman" w:hAnsi="Arial" w:cs="Arial"/>
          <w:b/>
          <w:szCs w:val="20"/>
        </w:rPr>
        <w:t>Финансовые доходы или расходы по страхованию</w:t>
      </w:r>
      <w:bookmarkEnd w:id="699"/>
    </w:p>
    <w:p w14:paraId="7E069D5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18</w:t>
      </w:r>
      <w:r w:rsidRPr="00316C60">
        <w:rPr>
          <w:rFonts w:ascii="Times New Roman" w:eastAsia="Times New Roman" w:hAnsi="Times New Roman" w:cs="Times New Roman"/>
          <w:sz w:val="19"/>
          <w:szCs w:val="20"/>
        </w:rPr>
        <w:tab/>
      </w:r>
      <w:bookmarkStart w:id="700" w:name="F56013544"/>
      <w:r w:rsidRPr="00316C60">
        <w:rPr>
          <w:rFonts w:ascii="Times New Roman" w:eastAsia="Times New Roman" w:hAnsi="Times New Roman" w:cs="Times New Roman"/>
          <w:sz w:val="19"/>
          <w:szCs w:val="20"/>
        </w:rPr>
        <w:t xml:space="preserve">Применительно к группам договоров страхования, которые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10 включают договоры, выпущенные с разницей более чем в один год:</w:t>
      </w:r>
      <w:bookmarkEnd w:id="700"/>
    </w:p>
    <w:p w14:paraId="5ECFAC09" w14:textId="5DA4FAF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1" w:name="F56013547"/>
      <w:r w:rsidRPr="00316C60">
        <w:rPr>
          <w:rFonts w:ascii="Times New Roman" w:eastAsia="Times New Roman" w:hAnsi="Times New Roman" w:cs="Times New Roman"/>
          <w:sz w:val="19"/>
          <w:szCs w:val="20"/>
        </w:rPr>
        <w:t xml:space="preserve">ставки дисконтирования на дату первоначального признания группы, указанные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xml:space="preserve">), и ставки дисконтирования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xml:space="preserve">), организации разрешается определять на дату перехода вместо даты первоначального признания или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w:t>
      </w:r>
      <w:bookmarkEnd w:id="701"/>
    </w:p>
    <w:p w14:paraId="6007B866" w14:textId="1D3C27A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в соответствии с пунктами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или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 определить совокупную сумму финансовых доходов или расходов по страхованию, признанную в составе прочего совокупного дохода на дату перехода, для применения пункта 91(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в будущих периодах.</w:t>
      </w:r>
      <w:bookmarkStart w:id="702" w:name="F56013549"/>
      <w:r w:rsidRPr="00316C60">
        <w:rPr>
          <w:rFonts w:ascii="Times New Roman" w:eastAsia="Times New Roman" w:hAnsi="Times New Roman" w:cs="Times New Roman"/>
          <w:sz w:val="19"/>
          <w:szCs w:val="20"/>
        </w:rPr>
        <w:t xml:space="preserve"> Организации разрешается определять данную совокупную </w:t>
      </w:r>
      <w:r w:rsidR="004A1203" w:rsidRPr="00316C60">
        <w:rPr>
          <w:rFonts w:ascii="Times New Roman" w:eastAsia="Times New Roman" w:hAnsi="Times New Roman" w:cs="Times New Roman"/>
          <w:sz w:val="19"/>
          <w:szCs w:val="20"/>
        </w:rPr>
        <w:t xml:space="preserve">сумму </w:t>
      </w:r>
      <w:r w:rsidRPr="00316C60">
        <w:rPr>
          <w:rFonts w:ascii="Times New Roman" w:eastAsia="Times New Roman" w:hAnsi="Times New Roman" w:cs="Times New Roman"/>
          <w:sz w:val="19"/>
          <w:szCs w:val="20"/>
        </w:rPr>
        <w:t xml:space="preserve">либо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либо:</w:t>
      </w:r>
      <w:bookmarkEnd w:id="702"/>
    </w:p>
    <w:p w14:paraId="233A06CF"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3" w:name="F56013552"/>
      <w:r w:rsidRPr="00316C60">
        <w:rPr>
          <w:rFonts w:ascii="Times New Roman" w:eastAsia="Times New Roman" w:hAnsi="Times New Roman" w:cs="Times New Roman"/>
          <w:sz w:val="19"/>
          <w:szCs w:val="20"/>
        </w:rPr>
        <w:t>как ноль, за исключением случаев применения подпункта (</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xml:space="preserve">); </w:t>
      </w:r>
      <w:bookmarkEnd w:id="703"/>
      <w:r w:rsidRPr="00316C60">
        <w:rPr>
          <w:rFonts w:ascii="Times New Roman" w:eastAsia="Times New Roman" w:hAnsi="Times New Roman" w:cs="Times New Roman"/>
          <w:sz w:val="19"/>
          <w:szCs w:val="20"/>
        </w:rPr>
        <w:t>и</w:t>
      </w:r>
    </w:p>
    <w:p w14:paraId="0424004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4" w:name="F56013554"/>
      <w:r w:rsidRPr="00316C60">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134, как равную совокупной сумме, признанной в составе прочего совокупного дохода в отношении базовых статей.</w:t>
      </w:r>
      <w:bookmarkEnd w:id="704"/>
    </w:p>
    <w:p w14:paraId="742C604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rPr>
        <w:tab/>
      </w:r>
      <w:bookmarkStart w:id="705" w:name="F55668903"/>
      <w:r w:rsidRPr="00316C60">
        <w:rPr>
          <w:rFonts w:ascii="Times New Roman" w:eastAsia="Times New Roman" w:hAnsi="Times New Roman" w:cs="Times New Roman"/>
          <w:sz w:val="19"/>
          <w:szCs w:val="20"/>
        </w:rPr>
        <w:t>Применительно к группам договоров страхования, которые не включают договоры, выпущенные с разницей более чем в один год:</w:t>
      </w:r>
      <w:bookmarkEnd w:id="705"/>
    </w:p>
    <w:p w14:paraId="6576DA5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6" w:name="F55668906"/>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определения ставок дисконтирования, которые применялись на дату первоначального признания (или впоследствии), она также должна определить ставки дисконтирования, указанные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xml:space="preserve">),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 и</w:t>
      </w:r>
      <w:bookmarkEnd w:id="706"/>
    </w:p>
    <w:p w14:paraId="1BA20A67" w14:textId="27C9F04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в соответствии с пунктами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или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 определить совокупную сумму финансовых доходов или расходов по страхованию, признанную в составе прочего совокупного дохода на дату перехода, для применения пункта 91(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в будущих периодах.</w:t>
      </w:r>
      <w:bookmarkStart w:id="707" w:name="F55668908"/>
      <w:r w:rsidRPr="00316C60">
        <w:rPr>
          <w:rFonts w:ascii="Times New Roman" w:eastAsia="Times New Roman" w:hAnsi="Times New Roman" w:cs="Times New Roman"/>
          <w:sz w:val="19"/>
          <w:szCs w:val="20"/>
        </w:rPr>
        <w:t xml:space="preserve"> Организация должна определить данную совокупную </w:t>
      </w:r>
      <w:r w:rsidR="004A1203" w:rsidRPr="00316C60">
        <w:rPr>
          <w:rFonts w:ascii="Times New Roman" w:eastAsia="Times New Roman" w:hAnsi="Times New Roman" w:cs="Times New Roman"/>
          <w:sz w:val="19"/>
          <w:szCs w:val="20"/>
        </w:rPr>
        <w:t>сумму</w:t>
      </w:r>
      <w:r w:rsidRPr="00316C60">
        <w:rPr>
          <w:rFonts w:ascii="Times New Roman" w:eastAsia="Times New Roman" w:hAnsi="Times New Roman" w:cs="Times New Roman"/>
          <w:sz w:val="19"/>
          <w:szCs w:val="20"/>
        </w:rPr>
        <w:t>:</w:t>
      </w:r>
      <w:bookmarkEnd w:id="707"/>
    </w:p>
    <w:p w14:paraId="3275D501" w14:textId="26B30AA8"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8" w:name="F55668912"/>
      <w:r w:rsidRPr="00316C60">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131,</w:t>
      </w:r>
      <w:r w:rsidR="00387EB5">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если организация применяет пункт</w:t>
      </w:r>
      <w:r w:rsidR="00387EB5">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определения ставок дисконтирования на дату первоначального признания,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ставок дисконтирования, которые применялись на дату первоначального признания, также применяя пункт</w:t>
      </w:r>
      <w:r w:rsidR="00387EB5">
        <w:rPr>
          <w:rFonts w:ascii="Times New Roman" w:eastAsia="Times New Roman" w:hAnsi="Times New Roman" w:cs="Times New Roman"/>
          <w:sz w:val="19"/>
          <w:szCs w:val="20"/>
        </w:rPr>
        <w:t>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w:t>
      </w:r>
      <w:bookmarkEnd w:id="708"/>
    </w:p>
    <w:p w14:paraId="6D795B0E" w14:textId="14BD1B6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9" w:name="F55668915"/>
      <w:r w:rsidRPr="00316C60">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132,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на той основе, что допущения, которые относятся к финансовому риску и которые применялись на дату первоначального признания, являются допущениями, которые применяются на дату перехода, то есть как равную нулю;</w:t>
      </w:r>
      <w:bookmarkEnd w:id="709"/>
    </w:p>
    <w:p w14:paraId="63A7242A" w14:textId="5F82D14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0" w:name="F56013556"/>
      <w:r w:rsidRPr="00316C60">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133, 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определения ставок дисконтирования на дату первоначального признания (или впоследствии),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ставок дисконтирования, которые применялись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также применяя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 и</w:t>
      </w:r>
      <w:bookmarkEnd w:id="710"/>
    </w:p>
    <w:p w14:paraId="1E2357AC" w14:textId="38A37D71"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1" w:name="F56115026"/>
      <w:r w:rsidRPr="00316C60">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134,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как равную совокупной сумме, признанной в составе прочего совокупного дохода в отношении базовых статей.</w:t>
      </w:r>
      <w:bookmarkEnd w:id="711"/>
      <w:r w:rsidRPr="00316C60">
        <w:rPr>
          <w:rFonts w:ascii="Times New Roman" w:eastAsia="Times New Roman" w:hAnsi="Times New Roman" w:cs="Times New Roman"/>
          <w:sz w:val="19"/>
          <w:szCs w:val="20"/>
        </w:rPr>
        <w:t xml:space="preserve"> </w:t>
      </w:r>
    </w:p>
    <w:p w14:paraId="4CE710FD" w14:textId="77777777" w:rsidR="006E21FF" w:rsidRPr="00316C60" w:rsidRDefault="006E21FF" w:rsidP="006E21FF">
      <w:pPr>
        <w:pStyle w:val="IASBNormalnpara"/>
      </w:pPr>
      <w:bookmarkStart w:id="712" w:name="F56013558"/>
      <w:r w:rsidRPr="00316C60">
        <w:rPr>
          <w:lang w:val="en-US"/>
        </w:rPr>
        <w:t>C</w:t>
      </w:r>
      <w:r w:rsidRPr="00316C60">
        <w:t>19</w:t>
      </w:r>
      <w:r w:rsidRPr="00316C60">
        <w:rPr>
          <w:lang w:val="en-US"/>
        </w:rPr>
        <w:t>A</w:t>
      </w:r>
      <w:r w:rsidRPr="00316C60">
        <w:tab/>
        <w:t xml:space="preserve">В целях применения пункта </w:t>
      </w:r>
      <w:r w:rsidRPr="00316C60">
        <w:rPr>
          <w:lang w:val="en-US"/>
        </w:rPr>
        <w:t>B</w:t>
      </w:r>
      <w:r w:rsidRPr="00316C60">
        <w:t>137 организация вправе принять решение о том, чтобы не изменять порядок учета расчетных оценок, сделанных в предыдущей промежуточной финансовой отчетности. В той мере, в которой это разрешено пунктом C8, на дату перехода такая организация должна определять суммы, относящиеся к финансовым доходам или расходам по страхованию, так, как если бы организация не составляла промежуточную финансовую отчетность до даты перехода.</w:t>
      </w:r>
    </w:p>
    <w:p w14:paraId="578399E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Подход на основе справедливой стоимости</w:t>
      </w:r>
      <w:bookmarkEnd w:id="712"/>
    </w:p>
    <w:p w14:paraId="6EB3B3D1" w14:textId="210221A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rPr>
        <w:tab/>
        <w:t>Для применения подхода на основе справедливой стоимости организация должна определить маржу за предусмотренные договором услуги или компонент убытка в составе обязательства по оставшейся части покрытия на дату перехода как разницу между справедливой стоимостью группы договоров страхования на эту дату и денежными потоками по выполнению договоров, рассчитанными на эту дату.</w:t>
      </w:r>
      <w:bookmarkStart w:id="713" w:name="F56013559"/>
      <w:r w:rsidRPr="00316C60">
        <w:rPr>
          <w:rFonts w:ascii="Times New Roman" w:eastAsia="Times New Roman" w:hAnsi="Times New Roman" w:cs="Times New Roman"/>
          <w:sz w:val="19"/>
          <w:szCs w:val="20"/>
        </w:rPr>
        <w:t xml:space="preserve"> При определении справедливой стоимости организация не применяет требования пункта 47 МСФО (IFRS) 13 </w:t>
      </w:r>
      <w:r w:rsidRPr="00316C60">
        <w:rPr>
          <w:rFonts w:ascii="Times New Roman" w:eastAsia="Times New Roman" w:hAnsi="Times New Roman" w:cs="Times New Roman"/>
          <w:i/>
          <w:sz w:val="19"/>
          <w:szCs w:val="20"/>
        </w:rPr>
        <w:t>«Оценка справедливой стоимости»</w:t>
      </w:r>
      <w:r w:rsidRPr="00316C60">
        <w:rPr>
          <w:rFonts w:ascii="Times New Roman" w:eastAsia="Times New Roman" w:hAnsi="Times New Roman" w:cs="Times New Roman"/>
          <w:sz w:val="19"/>
          <w:szCs w:val="20"/>
        </w:rPr>
        <w:t xml:space="preserve"> (касающиеся условий погашения по требованию).</w:t>
      </w:r>
      <w:bookmarkEnd w:id="713"/>
    </w:p>
    <w:p w14:paraId="7F0639A8" w14:textId="6C762BDF" w:rsidR="006E21FF" w:rsidRPr="00316C60" w:rsidRDefault="006E21FF" w:rsidP="006E21FF">
      <w:pPr>
        <w:pStyle w:val="IASBNormalnpara"/>
      </w:pPr>
      <w:r w:rsidRPr="00316C60">
        <w:t>C20A</w:t>
      </w:r>
      <w:r w:rsidRPr="00316C60">
        <w:tab/>
        <w:t>В отношении группы удерживаемых договоров перестрахования, к которым применяются пункты</w:t>
      </w:r>
      <w:r w:rsidR="008908EC" w:rsidRPr="00316C60">
        <w:t> </w:t>
      </w:r>
      <w:r w:rsidRPr="00316C60">
        <w:t xml:space="preserve">66A–66B (без необходимости соблюдения условия, указанного в пункте B119C), на дату перехода организация должна определить компонент возмещения убытка в составе актива по оставшейся части покрытия </w:t>
      </w:r>
      <w:r w:rsidR="00892795" w:rsidRPr="00316C60">
        <w:t>как произведение</w:t>
      </w:r>
      <w:r w:rsidRPr="00316C60">
        <w:t>:</w:t>
      </w:r>
    </w:p>
    <w:p w14:paraId="2CDECF0E" w14:textId="0C7DF0E4" w:rsidR="006E21FF" w:rsidRPr="00316C60" w:rsidRDefault="006E21FF" w:rsidP="006E21FF">
      <w:pPr>
        <w:pStyle w:val="IASBNormalnparaL1"/>
      </w:pPr>
      <w:r w:rsidRPr="00316C60">
        <w:t>(</w:t>
      </w:r>
      <w:r w:rsidRPr="00316C60">
        <w:rPr>
          <w:lang w:val="en-US"/>
        </w:rPr>
        <w:t>a</w:t>
      </w:r>
      <w:r w:rsidRPr="00316C60">
        <w:t>)</w:t>
      </w:r>
      <w:r w:rsidRPr="00316C60">
        <w:tab/>
        <w:t xml:space="preserve">компонента убытка в составе обязательства по оставшейся части покрытия по базовым договорам страхования, определенного на дату перехода (см. пункты </w:t>
      </w:r>
      <w:r w:rsidRPr="00316C60">
        <w:rPr>
          <w:lang w:val="en-US"/>
        </w:rPr>
        <w:t>C</w:t>
      </w:r>
      <w:r w:rsidRPr="00316C60">
        <w:t xml:space="preserve">16 и </w:t>
      </w:r>
      <w:r w:rsidRPr="00316C60">
        <w:rPr>
          <w:lang w:val="en-US"/>
        </w:rPr>
        <w:t>C</w:t>
      </w:r>
      <w:r w:rsidRPr="00316C60">
        <w:t xml:space="preserve">20); </w:t>
      </w:r>
      <w:r w:rsidR="00892795" w:rsidRPr="00316C60">
        <w:t>и</w:t>
      </w:r>
    </w:p>
    <w:p w14:paraId="7ABA0AA6" w14:textId="10C11C4C" w:rsidR="006E21FF" w:rsidRPr="00316C60" w:rsidRDefault="006E21FF" w:rsidP="006E21FF">
      <w:pPr>
        <w:pStyle w:val="IASBNormalnparaL1"/>
      </w:pPr>
      <w:r w:rsidRPr="00316C60">
        <w:t>(</w:t>
      </w:r>
      <w:r w:rsidRPr="00316C60">
        <w:rPr>
          <w:lang w:val="en-US"/>
        </w:rPr>
        <w:t>b</w:t>
      </w:r>
      <w:r w:rsidRPr="00316C60">
        <w:t>)</w:t>
      </w:r>
      <w:r w:rsidRPr="00316C60">
        <w:tab/>
        <w:t>процент</w:t>
      </w:r>
      <w:r w:rsidR="00892795" w:rsidRPr="00316C60">
        <w:t>а</w:t>
      </w:r>
      <w:r w:rsidRPr="00316C60">
        <w:t xml:space="preserve"> </w:t>
      </w:r>
      <w:r w:rsidR="000F75D8" w:rsidRPr="00316C60">
        <w:t>требований</w:t>
      </w:r>
      <w:r w:rsidRPr="00316C60">
        <w:t xml:space="preserve"> по базовым договорам страхования, ожидаемый организацией к возмещению за счет группы удерживаемых договоров перестрахования.</w:t>
      </w:r>
    </w:p>
    <w:p w14:paraId="4E3775D8" w14:textId="05FF71C0" w:rsidR="006E21FF" w:rsidRPr="00316C60" w:rsidRDefault="006E21FF" w:rsidP="006E21FF">
      <w:pPr>
        <w:pStyle w:val="IASBNormalnpara"/>
      </w:pPr>
      <w:r w:rsidRPr="00316C60">
        <w:rPr>
          <w:lang w:val="en-US"/>
        </w:rPr>
        <w:t>C</w:t>
      </w:r>
      <w:r w:rsidRPr="00316C60">
        <w:t>20</w:t>
      </w:r>
      <w:r w:rsidRPr="00316C60">
        <w:rPr>
          <w:lang w:val="en-US"/>
        </w:rPr>
        <w:t>B</w:t>
      </w:r>
      <w:r w:rsidRPr="00316C60">
        <w:tab/>
        <w:t xml:space="preserve">В целях применения пунктов 14‒22 на дату перехода организация вправе включать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пункта </w:t>
      </w:r>
      <w:r w:rsidRPr="00316C60">
        <w:rPr>
          <w:lang w:val="en-US"/>
        </w:rPr>
        <w:t>C</w:t>
      </w:r>
      <w:r w:rsidRPr="00316C60">
        <w:t>20</w:t>
      </w:r>
      <w:r w:rsidRPr="00316C60">
        <w:rPr>
          <w:lang w:val="en-US"/>
        </w:rPr>
        <w:t>A</w:t>
      </w:r>
      <w:r w:rsidRPr="00316C60">
        <w:t xml:space="preserve">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покрываемым группой удерживаемых договоров перестрахования.</w:t>
      </w:r>
    </w:p>
    <w:p w14:paraId="40B0BCE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C</w:t>
      </w:r>
      <w:r w:rsidRPr="00316C60">
        <w:rPr>
          <w:rFonts w:ascii="Times New Roman" w:eastAsia="Times New Roman" w:hAnsi="Times New Roman" w:cs="Times New Roman"/>
          <w:sz w:val="19"/>
          <w:szCs w:val="20"/>
        </w:rPr>
        <w:t>21</w:t>
      </w:r>
      <w:r w:rsidRPr="00316C60">
        <w:rPr>
          <w:rFonts w:ascii="Times New Roman" w:eastAsia="Times New Roman" w:hAnsi="Times New Roman" w:cs="Times New Roman"/>
          <w:sz w:val="19"/>
          <w:szCs w:val="20"/>
        </w:rPr>
        <w:tab/>
      </w:r>
      <w:bookmarkStart w:id="714" w:name="F56013560"/>
      <w:r w:rsidRPr="00316C60">
        <w:rPr>
          <w:rFonts w:ascii="Times New Roman" w:eastAsia="Times New Roman" w:hAnsi="Times New Roman" w:cs="Times New Roman"/>
          <w:sz w:val="19"/>
          <w:szCs w:val="20"/>
        </w:rPr>
        <w:t>При применении подхода на основе справедливой стоимости организация может применять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22 для определения того:</w:t>
      </w:r>
      <w:bookmarkEnd w:id="714"/>
    </w:p>
    <w:p w14:paraId="574BD72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5" w:name="F56013563"/>
      <w:r w:rsidRPr="00316C60">
        <w:rPr>
          <w:rFonts w:ascii="Times New Roman" w:eastAsia="Times New Roman" w:hAnsi="Times New Roman" w:cs="Times New Roman"/>
          <w:sz w:val="19"/>
          <w:szCs w:val="20"/>
        </w:rPr>
        <w:t>как идентифицировать группы договоров страхования в соответствии с пунктами 14–24;</w:t>
      </w:r>
      <w:bookmarkEnd w:id="715"/>
    </w:p>
    <w:p w14:paraId="138A39A8" w14:textId="0EADDA0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6" w:name="F56013565"/>
      <w:r w:rsidRPr="00316C60">
        <w:rPr>
          <w:rFonts w:ascii="Times New Roman" w:eastAsia="Times New Roman" w:hAnsi="Times New Roman" w:cs="Times New Roman"/>
          <w:sz w:val="19"/>
          <w:szCs w:val="20"/>
        </w:rPr>
        <w:t xml:space="preserve">отвечает ли договор страхования определению договора страхования с условиями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109;</w:t>
      </w:r>
      <w:bookmarkEnd w:id="716"/>
    </w:p>
    <w:p w14:paraId="38D29BE0" w14:textId="3E91186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7" w:name="F56013567"/>
      <w:r w:rsidRPr="00316C60">
        <w:rPr>
          <w:rFonts w:ascii="Times New Roman" w:eastAsia="Times New Roman" w:hAnsi="Times New Roman" w:cs="Times New Roman"/>
          <w:sz w:val="19"/>
          <w:szCs w:val="20"/>
        </w:rPr>
        <w:t xml:space="preserve">как идентифицировать дискреционные денежные потоки по договорам страхования без условий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w:t>
      </w:r>
      <w:bookmarkEnd w:id="717"/>
      <w:r w:rsidR="006E21FF" w:rsidRPr="00316C60">
        <w:rPr>
          <w:rFonts w:ascii="Times New Roman" w:eastAsia="Times New Roman" w:hAnsi="Times New Roman" w:cs="Times New Roman"/>
          <w:sz w:val="19"/>
          <w:szCs w:val="20"/>
        </w:rPr>
        <w:t>; и</w:t>
      </w:r>
    </w:p>
    <w:p w14:paraId="02B2C2E9" w14:textId="77777777" w:rsidR="006E21FF" w:rsidRPr="00316C60" w:rsidRDefault="006E21FF" w:rsidP="006E21FF">
      <w:pPr>
        <w:pStyle w:val="IASBNormalnparaL1"/>
      </w:pPr>
      <w:r w:rsidRPr="00316C60">
        <w:t>(</w:t>
      </w:r>
      <w:r w:rsidRPr="00316C60">
        <w:rPr>
          <w:lang w:val="en-US"/>
        </w:rPr>
        <w:t>d</w:t>
      </w:r>
      <w:r w:rsidRPr="00316C60">
        <w:t>)</w:t>
      </w:r>
      <w:r w:rsidRPr="00316C60">
        <w:tab/>
        <w:t>отвечает ли инвестиционный договор определению инвестиционного договора с условиями дискреционного участия, относящегося к сфере применения МСФО (</w:t>
      </w:r>
      <w:r w:rsidRPr="00316C60">
        <w:rPr>
          <w:lang w:val="en-US"/>
        </w:rPr>
        <w:t>IFRS</w:t>
      </w:r>
      <w:r w:rsidRPr="00316C60">
        <w:t>) 17, в соответствии с пунктом 71.</w:t>
      </w:r>
    </w:p>
    <w:p w14:paraId="1EEC12A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22</w:t>
      </w:r>
      <w:r w:rsidRPr="00316C60">
        <w:rPr>
          <w:rFonts w:ascii="Times New Roman" w:eastAsia="Times New Roman" w:hAnsi="Times New Roman" w:cs="Times New Roman"/>
          <w:sz w:val="19"/>
          <w:szCs w:val="20"/>
        </w:rPr>
        <w:tab/>
      </w:r>
      <w:bookmarkStart w:id="718" w:name="F56013568"/>
      <w:r w:rsidRPr="00316C60">
        <w:rPr>
          <w:rFonts w:ascii="Times New Roman" w:eastAsia="Times New Roman" w:hAnsi="Times New Roman" w:cs="Times New Roman"/>
          <w:sz w:val="19"/>
          <w:szCs w:val="20"/>
        </w:rPr>
        <w:t xml:space="preserve">Организация вправе принять решение определять аспекты, указанные в пункте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21, с использованием:</w:t>
      </w:r>
      <w:bookmarkEnd w:id="718"/>
    </w:p>
    <w:p w14:paraId="6194586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9" w:name="F56013571"/>
      <w:r w:rsidRPr="00316C60">
        <w:rPr>
          <w:rFonts w:ascii="Times New Roman" w:eastAsia="Times New Roman" w:hAnsi="Times New Roman" w:cs="Times New Roman"/>
          <w:sz w:val="19"/>
          <w:szCs w:val="20"/>
        </w:rPr>
        <w:t xml:space="preserve">обоснованной и подтверждаемой информации в отношении того, что организация определила бы, принимая во внимание условия договора и рыночные условия на дату начала действия или первоначального признания, в зависимости от ситуации; </w:t>
      </w:r>
      <w:bookmarkEnd w:id="719"/>
      <w:r w:rsidRPr="00316C60">
        <w:rPr>
          <w:rFonts w:ascii="Times New Roman" w:eastAsia="Times New Roman" w:hAnsi="Times New Roman" w:cs="Times New Roman"/>
          <w:sz w:val="19"/>
          <w:szCs w:val="20"/>
        </w:rPr>
        <w:t>либо</w:t>
      </w:r>
    </w:p>
    <w:p w14:paraId="130F453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0" w:name="F56013573"/>
      <w:r w:rsidRPr="00316C60">
        <w:rPr>
          <w:rFonts w:ascii="Times New Roman" w:eastAsia="Times New Roman" w:hAnsi="Times New Roman" w:cs="Times New Roman"/>
          <w:sz w:val="19"/>
          <w:szCs w:val="20"/>
        </w:rPr>
        <w:t>обоснованной и подтверждаемой информации, доступной на дату перехода.</w:t>
      </w:r>
      <w:bookmarkEnd w:id="720"/>
    </w:p>
    <w:p w14:paraId="4BDE85B3" w14:textId="4B028021" w:rsidR="006E21FF" w:rsidRPr="00316C60" w:rsidRDefault="006E21FF" w:rsidP="004C2985">
      <w:pPr>
        <w:pStyle w:val="IASBNormalnpara"/>
        <w:tabs>
          <w:tab w:val="left" w:pos="7797"/>
        </w:tabs>
      </w:pPr>
      <w:r w:rsidRPr="00316C60">
        <w:rPr>
          <w:lang w:val="en-US"/>
        </w:rPr>
        <w:t>C</w:t>
      </w:r>
      <w:r w:rsidRPr="00316C60">
        <w:t>22</w:t>
      </w:r>
      <w:r w:rsidRPr="00316C60">
        <w:rPr>
          <w:lang w:val="en-US"/>
        </w:rPr>
        <w:t>A</w:t>
      </w:r>
      <w:r w:rsidRPr="00316C60">
        <w:tab/>
        <w:t xml:space="preserve">При применении подхода на основе справедливой стоимости организация может принять решение о том, чтобы классифицировать в качестве обязательства по возникшим </w:t>
      </w:r>
      <w:r w:rsidR="000F75D8" w:rsidRPr="00316C60">
        <w:t>требованиям</w:t>
      </w:r>
      <w:r w:rsidRPr="00316C60">
        <w:t xml:space="preserve"> обязательство в отношении </w:t>
      </w:r>
      <w:r w:rsidR="004C2985" w:rsidRPr="00316C60">
        <w:t>урегулирова</w:t>
      </w:r>
      <w:r w:rsidRPr="00316C60">
        <w:t xml:space="preserve">ния </w:t>
      </w:r>
      <w:r w:rsidR="000F75D8" w:rsidRPr="00316C60">
        <w:t>требований</w:t>
      </w:r>
      <w:r w:rsidRPr="00316C60">
        <w:t>, возникших до приобретения договора страхования в рамках сделки по передаче договоров страхования, которые не составляют бизнес, или в сделке по объединению бизнесов, относящейся к сфере применения МСФО (</w:t>
      </w:r>
      <w:r w:rsidRPr="00316C60">
        <w:rPr>
          <w:lang w:val="en-US"/>
        </w:rPr>
        <w:t>IFRS</w:t>
      </w:r>
      <w:r w:rsidRPr="00316C60">
        <w:t>) 3.</w:t>
      </w:r>
    </w:p>
    <w:p w14:paraId="32BC0B81" w14:textId="1AB9B05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23</w:t>
      </w:r>
      <w:r w:rsidRPr="00316C60">
        <w:rPr>
          <w:rFonts w:ascii="Times New Roman" w:eastAsia="Times New Roman" w:hAnsi="Times New Roman" w:cs="Times New Roman"/>
          <w:sz w:val="19"/>
          <w:szCs w:val="20"/>
        </w:rPr>
        <w:tab/>
        <w:t>При применении подхода на основе справедливой стоимости организация не обязана применять пункт 22 и вправе включить в группу договоры, выпущенные с разницей более чем в один год. Организация должна подразделять группы договоров на те, которые содержат только договоры, выпущенные в течение одного года (или менее), только если у нее имеется обоснованная и подтверждаемая информация для такого разделения</w:t>
      </w:r>
      <w:bookmarkStart w:id="721" w:name="F56013574"/>
      <w:r w:rsidRPr="00316C60">
        <w:rPr>
          <w:rFonts w:ascii="Times New Roman" w:eastAsia="Times New Roman" w:hAnsi="Times New Roman" w:cs="Times New Roman"/>
          <w:sz w:val="19"/>
          <w:szCs w:val="20"/>
        </w:rPr>
        <w:t xml:space="preserve">. Независимо от того, применяет ли организация пункт 22, ей разрешается определять ставки дисконтирования на дату первоначального признания группы договоров, указанные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xml:space="preserve">), и ставки дисконтирования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xml:space="preserve">), на дату перехода вместо даты первоначального признания или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w:t>
      </w:r>
      <w:bookmarkEnd w:id="721"/>
    </w:p>
    <w:p w14:paraId="731227C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rPr>
        <w:tab/>
      </w:r>
      <w:bookmarkStart w:id="722" w:name="F56013575"/>
      <w:r w:rsidRPr="00316C60">
        <w:rPr>
          <w:rFonts w:ascii="Times New Roman" w:eastAsia="Times New Roman" w:hAnsi="Times New Roman" w:cs="Times New Roman"/>
          <w:sz w:val="19"/>
          <w:szCs w:val="20"/>
        </w:rPr>
        <w:t>При применении подхода на основе справедливой стоимости, 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ей разрешается определять совокупную сумму финансовых доходов или расходов по страхованию, признанную в составе прочего совокупного дохода на дату перехода:</w:t>
      </w:r>
      <w:bookmarkEnd w:id="722"/>
    </w:p>
    <w:p w14:paraId="1A8D0E48" w14:textId="73101A0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3" w:name="F56013578"/>
      <w:r w:rsidRPr="00316C60">
        <w:rPr>
          <w:rFonts w:ascii="Times New Roman" w:eastAsia="Times New Roman" w:hAnsi="Times New Roman" w:cs="Times New Roman"/>
          <w:sz w:val="19"/>
          <w:szCs w:val="20"/>
        </w:rPr>
        <w:t xml:space="preserve">ретроспективно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но только если у нее имеется обоснованная и подтверждаемая информация для этого; либо</w:t>
      </w:r>
      <w:bookmarkEnd w:id="723"/>
    </w:p>
    <w:p w14:paraId="3069A5EA" w14:textId="25EE78E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4" w:name="F56013581"/>
      <w:r w:rsidRPr="00316C60">
        <w:rPr>
          <w:rFonts w:ascii="Times New Roman" w:eastAsia="Times New Roman" w:hAnsi="Times New Roman" w:cs="Times New Roman"/>
          <w:sz w:val="19"/>
          <w:szCs w:val="20"/>
        </w:rPr>
        <w:t xml:space="preserve">в нулевой величине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за исключением случаев, когда применяется подпункт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w:t>
      </w:r>
      <w:bookmarkEnd w:id="724"/>
    </w:p>
    <w:p w14:paraId="600EDFF7" w14:textId="1FA6A00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5" w:name="F56013583"/>
      <w:r w:rsidRPr="00316C60">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134,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как сумму, равную совокупной сумме, признанной в составе прочего совокупного дохода в отношении базовых статей.</w:t>
      </w:r>
      <w:bookmarkEnd w:id="725"/>
    </w:p>
    <w:p w14:paraId="35B2FE64" w14:textId="77777777" w:rsidR="006E21FF" w:rsidRPr="00316C60" w:rsidRDefault="006E21FF" w:rsidP="006E21FF">
      <w:pPr>
        <w:pStyle w:val="IASBSectionTitle3Ind"/>
      </w:pPr>
      <w:bookmarkStart w:id="726" w:name="F56013585"/>
      <w:r w:rsidRPr="00316C60">
        <w:t>Актив в отношении аквизиционных денежных потоков</w:t>
      </w:r>
    </w:p>
    <w:p w14:paraId="2ED61F3E" w14:textId="7A788F65" w:rsidR="006E21FF" w:rsidRPr="00316C60" w:rsidRDefault="006E21FF" w:rsidP="006E21FF">
      <w:pPr>
        <w:pStyle w:val="IASBNormalnpara"/>
      </w:pPr>
      <w:r w:rsidRPr="00316C60">
        <w:rPr>
          <w:lang w:val="en-US"/>
        </w:rPr>
        <w:t>C</w:t>
      </w:r>
      <w:r w:rsidRPr="00316C60">
        <w:t>24</w:t>
      </w:r>
      <w:r w:rsidRPr="00316C60">
        <w:rPr>
          <w:lang w:val="en-US"/>
        </w:rPr>
        <w:t>A</w:t>
      </w:r>
      <w:r w:rsidRPr="00316C60">
        <w:tab/>
        <w:t xml:space="preserve">При применении подхода на основе справедливой стоимости к активу в отношении аквизиционных денежных потоков (см. пункт </w:t>
      </w:r>
      <w:r w:rsidRPr="00316C60">
        <w:rPr>
          <w:lang w:val="en-US"/>
        </w:rPr>
        <w:t>C</w:t>
      </w:r>
      <w:r w:rsidRPr="00316C60">
        <w:t>5</w:t>
      </w:r>
      <w:r w:rsidRPr="00316C60">
        <w:rPr>
          <w:lang w:val="en-US"/>
        </w:rPr>
        <w:t>B</w:t>
      </w:r>
      <w:r w:rsidRPr="00316C60">
        <w:t>(</w:t>
      </w:r>
      <w:r w:rsidRPr="00316C60">
        <w:rPr>
          <w:lang w:val="en-US"/>
        </w:rPr>
        <w:t>b</w:t>
      </w:r>
      <w:r w:rsidRPr="00316C60">
        <w:t xml:space="preserve">)) на дату перехода организация должна оценить актив в отношении аквизиционных денежных потоков в сумме, равной аквизиционным денежным потокам, которые </w:t>
      </w:r>
      <w:r w:rsidR="00827017">
        <w:t xml:space="preserve">возникли бы у </w:t>
      </w:r>
      <w:r w:rsidRPr="00316C60">
        <w:t>организаци</w:t>
      </w:r>
      <w:r w:rsidR="00827017">
        <w:t>и</w:t>
      </w:r>
      <w:r w:rsidRPr="00316C60">
        <w:t xml:space="preserve"> на дату перехода для приобретения прав на получение:</w:t>
      </w:r>
    </w:p>
    <w:p w14:paraId="677949FD" w14:textId="77777777" w:rsidR="006E21FF" w:rsidRPr="00316C60" w:rsidRDefault="006E21FF" w:rsidP="006E21FF">
      <w:pPr>
        <w:pStyle w:val="IASBNormalnparaL1"/>
      </w:pPr>
      <w:r w:rsidRPr="00316C60">
        <w:t>(</w:t>
      </w:r>
      <w:r w:rsidRPr="00316C60">
        <w:rPr>
          <w:lang w:val="en-US"/>
        </w:rPr>
        <w:t>a</w:t>
      </w:r>
      <w:r w:rsidRPr="00316C60">
        <w:t>)</w:t>
      </w:r>
      <w:r w:rsidRPr="00316C60">
        <w:tab/>
        <w:t>возмещения аквизиционных денежных потоков за счет премий по договорам страхования, выпущенным до даты перехода, но не признанным на дату перехода;</w:t>
      </w:r>
    </w:p>
    <w:p w14:paraId="33185F27" w14:textId="77777777" w:rsidR="006E21FF" w:rsidRPr="00316C60" w:rsidRDefault="006E21FF" w:rsidP="006E21FF">
      <w:pPr>
        <w:pStyle w:val="IASBNormalnparaL1"/>
      </w:pPr>
      <w:r w:rsidRPr="00316C60">
        <w:t>(</w:t>
      </w:r>
      <w:r w:rsidRPr="00316C60">
        <w:rPr>
          <w:lang w:val="en-US"/>
        </w:rPr>
        <w:t>b</w:t>
      </w:r>
      <w:r w:rsidRPr="00316C60">
        <w:t>)</w:t>
      </w:r>
      <w:r w:rsidRPr="00316C60">
        <w:tab/>
        <w:t>будущих договоров страхования, представляющих собой возобновление договоров страхования, признанных на дату перехода, и договоров страхования, указанных в подпункте (а); и</w:t>
      </w:r>
    </w:p>
    <w:p w14:paraId="490738C1" w14:textId="77777777" w:rsidR="006E21FF" w:rsidRPr="00316C60" w:rsidRDefault="006E21FF" w:rsidP="006E21FF">
      <w:pPr>
        <w:pStyle w:val="IASBNormalnparaL1"/>
      </w:pPr>
      <w:r w:rsidRPr="00316C60">
        <w:t>(</w:t>
      </w:r>
      <w:r w:rsidRPr="00316C60">
        <w:rPr>
          <w:lang w:val="en-US"/>
        </w:rPr>
        <w:t>c</w:t>
      </w:r>
      <w:r w:rsidRPr="00316C60">
        <w:t>)</w:t>
      </w:r>
      <w:r w:rsidRPr="00316C60">
        <w:tab/>
        <w:t>будущих договоров страхования, отличных от указанных в подпункте (</w:t>
      </w:r>
      <w:r w:rsidRPr="00316C60">
        <w:rPr>
          <w:lang w:val="en-US"/>
        </w:rPr>
        <w:t>b</w:t>
      </w:r>
      <w:r w:rsidRPr="00316C60">
        <w:t>), которые будут заключены после даты перехода без необходимости повторной выплаты уже выплаченных организацией аквизиционных денежных потоков, которые относятся непосредственно к соответствующему портфелю договоров страхования.</w:t>
      </w:r>
    </w:p>
    <w:p w14:paraId="351918EF" w14:textId="77777777" w:rsidR="006E21FF" w:rsidRPr="00316C60" w:rsidRDefault="006E21FF" w:rsidP="006E21FF">
      <w:pPr>
        <w:pStyle w:val="IASBNormalnpara"/>
      </w:pPr>
      <w:r w:rsidRPr="00316C60">
        <w:rPr>
          <w:lang w:val="en-US"/>
        </w:rPr>
        <w:lastRenderedPageBreak/>
        <w:t>C</w:t>
      </w:r>
      <w:r w:rsidRPr="00316C60">
        <w:t>24</w:t>
      </w:r>
      <w:r w:rsidRPr="00316C60">
        <w:rPr>
          <w:lang w:val="en-US"/>
        </w:rPr>
        <w:t>B</w:t>
      </w:r>
      <w:r w:rsidRPr="00316C60">
        <w:tab/>
        <w:t>На дату перехода организация должна исключить из оценки любой группы договоров страхования величину актива в отношении аквизиционных денежных потоков.</w:t>
      </w:r>
    </w:p>
    <w:p w14:paraId="1EDE53FB"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Сравнительная информация</w:t>
      </w:r>
      <w:bookmarkEnd w:id="726"/>
    </w:p>
    <w:p w14:paraId="52487EC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C25</w:t>
      </w:r>
      <w:r w:rsidRPr="00316C60">
        <w:rPr>
          <w:rFonts w:ascii="Times New Roman" w:eastAsia="Times New Roman" w:hAnsi="Times New Roman" w:cs="Times New Roman"/>
          <w:sz w:val="19"/>
          <w:szCs w:val="20"/>
        </w:rPr>
        <w:tab/>
        <w:t>Несмотря на указания на годовой отчетный период, непосредственно предшествующий дате первоначального применения, содержащиеся в пункте C2(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при применении МСФО (IFRS) 17 организация вправе, но не обязана представлять скорректированную сравнительную информацию за более ранние представленные периоды. Если же организация представляет скорректированную сравнительную информацию за более ранние периоды, то все указания на «начало годового отчетного периода, непосредственно предшествующего дате первоначального применения» в пункте C2(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должны рассматриваться как указания на «начало самого раннего из представленных скорректированных сравнительных периодов».</w:t>
      </w:r>
    </w:p>
    <w:p w14:paraId="423473C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26</w:t>
      </w:r>
      <w:r w:rsidRPr="00316C60">
        <w:rPr>
          <w:rFonts w:ascii="Times New Roman" w:eastAsia="Times New Roman" w:hAnsi="Times New Roman" w:cs="Times New Roman"/>
          <w:sz w:val="19"/>
          <w:szCs w:val="20"/>
        </w:rPr>
        <w:tab/>
      </w:r>
      <w:bookmarkStart w:id="727" w:name="F56013587"/>
      <w:r w:rsidRPr="00316C60">
        <w:rPr>
          <w:rFonts w:ascii="Times New Roman" w:eastAsia="Times New Roman" w:hAnsi="Times New Roman" w:cs="Times New Roman"/>
          <w:sz w:val="19"/>
          <w:szCs w:val="20"/>
        </w:rPr>
        <w:t>Организация не обязана раскрывать информацию, указанную в пунктах 93–132, в отношении любого периода, представленного до начала годового отчетного периода, непосредственно предшествующего дате первоначального применения.</w:t>
      </w:r>
      <w:bookmarkEnd w:id="727"/>
    </w:p>
    <w:p w14:paraId="714A912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C27</w:t>
      </w:r>
      <w:r w:rsidRPr="00316C60">
        <w:rPr>
          <w:rFonts w:ascii="Times New Roman" w:eastAsia="Times New Roman" w:hAnsi="Times New Roman" w:cs="Times New Roman"/>
          <w:sz w:val="19"/>
          <w:szCs w:val="20"/>
        </w:rPr>
        <w:tab/>
      </w:r>
      <w:bookmarkStart w:id="728" w:name="F56013588"/>
      <w:r w:rsidRPr="00316C60">
        <w:rPr>
          <w:rFonts w:ascii="Times New Roman" w:eastAsia="Times New Roman" w:hAnsi="Times New Roman" w:cs="Times New Roman"/>
          <w:sz w:val="19"/>
          <w:szCs w:val="20"/>
        </w:rPr>
        <w:t>Если организация представляет нескорректированную сравнительную информацию за более ранние периоды, она должна четко идентифицировать информацию, которая не была скорректирована, указать, что эта информация была подготовлена на другой основе, и дать пояснения в отношении основы подготовки такой информации.</w:t>
      </w:r>
      <w:bookmarkEnd w:id="728"/>
    </w:p>
    <w:p w14:paraId="54B05D2A" w14:textId="4AA6D55D" w:rsid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28</w:t>
      </w:r>
      <w:r w:rsidRPr="00316C60">
        <w:rPr>
          <w:rFonts w:ascii="Times New Roman" w:eastAsia="Times New Roman" w:hAnsi="Times New Roman" w:cs="Times New Roman"/>
          <w:sz w:val="19"/>
          <w:szCs w:val="20"/>
        </w:rPr>
        <w:tab/>
        <w:t xml:space="preserve">Организация не обязана раскрывать ранее не опубликованную информацию о развитии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которые возникли ранее чем за пять лет до окончания годового отчетного периода, в котором организация впервые применяет МСФО (IFRS) 17.</w:t>
      </w:r>
      <w:bookmarkStart w:id="729" w:name="F56013589"/>
      <w:r w:rsidRPr="00316C60">
        <w:rPr>
          <w:rFonts w:ascii="Times New Roman" w:eastAsia="Times New Roman" w:hAnsi="Times New Roman" w:cs="Times New Roman"/>
          <w:sz w:val="19"/>
          <w:szCs w:val="20"/>
        </w:rPr>
        <w:t xml:space="preserve"> Однако если организация не раскрывает такую информацию, то она должна раскрыть этот факт.</w:t>
      </w:r>
      <w:bookmarkEnd w:id="729"/>
    </w:p>
    <w:p w14:paraId="11FBD684" w14:textId="77777777" w:rsidR="00DD5ED4" w:rsidRPr="005A0374" w:rsidRDefault="00DD5ED4" w:rsidP="00DD5ED4">
      <w:pPr>
        <w:keepNext/>
        <w:keepLines/>
        <w:spacing w:before="240" w:line="240" w:lineRule="auto"/>
        <w:ind w:left="782"/>
        <w:rPr>
          <w:rFonts w:ascii="Arial" w:eastAsia="Times New Roman" w:hAnsi="Arial" w:cs="Arial"/>
          <w:b/>
          <w:szCs w:val="20"/>
        </w:rPr>
      </w:pPr>
      <w:r w:rsidRPr="005A0374">
        <w:rPr>
          <w:rFonts w:ascii="Arial" w:eastAsia="Times New Roman" w:hAnsi="Arial" w:cs="Arial"/>
          <w:b/>
          <w:szCs w:val="20"/>
        </w:rPr>
        <w:t>Организации, которые впервые применяют МСФО (IFRS) 17 и МСФО (IFRS) 9 одновременно</w:t>
      </w:r>
    </w:p>
    <w:p w14:paraId="495B67F7" w14:textId="39721D75"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C28A</w:t>
      </w:r>
      <w:r w:rsidRPr="005A0374">
        <w:rPr>
          <w:rFonts w:ascii="Times New Roman" w:eastAsia="Times New Roman" w:hAnsi="Times New Roman" w:cs="Times New Roman"/>
          <w:sz w:val="19"/>
          <w:szCs w:val="20"/>
        </w:rPr>
        <w:tab/>
        <w:t>Организации, которая впервые применяет МСФО (IFRS) 17 и МСФО (IFRS) 9 одновременно, разрешается применять пункты C28B–C28E (о классификационном наложении) для целей представления сравнительной информации о финансовом активе, если сравнительная информация по этому финансовому активу не пересчитывалась для целей применения МСФО (IFRS) 9. Сравнительная информация по финансовому активу не будет пересчитываться для целей применения МСФО (IFRS) 9, если организация решит не пересчитывать информацию за прошлые периоды (см. пункт 7.2.15 МСФО (IFRS) 9)</w:t>
      </w:r>
      <w:r w:rsidR="009C4D40">
        <w:rPr>
          <w:rFonts w:ascii="Times New Roman" w:eastAsia="Times New Roman" w:hAnsi="Times New Roman" w:cs="Times New Roman"/>
          <w:sz w:val="19"/>
          <w:szCs w:val="20"/>
        </w:rPr>
        <w:t>,</w:t>
      </w:r>
      <w:r w:rsidRPr="005A0374">
        <w:rPr>
          <w:rFonts w:ascii="Times New Roman" w:eastAsia="Times New Roman" w:hAnsi="Times New Roman" w:cs="Times New Roman"/>
          <w:sz w:val="19"/>
          <w:szCs w:val="20"/>
        </w:rPr>
        <w:t xml:space="preserve"> либо если организация пересчитывает информацию за прошлые периоды, но признание финансового актива было прекращено в эти прошлые периоды (см. пункт 7.2.1 МСФО (IFRS) 9).</w:t>
      </w:r>
    </w:p>
    <w:p w14:paraId="52B05395"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C28B</w:t>
      </w:r>
      <w:r w:rsidRPr="005A0374">
        <w:rPr>
          <w:rFonts w:ascii="Times New Roman" w:eastAsia="Times New Roman" w:hAnsi="Times New Roman" w:cs="Times New Roman"/>
          <w:sz w:val="19"/>
          <w:szCs w:val="20"/>
        </w:rPr>
        <w:tab/>
        <w:t>Организация, применяющая классификационное наложение в отношении финансового актива, должна представлять сравнительную информацию, как если бы к этому финансовому активу применялись требования МСФО (IFRS) 9 в части классификации и оценки. Организация должна использовать обоснованную и подтверждаемую информацию, доступную на дату перехода (см. пункт C2(b)), чтобы определить, как организация планирует классифицировать и оценивать финансовый актив при первоначальном применении МСФО (IFRS) 9 (например, организация могла бы использовать предварительную оценку, проводимую для подготовки к первоначальному применению МСФО (IFRS) 9).</w:t>
      </w:r>
    </w:p>
    <w:p w14:paraId="518367B3"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C28C</w:t>
      </w:r>
      <w:r w:rsidRPr="005A0374">
        <w:rPr>
          <w:rFonts w:ascii="Times New Roman" w:eastAsia="Times New Roman" w:hAnsi="Times New Roman" w:cs="Times New Roman"/>
          <w:sz w:val="19"/>
          <w:szCs w:val="20"/>
        </w:rPr>
        <w:tab/>
        <w:t xml:space="preserve">При применении классификационного наложения к финансовому активу организация не обязана применять требования к обесценению в Разделе 5.5 МСФО (IFRS) 9. Если исходя из классификации, определенной в соответствии с пунктом C28B, к финансовому активу должны применяться требования к обесценению в Разделе 5.5 МСФО (IFRS) 9, но организация не применяет эти требования в результате классификационного наложения, организация должна продолжать представлять все суммы, признанные в отношении обесценения в прошлых периодах в соответствии с МСФО (IAS) 39 </w:t>
      </w:r>
      <w:r w:rsidRPr="005A0374">
        <w:rPr>
          <w:rFonts w:ascii="Times New Roman" w:eastAsia="Times New Roman" w:hAnsi="Times New Roman" w:cs="Times New Roman"/>
          <w:i/>
          <w:sz w:val="19"/>
          <w:szCs w:val="20"/>
        </w:rPr>
        <w:t>«Финансовые инструменты: признание и оценка»</w:t>
      </w:r>
      <w:r w:rsidRPr="005A0374">
        <w:rPr>
          <w:rFonts w:ascii="Times New Roman" w:eastAsia="Times New Roman" w:hAnsi="Times New Roman" w:cs="Times New Roman"/>
          <w:sz w:val="19"/>
          <w:szCs w:val="20"/>
        </w:rPr>
        <w:t>. В противном случае все эти суммы должны быть восстановлены.</w:t>
      </w:r>
    </w:p>
    <w:p w14:paraId="392E1F6F" w14:textId="68231DED"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C28D</w:t>
      </w:r>
      <w:r w:rsidRPr="005A0374">
        <w:rPr>
          <w:rFonts w:ascii="Times New Roman" w:eastAsia="Times New Roman" w:hAnsi="Times New Roman" w:cs="Times New Roman"/>
          <w:sz w:val="19"/>
          <w:szCs w:val="20"/>
        </w:rPr>
        <w:tab/>
        <w:t>Любая разница между прежней балансовой стоимостью финансового актива и балансовой стоимостью на дату перехода, полученной в результате применения пунктов C28B–C28C, должна признаваться в составе вступительного сальдо нераспределенной прибыли (или другого к</w:t>
      </w:r>
      <w:r w:rsidR="009C4D40">
        <w:rPr>
          <w:rFonts w:ascii="Times New Roman" w:eastAsia="Times New Roman" w:hAnsi="Times New Roman" w:cs="Times New Roman"/>
          <w:sz w:val="19"/>
          <w:szCs w:val="20"/>
        </w:rPr>
        <w:t>омпонента собственного капитала</w:t>
      </w:r>
      <w:bookmarkStart w:id="730" w:name="_GoBack"/>
      <w:bookmarkEnd w:id="730"/>
      <w:r w:rsidRPr="005A0374">
        <w:rPr>
          <w:rFonts w:ascii="Times New Roman" w:eastAsia="Times New Roman" w:hAnsi="Times New Roman" w:cs="Times New Roman"/>
          <w:sz w:val="19"/>
          <w:szCs w:val="20"/>
        </w:rPr>
        <w:t xml:space="preserve"> в зависимости от ситуации) на дату перехода.</w:t>
      </w:r>
    </w:p>
    <w:p w14:paraId="3978C442"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C28E</w:t>
      </w:r>
      <w:r w:rsidRPr="005A0374">
        <w:rPr>
          <w:rFonts w:ascii="Times New Roman" w:eastAsia="Times New Roman" w:hAnsi="Times New Roman" w:cs="Times New Roman"/>
          <w:sz w:val="19"/>
          <w:szCs w:val="20"/>
        </w:rPr>
        <w:tab/>
        <w:t>Организация, которая применяет пункты C28B–C28D, должна:</w:t>
      </w:r>
    </w:p>
    <w:p w14:paraId="690DF722" w14:textId="77777777" w:rsidR="00DD5ED4" w:rsidRPr="005A0374" w:rsidRDefault="00DD5ED4" w:rsidP="00DD5ED4">
      <w:pPr>
        <w:spacing w:before="100" w:after="0" w:line="240" w:lineRule="auto"/>
        <w:ind w:left="1564"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(a)</w:t>
      </w:r>
      <w:r w:rsidRPr="005A0374">
        <w:rPr>
          <w:rFonts w:ascii="Times New Roman" w:eastAsia="Times New Roman" w:hAnsi="Times New Roman" w:cs="Times New Roman"/>
          <w:sz w:val="19"/>
          <w:szCs w:val="20"/>
        </w:rPr>
        <w:tab/>
        <w:t>раскрыть качественную информацию, позволяющую пользователям финансовой отчетности понять следующее:</w:t>
      </w:r>
    </w:p>
    <w:p w14:paraId="57CEC76A" w14:textId="77777777" w:rsidR="00DD5ED4" w:rsidRPr="005A0374" w:rsidRDefault="00DD5ED4" w:rsidP="00DD5ED4">
      <w:pPr>
        <w:spacing w:before="100" w:after="0" w:line="240" w:lineRule="auto"/>
        <w:ind w:left="2347"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lastRenderedPageBreak/>
        <w:t>(i)</w:t>
      </w:r>
      <w:r w:rsidRPr="005A0374">
        <w:rPr>
          <w:rFonts w:ascii="Times New Roman" w:eastAsia="Times New Roman" w:hAnsi="Times New Roman" w:cs="Times New Roman"/>
          <w:sz w:val="19"/>
          <w:szCs w:val="20"/>
        </w:rPr>
        <w:tab/>
        <w:t>в какой мере было применено классификационное наложение (например, применялось ли оно ко всем финансовым активам, признание которых было прекращено в сравнительном периоде);</w:t>
      </w:r>
    </w:p>
    <w:p w14:paraId="32C51536" w14:textId="77777777" w:rsidR="00DD5ED4" w:rsidRPr="005A0374" w:rsidRDefault="00DD5ED4" w:rsidP="00DD5ED4">
      <w:pPr>
        <w:spacing w:before="100" w:after="0" w:line="240" w:lineRule="auto"/>
        <w:ind w:left="2347"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(ii)</w:t>
      </w:r>
      <w:r w:rsidRPr="005A0374">
        <w:rPr>
          <w:rFonts w:ascii="Times New Roman" w:eastAsia="Times New Roman" w:hAnsi="Times New Roman" w:cs="Times New Roman"/>
          <w:sz w:val="19"/>
          <w:szCs w:val="20"/>
        </w:rPr>
        <w:tab/>
        <w:t>применялись ли требования Раздела 5.5 МСФО (IFRS) 9 в отношении обесценения и в какой степени (см. пункт C28C);</w:t>
      </w:r>
    </w:p>
    <w:p w14:paraId="4DCB7B14" w14:textId="77777777" w:rsidR="00DD5ED4" w:rsidRPr="005A0374" w:rsidRDefault="00DD5ED4" w:rsidP="00DD5ED4">
      <w:pPr>
        <w:spacing w:before="100" w:after="0" w:line="240" w:lineRule="auto"/>
        <w:ind w:left="1564"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(b)</w:t>
      </w:r>
      <w:r w:rsidRPr="005A0374">
        <w:rPr>
          <w:rFonts w:ascii="Times New Roman" w:eastAsia="Times New Roman" w:hAnsi="Times New Roman" w:cs="Times New Roman"/>
          <w:sz w:val="19"/>
          <w:szCs w:val="20"/>
        </w:rPr>
        <w:tab/>
        <w:t>применять эти пункты только к сравнительной информации за отчетные периоды между датой перехода на МСФО (IFRS) 17 и датой первоначального применения МСФО (IFRS) 17 (см. пункты C2 и C25); и</w:t>
      </w:r>
    </w:p>
    <w:p w14:paraId="123D8C87" w14:textId="77777777" w:rsidR="00DD5ED4" w:rsidRPr="00DD5ED4" w:rsidRDefault="00DD5ED4" w:rsidP="00DD5ED4">
      <w:pPr>
        <w:spacing w:before="100" w:after="0" w:line="240" w:lineRule="auto"/>
        <w:ind w:left="1564"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w:t>
      </w:r>
      <w:r w:rsidRPr="005A0374">
        <w:rPr>
          <w:rFonts w:ascii="Times New Roman" w:eastAsia="Times New Roman" w:hAnsi="Times New Roman" w:cs="Times New Roman"/>
          <w:sz w:val="19"/>
          <w:szCs w:val="20"/>
        </w:rPr>
        <w:tab/>
        <w:t>на дату первоначального применения МСФО (IFRS) 9 применять переходные требования в МСФО (IFRS) 9 (см. Раздел 7.2 МСФО (IFRS) 9).</w:t>
      </w:r>
      <w:r w:rsidRPr="00DD5ED4">
        <w:rPr>
          <w:rFonts w:ascii="Times New Roman" w:eastAsia="Times New Roman" w:hAnsi="Times New Roman" w:cs="Times New Roman"/>
          <w:sz w:val="19"/>
          <w:szCs w:val="20"/>
        </w:rPr>
        <w:t xml:space="preserve"> </w:t>
      </w:r>
    </w:p>
    <w:p w14:paraId="0CF2EAC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731" w:name="F56013591"/>
      <w:r w:rsidRPr="00316C60">
        <w:rPr>
          <w:rFonts w:ascii="Arial" w:eastAsia="Times New Roman" w:hAnsi="Arial" w:cs="Arial"/>
          <w:b/>
          <w:sz w:val="26"/>
          <w:szCs w:val="20"/>
        </w:rPr>
        <w:t>Изменение классификации финансовых активов по усмотрению организации</w:t>
      </w:r>
      <w:bookmarkEnd w:id="731"/>
    </w:p>
    <w:p w14:paraId="5E268C7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rPr>
        <w:tab/>
      </w:r>
      <w:bookmarkStart w:id="732" w:name="F56013592"/>
      <w:r w:rsidRPr="00316C60">
        <w:rPr>
          <w:rFonts w:ascii="Times New Roman" w:eastAsia="Times New Roman" w:hAnsi="Times New Roman" w:cs="Times New Roman"/>
          <w:sz w:val="19"/>
          <w:szCs w:val="20"/>
        </w:rPr>
        <w:t>На дату первоначального применения МСФО (IFRS) 17 организация, которая применила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9 в отношении годовых отчетных периодов до первоначального применения МСФО (IFRS) 17:</w:t>
      </w:r>
      <w:bookmarkEnd w:id="732"/>
    </w:p>
    <w:p w14:paraId="07E6C05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вправе провести повторный анализ того, отвечает ли соответствующий критериям финансовый актив условию в пункте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 пункте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МСФО (IFRS) 9.</w:t>
      </w:r>
      <w:bookmarkStart w:id="733" w:name="F56013595"/>
      <w:r w:rsidRPr="00316C60">
        <w:rPr>
          <w:rFonts w:ascii="Times New Roman" w:eastAsia="Times New Roman" w:hAnsi="Times New Roman" w:cs="Times New Roman"/>
          <w:sz w:val="19"/>
          <w:szCs w:val="20"/>
        </w:rPr>
        <w:t xml:space="preserve"> Финансовый актив является соответствующим критериям, только если данный финансовый актив удерживается не для осуществления деятельности, которая не связана с договорами, относящимися к сфере применения МСФО (IFRS) 17. Примерами финансовых активов, которые не будут удовлетворять критериям для повторного анализа, являются финансовые активы, удерживаемые для осуществления банковской деятельности, или финансовые активы, удерживаемые в рамках фондов, связанных с инвестиционными договорами, которые не относятся к сфере применения МСФО (IFRS) 17</w:t>
      </w:r>
      <w:bookmarkEnd w:id="733"/>
      <w:r w:rsidRPr="00316C60">
        <w:rPr>
          <w:rFonts w:ascii="Times New Roman" w:eastAsia="Times New Roman" w:hAnsi="Times New Roman" w:cs="Times New Roman"/>
          <w:sz w:val="19"/>
          <w:szCs w:val="20"/>
        </w:rPr>
        <w:t>;</w:t>
      </w:r>
    </w:p>
    <w:p w14:paraId="3A6CA12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должна отменить свое предыдущее решение о классификации финансового актива по собственному усм</w:t>
      </w:r>
      <w:r w:rsidR="00A66639" w:rsidRPr="00316C60">
        <w:rPr>
          <w:rFonts w:ascii="Times New Roman" w:eastAsia="Times New Roman" w:hAnsi="Times New Roman" w:cs="Times New Roman"/>
          <w:sz w:val="19"/>
          <w:szCs w:val="20"/>
        </w:rPr>
        <w:t>о</w:t>
      </w:r>
      <w:r w:rsidRPr="00316C60">
        <w:rPr>
          <w:rFonts w:ascii="Times New Roman" w:eastAsia="Times New Roman" w:hAnsi="Times New Roman" w:cs="Times New Roman"/>
          <w:sz w:val="19"/>
          <w:szCs w:val="20"/>
        </w:rPr>
        <w:t>трению как оцениваемого по справедливой стоимости через прибыль или убыток, если условие пункта 4.1.5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9 больше не выполняется вследствие применения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17;</w:t>
      </w:r>
    </w:p>
    <w:p w14:paraId="746FBBD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34" w:name="F56013599"/>
      <w:r w:rsidRPr="00316C60">
        <w:rPr>
          <w:rFonts w:ascii="Times New Roman" w:eastAsia="Times New Roman" w:hAnsi="Times New Roman" w:cs="Times New Roman"/>
          <w:sz w:val="19"/>
          <w:szCs w:val="20"/>
        </w:rPr>
        <w:t>вправе по собственному усмотрению классифицировать финансовый актив как оцениваемый по справедливой стоимости через прибыль или убыток, если выполняется условие пункта 4.1.5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9;</w:t>
      </w:r>
      <w:bookmarkEnd w:id="734"/>
    </w:p>
    <w:p w14:paraId="7D873E4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735" w:name="F56013601"/>
      <w:r w:rsidRPr="00316C60">
        <w:rPr>
          <w:rFonts w:ascii="Times New Roman" w:eastAsia="Times New Roman" w:hAnsi="Times New Roman" w:cs="Times New Roman"/>
          <w:sz w:val="19"/>
          <w:szCs w:val="20"/>
        </w:rPr>
        <w:t>вправе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bookmarkEnd w:id="735"/>
    </w:p>
    <w:p w14:paraId="486C920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736" w:name="F56013603"/>
      <w:r w:rsidRPr="00316C60">
        <w:rPr>
          <w:rFonts w:ascii="Times New Roman" w:eastAsia="Times New Roman" w:hAnsi="Times New Roman" w:cs="Times New Roman"/>
          <w:sz w:val="19"/>
          <w:szCs w:val="20"/>
        </w:rPr>
        <w:t>вправе отменить свое предыдущее решение о том, чтобы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bookmarkEnd w:id="736"/>
      <w:r w:rsidRPr="00316C60">
        <w:rPr>
          <w:rFonts w:ascii="Times New Roman" w:eastAsia="Times New Roman" w:hAnsi="Times New Roman" w:cs="Times New Roman"/>
          <w:sz w:val="19"/>
          <w:szCs w:val="20"/>
        </w:rPr>
        <w:t>.</w:t>
      </w:r>
    </w:p>
    <w:p w14:paraId="082B73A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C30</w:t>
      </w:r>
      <w:r w:rsidRPr="00316C60">
        <w:rPr>
          <w:rFonts w:ascii="Times New Roman" w:eastAsia="Times New Roman" w:hAnsi="Times New Roman" w:cs="Times New Roman"/>
          <w:sz w:val="19"/>
          <w:szCs w:val="20"/>
        </w:rPr>
        <w:tab/>
        <w:t xml:space="preserve">Организация должна применять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29, исходя из фактов и обстоятельств, существующих на дату первоначального применения МСФО (IFRS) 17. Организация должна применять решения о классификации по собственному усмотрению и требуемые классификации </w:t>
      </w:r>
      <w:bookmarkStart w:id="737" w:name="F56013604"/>
      <w:r w:rsidRPr="00316C60">
        <w:rPr>
          <w:rFonts w:ascii="Times New Roman" w:eastAsia="Times New Roman" w:hAnsi="Times New Roman" w:cs="Times New Roman"/>
          <w:sz w:val="19"/>
          <w:szCs w:val="20"/>
        </w:rPr>
        <w:t>ретроспективно. При этом организация должна применять все уместные переходные требования, предусмотренные МСФО (IFRS) 9. Для этой цели датой первоначального применения необходимо считать дату первоначального применения МСФО (IFRS) 17.</w:t>
      </w:r>
      <w:bookmarkEnd w:id="737"/>
    </w:p>
    <w:p w14:paraId="0600CEB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rPr>
        <w:tab/>
        <w:t xml:space="preserve">Организация, которая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не обязана пересчитывать информацию за прошлые периоды, чтобы отразить такие изменения в классификации по собственному усмотрению или требуемой классификации.</w:t>
      </w:r>
      <w:bookmarkStart w:id="738" w:name="F56013605"/>
      <w:r w:rsidRPr="00316C60">
        <w:rPr>
          <w:rFonts w:ascii="Times New Roman" w:eastAsia="Times New Roman" w:hAnsi="Times New Roman" w:cs="Times New Roman"/>
          <w:sz w:val="19"/>
          <w:szCs w:val="20"/>
        </w:rPr>
        <w:t xml:space="preserve"> Организация может произвести пересчет информации за прошлые периоды только в том случае, если такой пересчет возможен без использования более поздней информации. Если организация пересчитывает информацию за прошлые периоды, то пересчитанная финансовая отчетность должна отражать все требования МСФО (IFRS) 9 в отношении таких затронутых финансовых активов. Если организация не пересчитывает информацию за прошлые периоды, она должна признать в составе вступительного сальдо нераспределенной прибыли (или другого компонента собственного капитала, в зависимости от ситуации) на дату первоначального применения разницу между:</w:t>
      </w:r>
      <w:bookmarkEnd w:id="738"/>
    </w:p>
    <w:p w14:paraId="6806544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39" w:name="F56013608"/>
      <w:r w:rsidRPr="00316C60">
        <w:rPr>
          <w:rFonts w:ascii="Times New Roman" w:eastAsia="Times New Roman" w:hAnsi="Times New Roman" w:cs="Times New Roman"/>
          <w:sz w:val="19"/>
          <w:szCs w:val="20"/>
        </w:rPr>
        <w:t>прежней балансовой стоимостью данных финансовых активов; и</w:t>
      </w:r>
      <w:bookmarkEnd w:id="739"/>
    </w:p>
    <w:p w14:paraId="55DB60C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0" w:name="F56013610"/>
      <w:r w:rsidRPr="00316C60">
        <w:rPr>
          <w:rFonts w:ascii="Times New Roman" w:eastAsia="Times New Roman" w:hAnsi="Times New Roman" w:cs="Times New Roman"/>
          <w:sz w:val="19"/>
          <w:szCs w:val="20"/>
        </w:rPr>
        <w:t>балансовой стоимостью данных финансовых активов на дату первоначального применения.</w:t>
      </w:r>
      <w:bookmarkEnd w:id="740"/>
    </w:p>
    <w:p w14:paraId="5C1BEB2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C</w:t>
      </w:r>
      <w:r w:rsidRPr="00316C60">
        <w:rPr>
          <w:rFonts w:ascii="Times New Roman" w:eastAsia="Times New Roman" w:hAnsi="Times New Roman" w:cs="Times New Roman"/>
          <w:sz w:val="19"/>
          <w:szCs w:val="20"/>
        </w:rPr>
        <w:t>32</w:t>
      </w:r>
      <w:r w:rsidRPr="00316C60">
        <w:rPr>
          <w:rFonts w:ascii="Times New Roman" w:eastAsia="Times New Roman" w:hAnsi="Times New Roman" w:cs="Times New Roman"/>
          <w:sz w:val="19"/>
          <w:szCs w:val="20"/>
        </w:rPr>
        <w:tab/>
      </w:r>
      <w:bookmarkStart w:id="741" w:name="F56013611"/>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она должна раскрыть в годовом отчетном периоде следующую информацию по классам финансовых активов:</w:t>
      </w:r>
      <w:bookmarkEnd w:id="741"/>
    </w:p>
    <w:p w14:paraId="361A5BD1" w14:textId="3C0C523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2" w:name="F56013614"/>
      <w:r w:rsidRPr="00316C60">
        <w:rPr>
          <w:rFonts w:ascii="Times New Roman" w:eastAsia="Times New Roman" w:hAnsi="Times New Roman" w:cs="Times New Roman"/>
          <w:sz w:val="19"/>
          <w:szCs w:val="20"/>
        </w:rPr>
        <w:t xml:space="preserve">если применяется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основу для определения соответствующих критериям финансовых активов;</w:t>
      </w:r>
      <w:bookmarkEnd w:id="742"/>
    </w:p>
    <w:p w14:paraId="2C41306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3" w:name="F56013616"/>
      <w:r w:rsidRPr="00316C60">
        <w:rPr>
          <w:rFonts w:ascii="Times New Roman" w:eastAsia="Times New Roman" w:hAnsi="Times New Roman" w:cs="Times New Roman"/>
          <w:sz w:val="19"/>
          <w:szCs w:val="20"/>
        </w:rPr>
        <w:t xml:space="preserve">если применяется один из пунктов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bookmarkEnd w:id="743"/>
    </w:p>
    <w:p w14:paraId="5BEB94B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4" w:name="F56013619"/>
      <w:r w:rsidRPr="00316C60">
        <w:rPr>
          <w:rFonts w:ascii="Times New Roman" w:eastAsia="Times New Roman" w:hAnsi="Times New Roman" w:cs="Times New Roman"/>
          <w:sz w:val="19"/>
          <w:szCs w:val="20"/>
        </w:rPr>
        <w:t>категорию оценки и балансовую стоимость затрагиваемых финансовых активов, определенные непосредственно перед датой первоначального применения МСФО (IFRS) 17; и</w:t>
      </w:r>
      <w:bookmarkEnd w:id="744"/>
    </w:p>
    <w:p w14:paraId="77B54FDA"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5" w:name="F56013621"/>
      <w:r w:rsidRPr="00316C60">
        <w:rPr>
          <w:rFonts w:ascii="Times New Roman" w:eastAsia="Times New Roman" w:hAnsi="Times New Roman" w:cs="Times New Roman"/>
          <w:sz w:val="19"/>
          <w:szCs w:val="20"/>
        </w:rPr>
        <w:t xml:space="preserve">новую категорию оценки и балансовую стоимость затрагиваемых финансовых активов, определенные после применения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bookmarkEnd w:id="745"/>
      <w:r w:rsidRPr="00316C60">
        <w:rPr>
          <w:rFonts w:ascii="Times New Roman" w:eastAsia="Times New Roman" w:hAnsi="Times New Roman" w:cs="Times New Roman"/>
          <w:sz w:val="19"/>
          <w:szCs w:val="20"/>
        </w:rPr>
        <w:t>;</w:t>
      </w:r>
    </w:p>
    <w:p w14:paraId="01C54573" w14:textId="3FBB2BC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6" w:name="F56013623"/>
      <w:r w:rsidRPr="00316C60">
        <w:rPr>
          <w:rFonts w:ascii="Times New Roman" w:eastAsia="Times New Roman" w:hAnsi="Times New Roman" w:cs="Times New Roman"/>
          <w:sz w:val="19"/>
          <w:szCs w:val="20"/>
        </w:rPr>
        <w:t xml:space="preserve">если применяется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балансовую стоимость финансовых активов в отчете о финансовом положении, которые ранее были классифицированы по усмотрению организации как оцениваемые по справедливой стоимости через прибыль или убыток в соответствии с пунктом 4.1.5 МСФО (IFRS) 9 и которые больше не классифицируются таким образом.</w:t>
      </w:r>
      <w:bookmarkEnd w:id="746"/>
    </w:p>
    <w:p w14:paraId="08060BF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33</w:t>
      </w:r>
      <w:r w:rsidRPr="00316C60">
        <w:rPr>
          <w:rFonts w:ascii="Times New Roman" w:eastAsia="Times New Roman" w:hAnsi="Times New Roman" w:cs="Times New Roman"/>
          <w:sz w:val="19"/>
          <w:szCs w:val="20"/>
        </w:rPr>
        <w:tab/>
      </w:r>
      <w:bookmarkStart w:id="747" w:name="F56013624"/>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в годовом отчетном периоде организация должна раскрыть описательную информацию, которая позволит пользователям финансовой отчетности понять:</w:t>
      </w:r>
      <w:bookmarkEnd w:id="747"/>
    </w:p>
    <w:p w14:paraId="6B04FB1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8" w:name="F56013627"/>
      <w:r w:rsidRPr="00316C60">
        <w:rPr>
          <w:rFonts w:ascii="Times New Roman" w:eastAsia="Times New Roman" w:hAnsi="Times New Roman" w:cs="Times New Roman"/>
          <w:sz w:val="19"/>
          <w:szCs w:val="20"/>
        </w:rPr>
        <w:t xml:space="preserve">каким образом она применила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к финансовым активам, классификация которых изменилась при первоначальном применении МСФО (IFRS) 17;</w:t>
      </w:r>
      <w:bookmarkEnd w:id="748"/>
    </w:p>
    <w:p w14:paraId="39225AD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9" w:name="F56013629"/>
      <w:r w:rsidRPr="00316C60">
        <w:rPr>
          <w:rFonts w:ascii="Times New Roman" w:eastAsia="Times New Roman" w:hAnsi="Times New Roman" w:cs="Times New Roman"/>
          <w:sz w:val="19"/>
          <w:szCs w:val="20"/>
        </w:rPr>
        <w:t xml:space="preserve">каковы причины классификации финансовых активов по собственному усмотрению как оцениваемых по справедливой стоимости через прибыль или убыток в соответствии с пунктом 4.1.5 МСФО (IFRS) 9 или отмены такой классификации; </w:t>
      </w:r>
      <w:bookmarkEnd w:id="749"/>
      <w:r w:rsidRPr="00316C60">
        <w:rPr>
          <w:rFonts w:ascii="Times New Roman" w:eastAsia="Times New Roman" w:hAnsi="Times New Roman" w:cs="Times New Roman"/>
          <w:sz w:val="19"/>
          <w:szCs w:val="20"/>
        </w:rPr>
        <w:t>и</w:t>
      </w:r>
    </w:p>
    <w:p w14:paraId="760400EF" w14:textId="0AC827BB" w:rsid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50" w:name="F56013631"/>
      <w:r w:rsidRPr="00316C60">
        <w:rPr>
          <w:rFonts w:ascii="Times New Roman" w:eastAsia="Times New Roman" w:hAnsi="Times New Roman" w:cs="Times New Roman"/>
          <w:sz w:val="19"/>
          <w:szCs w:val="20"/>
        </w:rPr>
        <w:t>почему организация пришла к другим заключениям при новой оценке в соответствии с пунктами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МСФО (IFRS) 9.</w:t>
      </w:r>
      <w:bookmarkEnd w:id="750"/>
    </w:p>
    <w:p w14:paraId="7F145567" w14:textId="77777777" w:rsidR="00DD5ED4" w:rsidRPr="00DD5ED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C33A</w:t>
      </w:r>
      <w:r w:rsidRPr="005A0374">
        <w:rPr>
          <w:rFonts w:ascii="Times New Roman" w:eastAsia="Times New Roman" w:hAnsi="Times New Roman" w:cs="Times New Roman"/>
          <w:sz w:val="19"/>
          <w:szCs w:val="20"/>
        </w:rPr>
        <w:tab/>
        <w:t>В случае финансового актива, признание которого было прекращено между датой перехода и датой первоначального применения МСФО (IFRS) 17, организация может применять пункты C28B–C28E (о классификационном наложении) для целей представления сравнительной информации, как если бы к этому активу был применен пункт C29. Такая организация должна применять требования пунктов C28B–C28E таким образом, чтобы классификационное наложение осуществлялось исходя из ожиданий организации относительно классификации финансового актива с применением пункта C29 на дату первоначального применения МСФО (IFRS) 17.</w:t>
      </w:r>
    </w:p>
    <w:p w14:paraId="12A4C351"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751" w:name="F56013633"/>
      <w:r w:rsidRPr="00316C60">
        <w:rPr>
          <w:rFonts w:ascii="Arial" w:eastAsia="Times New Roman" w:hAnsi="Arial" w:cs="Arial"/>
          <w:b/>
          <w:sz w:val="26"/>
          <w:szCs w:val="20"/>
        </w:rPr>
        <w:t>Прекращение действия других стандартов МСФО</w:t>
      </w:r>
      <w:bookmarkEnd w:id="751"/>
    </w:p>
    <w:p w14:paraId="55E5C2E1" w14:textId="543E173E" w:rsidR="00B172FE" w:rsidRPr="00EC4079" w:rsidRDefault="00B172FE" w:rsidP="00EC4079">
      <w:pPr>
        <w:spacing w:before="100" w:after="0" w:line="240" w:lineRule="auto"/>
        <w:ind w:left="782" w:hanging="782"/>
        <w:jc w:val="both"/>
        <w:rPr>
          <w:rFonts w:ascii="Arial" w:eastAsia="Times New Roman" w:hAnsi="Arial" w:cs="Arial"/>
          <w:sz w:val="19"/>
          <w:szCs w:val="19"/>
        </w:rPr>
      </w:pPr>
      <w:r w:rsidRPr="00316C60">
        <w:rPr>
          <w:rFonts w:ascii="Times New Roman" w:eastAsia="Times New Roman" w:hAnsi="Times New Roman" w:cs="Times New Roman"/>
          <w:sz w:val="19"/>
          <w:szCs w:val="20"/>
        </w:rPr>
        <w:t>C34</w:t>
      </w:r>
      <w:r w:rsidRPr="00316C60">
        <w:rPr>
          <w:rFonts w:ascii="Times New Roman" w:eastAsia="Times New Roman" w:hAnsi="Times New Roman" w:cs="Times New Roman"/>
          <w:sz w:val="19"/>
          <w:szCs w:val="20"/>
        </w:rPr>
        <w:tab/>
        <w:t xml:space="preserve">МСФО (IFRS) 17 заменяет МСФО (IFRS) 4 </w:t>
      </w:r>
      <w:r w:rsidRPr="00316C60">
        <w:rPr>
          <w:rFonts w:ascii="Times New Roman" w:eastAsia="Times New Roman" w:hAnsi="Times New Roman" w:cs="Times New Roman"/>
          <w:i/>
          <w:sz w:val="19"/>
          <w:szCs w:val="20"/>
        </w:rPr>
        <w:t xml:space="preserve">«Договоры страхования» </w:t>
      </w:r>
      <w:r w:rsidRPr="00316C60">
        <w:rPr>
          <w:rFonts w:ascii="Times New Roman" w:eastAsia="Times New Roman" w:hAnsi="Times New Roman" w:cs="Times New Roman"/>
          <w:sz w:val="19"/>
          <w:szCs w:val="20"/>
        </w:rPr>
        <w:t xml:space="preserve">с учетом поправок </w:t>
      </w:r>
      <w:r w:rsidR="008A5FBF" w:rsidRPr="00316C60">
        <w:rPr>
          <w:rFonts w:ascii="Times New Roman" w:eastAsia="Times New Roman" w:hAnsi="Times New Roman" w:cs="Times New Roman"/>
          <w:sz w:val="19"/>
          <w:szCs w:val="20"/>
        </w:rPr>
        <w:t>2020</w:t>
      </w:r>
      <w:r w:rsidRPr="00316C60">
        <w:rPr>
          <w:rFonts w:ascii="Times New Roman" w:eastAsia="Times New Roman" w:hAnsi="Times New Roman" w:cs="Times New Roman"/>
          <w:sz w:val="19"/>
          <w:szCs w:val="20"/>
        </w:rPr>
        <w:t> года.</w:t>
      </w:r>
    </w:p>
    <w:sectPr w:rsidR="00B172FE" w:rsidRPr="00EC4079" w:rsidSect="005010F2">
      <w:headerReference w:type="even" r:id="rId21"/>
      <w:headerReference w:type="default" r:id="rId22"/>
      <w:footerReference w:type="even" r:id="rId23"/>
      <w:footerReference w:type="default" r:id="rId24"/>
      <w:pgSz w:w="11907" w:h="16839"/>
      <w:pgMar w:top="1418" w:right="1440" w:bottom="1276" w:left="1440" w:header="709" w:footer="709" w:gutter="0"/>
      <w:pgNumType w:start="6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952D" w16cex:dateUtc="2020-10-13T18:05:00Z"/>
  <w16cex:commentExtensible w16cex:durableId="23309623" w16cex:dateUtc="2020-10-13T18:09:00Z"/>
  <w16cex:commentExtensible w16cex:durableId="2330D4AD" w16cex:dateUtc="2020-10-13T22:36:00Z"/>
  <w16cex:commentExtensible w16cex:durableId="233097E0" w16cex:dateUtc="2020-10-13T18:17:00Z"/>
  <w16cex:commentExtensible w16cex:durableId="233098E9" w16cex:dateUtc="2020-10-13T18:21:00Z"/>
  <w16cex:commentExtensible w16cex:durableId="23309932" w16cex:dateUtc="2020-10-13T18:22:00Z"/>
  <w16cex:commentExtensible w16cex:durableId="23309AF2" w16cex:dateUtc="2020-10-13T18:30:00Z"/>
  <w16cex:commentExtensible w16cex:durableId="23309B48" w16cex:dateUtc="2020-10-13T18:31:00Z"/>
  <w16cex:commentExtensible w16cex:durableId="2330D89F" w16cex:dateUtc="2020-10-13T22:53:00Z"/>
  <w16cex:commentExtensible w16cex:durableId="2330A9CB" w16cex:dateUtc="2020-10-13T19:33:00Z"/>
  <w16cex:commentExtensible w16cex:durableId="2330AD08" w16cex:dateUtc="2020-10-13T19:47:00Z"/>
  <w16cex:commentExtensible w16cex:durableId="23309D45" w16cex:dateUtc="2020-10-13T18:40:00Z"/>
  <w16cex:commentExtensible w16cex:durableId="23309D65" w16cex:dateUtc="2020-10-13T18:40:00Z"/>
  <w16cex:commentExtensible w16cex:durableId="23309DC4" w16cex:dateUtc="2020-10-13T18:42:00Z"/>
  <w16cex:commentExtensible w16cex:durableId="2330DAC3" w16cex:dateUtc="2020-10-13T23:02:00Z"/>
  <w16cex:commentExtensible w16cex:durableId="23309E53" w16cex:dateUtc="2020-10-13T18:44:00Z"/>
  <w16cex:commentExtensible w16cex:durableId="23309EE0" w16cex:dateUtc="2020-10-13T18:47:00Z"/>
  <w16cex:commentExtensible w16cex:durableId="23309F74" w16cex:dateUtc="2020-10-13T18:49:00Z"/>
  <w16cex:commentExtensible w16cex:durableId="2330A07E" w16cex:dateUtc="2020-10-13T18:54:00Z"/>
  <w16cex:commentExtensible w16cex:durableId="2330A1CB" w16cex:dateUtc="2020-10-13T18:59:00Z"/>
  <w16cex:commentExtensible w16cex:durableId="2330A2A8" w16cex:dateUtc="2020-10-13T19:03:00Z"/>
  <w16cex:commentExtensible w16cex:durableId="2330A34E" w16cex:dateUtc="2020-10-13T19:06:00Z"/>
  <w16cex:commentExtensible w16cex:durableId="2330A3B0" w16cex:dateUtc="2020-10-13T19:07:00Z"/>
  <w16cex:commentExtensible w16cex:durableId="2330DE39" w16cex:dateUtc="2020-10-13T23:17:00Z"/>
  <w16cex:commentExtensible w16cex:durableId="2330A4D5" w16cex:dateUtc="2020-10-13T19:12:00Z"/>
  <w16cex:commentExtensible w16cex:durableId="2330D292" w16cex:dateUtc="2020-10-13T22:27:00Z"/>
  <w16cex:commentExtensible w16cex:durableId="2330D39C" w16cex:dateUtc="2020-10-13T22:32:00Z"/>
  <w16cex:commentExtensible w16cex:durableId="2330A60A" w16cex:dateUtc="2020-10-13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370E4" w16cid:durableId="2330952D"/>
  <w16cid:commentId w16cid:paraId="418F9A45" w16cid:durableId="23309623"/>
  <w16cid:commentId w16cid:paraId="2922C28D" w16cid:durableId="2330D4AD"/>
  <w16cid:commentId w16cid:paraId="68B44ADF" w16cid:durableId="233097E0"/>
  <w16cid:commentId w16cid:paraId="3134F6B3" w16cid:durableId="232E374D"/>
  <w16cid:commentId w16cid:paraId="040D0622" w16cid:durableId="233098E9"/>
  <w16cid:commentId w16cid:paraId="031F798D" w16cid:durableId="23309932"/>
  <w16cid:commentId w16cid:paraId="5C167C3C" w16cid:durableId="23309AF2"/>
  <w16cid:commentId w16cid:paraId="2CF1C3AA" w16cid:durableId="23309B48"/>
  <w16cid:commentId w16cid:paraId="23997D21" w16cid:durableId="2330D89F"/>
  <w16cid:commentId w16cid:paraId="771A6452" w16cid:durableId="232E374E"/>
  <w16cid:commentId w16cid:paraId="232CA385" w16cid:durableId="232E374F"/>
  <w16cid:commentId w16cid:paraId="174D143D" w16cid:durableId="232E3750"/>
  <w16cid:commentId w16cid:paraId="59888E7B" w16cid:durableId="232E3751"/>
  <w16cid:commentId w16cid:paraId="331DDC68" w16cid:durableId="232E3752"/>
  <w16cid:commentId w16cid:paraId="230779A9" w16cid:durableId="232E3753"/>
  <w16cid:commentId w16cid:paraId="46B2D078" w16cid:durableId="232E3754"/>
  <w16cid:commentId w16cid:paraId="0CE9E0F0" w16cid:durableId="2330A9CB"/>
  <w16cid:commentId w16cid:paraId="6193B8CD" w16cid:durableId="232E3755"/>
  <w16cid:commentId w16cid:paraId="0688A1C0" w16cid:durableId="2324D836"/>
  <w16cid:commentId w16cid:paraId="10018F47" w16cid:durableId="232E3757"/>
  <w16cid:commentId w16cid:paraId="2C352E7B" w16cid:durableId="2326F5EF"/>
  <w16cid:commentId w16cid:paraId="66BDC888" w16cid:durableId="232E3759"/>
  <w16cid:commentId w16cid:paraId="4D837311" w16cid:durableId="232E375A"/>
  <w16cid:commentId w16cid:paraId="6800982F" w16cid:durableId="2330AD08"/>
  <w16cid:commentId w16cid:paraId="4D7DAC70" w16cid:durableId="23309D45"/>
  <w16cid:commentId w16cid:paraId="37F2B26E" w16cid:durableId="23309D65"/>
  <w16cid:commentId w16cid:paraId="4614E785" w16cid:durableId="2324D122"/>
  <w16cid:commentId w16cid:paraId="691C4A9D" w16cid:durableId="232E375C"/>
  <w16cid:commentId w16cid:paraId="1FFDB1D8" w16cid:durableId="2326F923"/>
  <w16cid:commentId w16cid:paraId="29480B16" w16cid:durableId="232E375E"/>
  <w16cid:commentId w16cid:paraId="004C1943" w16cid:durableId="23309DC4"/>
  <w16cid:commentId w16cid:paraId="50CA983B" w16cid:durableId="2330DAC3"/>
  <w16cid:commentId w16cid:paraId="15B9345C" w16cid:durableId="23309E53"/>
  <w16cid:commentId w16cid:paraId="23C40B53" w16cid:durableId="232E375F"/>
  <w16cid:commentId w16cid:paraId="6D119353" w16cid:durableId="23309EE0"/>
  <w16cid:commentId w16cid:paraId="0549D43C" w16cid:durableId="23309F74"/>
  <w16cid:commentId w16cid:paraId="2C00680D" w16cid:durableId="2330A07E"/>
  <w16cid:commentId w16cid:paraId="1F3031D6" w16cid:durableId="2330A1CB"/>
  <w16cid:commentId w16cid:paraId="71E975B4" w16cid:durableId="2330A2A8"/>
  <w16cid:commentId w16cid:paraId="64E4B70B" w16cid:durableId="2330A34E"/>
  <w16cid:commentId w16cid:paraId="49968DD6" w16cid:durableId="232E3760"/>
  <w16cid:commentId w16cid:paraId="2688B010" w16cid:durableId="2330A3B0"/>
  <w16cid:commentId w16cid:paraId="495F94F0" w16cid:durableId="2330DE39"/>
  <w16cid:commentId w16cid:paraId="12A2EAF1" w16cid:durableId="2330A4D5"/>
  <w16cid:commentId w16cid:paraId="155488F4" w16cid:durableId="2330D292"/>
  <w16cid:commentId w16cid:paraId="2A5F8610" w16cid:durableId="2330D39C"/>
  <w16cid:commentId w16cid:paraId="5B47DC4E" w16cid:durableId="2330A6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3758" w14:textId="77777777" w:rsidR="0068624D" w:rsidRDefault="0068624D" w:rsidP="00B172FE">
      <w:pPr>
        <w:spacing w:after="0" w:line="240" w:lineRule="auto"/>
      </w:pPr>
      <w:r>
        <w:separator/>
      </w:r>
    </w:p>
  </w:endnote>
  <w:endnote w:type="continuationSeparator" w:id="0">
    <w:p w14:paraId="2C81905C" w14:textId="77777777" w:rsidR="0068624D" w:rsidRDefault="0068624D" w:rsidP="00B1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FC53" w14:textId="4E6B6948" w:rsidR="0075298E" w:rsidRPr="006D16A6" w:rsidRDefault="0075298E" w:rsidP="006D16A6">
    <w:pPr>
      <w:tabs>
        <w:tab w:val="center" w:pos="4677"/>
        <w:tab w:val="right" w:pos="9354"/>
      </w:tabs>
      <w:spacing w:after="0" w:line="240" w:lineRule="auto"/>
      <w:rPr>
        <w:rFonts w:ascii="Times New Roman" w:eastAsia="Times New Roman" w:hAnsi="Times New Roman" w:cs="Times New Roman"/>
        <w:sz w:val="17"/>
        <w:szCs w:val="20"/>
      </w:rPr>
    </w:pPr>
    <w:r w:rsidRPr="006D16A6">
      <w:rPr>
        <w:rFonts w:ascii="Times New Roman" w:eastAsia="Times New Roman" w:hAnsi="Times New Roman" w:cs="Times New Roman"/>
        <w:sz w:val="17"/>
        <w:szCs w:val="20"/>
      </w:rPr>
      <w:tab/>
    </w:r>
    <w:r w:rsidRPr="006D16A6">
      <w:rPr>
        <w:rFonts w:ascii="Times New Roman" w:eastAsia="Times New Roman" w:hAnsi="Times New Roman" w:cs="Times New Roman"/>
        <w:sz w:val="17"/>
        <w:szCs w:val="20"/>
        <w:vertAlign w:val="superscript"/>
      </w:rPr>
      <w:t>©</w:t>
    </w:r>
    <w:r w:rsidRPr="006D16A6">
      <w:rPr>
        <w:rFonts w:ascii="Times New Roman" w:eastAsia="Times New Roman" w:hAnsi="Times New Roman" w:cs="Times New Roman"/>
        <w:sz w:val="17"/>
        <w:szCs w:val="20"/>
      </w:rPr>
      <w:t xml:space="preserve"> IFRS Foundation</w:t>
    </w:r>
  </w:p>
  <w:p w14:paraId="3D8AA97C" w14:textId="77777777" w:rsidR="0075298E" w:rsidRDefault="0075298E">
    <w:pPr>
      <w:pStyle w:val="IASBNormalnparaL4"/>
      <w:tabs>
        <w:tab w:val="center" w:pos="4677"/>
        <w:tab w:val="right" w:pos="9354"/>
      </w:tabs>
      <w:spacing w:before="0"/>
      <w:ind w:left="0" w:firstLine="0"/>
      <w:jc w:val="left"/>
      <w:rPr>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643F" w14:textId="28ADF638"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p>
  <w:p w14:paraId="2259C11F" w14:textId="77777777" w:rsidR="0075298E" w:rsidRDefault="0075298E">
    <w:pPr>
      <w:pStyle w:val="IASBNormalnparaL4"/>
      <w:tabs>
        <w:tab w:val="center" w:pos="4677"/>
        <w:tab w:val="right" w:pos="9354"/>
      </w:tabs>
      <w:spacing w:before="0"/>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EF0C" w14:textId="3B630D36" w:rsidR="0075298E" w:rsidRDefault="0075298E" w:rsidP="00E74CB7">
    <w:pPr>
      <w:tabs>
        <w:tab w:val="center" w:pos="4677"/>
        <w:tab w:val="right" w:pos="9354"/>
      </w:tabs>
      <w:spacing w:after="0" w:line="240" w:lineRule="auto"/>
    </w:pPr>
    <w:r w:rsidRPr="006D16A6">
      <w:rPr>
        <w:rFonts w:ascii="Times New Roman" w:eastAsia="Times New Roman" w:hAnsi="Times New Roman" w:cs="Times New Roman"/>
        <w:sz w:val="17"/>
        <w:szCs w:val="20"/>
      </w:rPr>
      <w:tab/>
    </w:r>
    <w:r w:rsidRPr="006D16A6">
      <w:rPr>
        <w:rFonts w:ascii="Times New Roman" w:eastAsia="Times New Roman" w:hAnsi="Times New Roman" w:cs="Times New Roman"/>
        <w:sz w:val="17"/>
        <w:szCs w:val="20"/>
        <w:vertAlign w:val="superscript"/>
      </w:rPr>
      <w:t>©</w:t>
    </w:r>
    <w:r w:rsidRPr="006D16A6">
      <w:rPr>
        <w:rFonts w:ascii="Times New Roman" w:eastAsia="Times New Roman" w:hAnsi="Times New Roman" w:cs="Times New Roman"/>
        <w:sz w:val="17"/>
        <w:szCs w:val="20"/>
      </w:rPr>
      <w:t xml:space="preserve"> IFRS Foundation</w:t>
    </w:r>
    <w:r w:rsidRPr="006D16A6">
      <w:rPr>
        <w:rFonts w:ascii="Times New Roman" w:eastAsia="Times New Roman" w:hAnsi="Times New Roman" w:cs="Times New Roman"/>
        <w:sz w:val="17"/>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7455" w14:textId="26FF5875"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17"/>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p>
  <w:p w14:paraId="61749BEC" w14:textId="77777777" w:rsidR="0075298E" w:rsidRDefault="0075298E">
    <w:pPr>
      <w:pStyle w:val="IASBNormalnparaL4"/>
      <w:tabs>
        <w:tab w:val="center" w:pos="4677"/>
        <w:tab w:val="right" w:pos="9354"/>
      </w:tabs>
      <w:spacing w:before="0"/>
      <w:ind w:left="0" w:firstLine="0"/>
      <w:jc w:val="left"/>
      <w:rPr>
        <w:sz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FE47" w14:textId="0C87231A"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p>
  <w:p w14:paraId="2977DDDC" w14:textId="77777777" w:rsidR="0075298E" w:rsidRDefault="0075298E">
    <w:pPr>
      <w:pStyle w:val="IASBNormalnparaL4"/>
      <w:tabs>
        <w:tab w:val="center" w:pos="4677"/>
        <w:tab w:val="right" w:pos="9354"/>
      </w:tabs>
      <w:spacing w:before="0"/>
      <w:ind w:left="0" w:firstLine="0"/>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ED74" w14:textId="7C125D27"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17"/>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p>
  <w:p w14:paraId="3ECD5953" w14:textId="77777777" w:rsidR="0075298E" w:rsidRDefault="0075298E">
    <w:pPr>
      <w:pStyle w:val="IASBNormalnparaL4"/>
      <w:tabs>
        <w:tab w:val="center" w:pos="4677"/>
        <w:tab w:val="right" w:pos="9354"/>
      </w:tabs>
      <w:spacing w:before="0"/>
      <w:ind w:left="0" w:firstLine="0"/>
      <w:jc w:val="left"/>
      <w:rPr>
        <w:sz w:val="1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929C" w14:textId="117EF5AF"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p>
  <w:p w14:paraId="08BF2844" w14:textId="77777777" w:rsidR="0075298E" w:rsidRDefault="0075298E">
    <w:pPr>
      <w:pStyle w:val="IASBNormalnparaL4"/>
      <w:tabs>
        <w:tab w:val="center" w:pos="4677"/>
        <w:tab w:val="right" w:pos="9354"/>
      </w:tabs>
      <w:spacing w:before="0"/>
      <w:ind w:left="0" w:firstLine="0"/>
      <w:jc w:val="lef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7169" w14:textId="2182FCE5" w:rsidR="0075298E" w:rsidRPr="00785AE0" w:rsidRDefault="0075298E" w:rsidP="00785AE0">
    <w:pPr>
      <w:tabs>
        <w:tab w:val="center" w:pos="4677"/>
        <w:tab w:val="right" w:pos="9354"/>
      </w:tabs>
      <w:spacing w:after="0" w:line="240" w:lineRule="auto"/>
      <w:rPr>
        <w:rFonts w:ascii="Times New Roman" w:eastAsia="Times New Roman" w:hAnsi="Times New Roman" w:cs="Times New Roman"/>
        <w:sz w:val="17"/>
        <w:szCs w:val="20"/>
      </w:rPr>
    </w:pPr>
    <w:r w:rsidRPr="00785AE0">
      <w:rPr>
        <w:rFonts w:ascii="Times New Roman" w:eastAsia="Times New Roman" w:hAnsi="Times New Roman" w:cs="Times New Roman"/>
        <w:sz w:val="17"/>
        <w:szCs w:val="20"/>
      </w:rPr>
      <w:tab/>
    </w:r>
    <w:r w:rsidRPr="00785AE0">
      <w:rPr>
        <w:rFonts w:ascii="Times New Roman" w:eastAsia="Times New Roman" w:hAnsi="Times New Roman" w:cs="Times New Roman"/>
        <w:sz w:val="17"/>
        <w:szCs w:val="20"/>
        <w:vertAlign w:val="superscript"/>
      </w:rPr>
      <w:t>©</w:t>
    </w:r>
    <w:r w:rsidRPr="00785AE0">
      <w:rPr>
        <w:rFonts w:ascii="Times New Roman" w:eastAsia="Times New Roman" w:hAnsi="Times New Roman" w:cs="Times New Roman"/>
        <w:sz w:val="17"/>
        <w:szCs w:val="20"/>
      </w:rPr>
      <w:t xml:space="preserve"> IFRS Foundation</w:t>
    </w:r>
  </w:p>
  <w:p w14:paraId="1948AA41" w14:textId="77777777" w:rsidR="0075298E" w:rsidRPr="00785AE0" w:rsidRDefault="0075298E" w:rsidP="00785AE0">
    <w:pPr>
      <w:pStyle w:val="a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B021" w14:textId="2E3CE333" w:rsidR="0075298E" w:rsidRPr="00785AE0" w:rsidRDefault="0075298E" w:rsidP="00785AE0">
    <w:pPr>
      <w:tabs>
        <w:tab w:val="center" w:pos="4677"/>
        <w:tab w:val="right" w:pos="9354"/>
      </w:tabs>
      <w:spacing w:after="0" w:line="240" w:lineRule="auto"/>
      <w:rPr>
        <w:rFonts w:ascii="Times New Roman" w:eastAsia="Times New Roman" w:hAnsi="Times New Roman" w:cs="Times New Roman"/>
        <w:sz w:val="20"/>
        <w:szCs w:val="20"/>
      </w:rPr>
    </w:pPr>
    <w:r w:rsidRPr="00785AE0">
      <w:rPr>
        <w:rFonts w:ascii="Times New Roman" w:eastAsia="Times New Roman" w:hAnsi="Times New Roman" w:cs="Times New Roman"/>
        <w:sz w:val="17"/>
        <w:szCs w:val="20"/>
      </w:rPr>
      <w:tab/>
    </w:r>
    <w:r w:rsidRPr="00785AE0">
      <w:rPr>
        <w:rFonts w:ascii="Times New Roman" w:eastAsia="Times New Roman" w:hAnsi="Times New Roman" w:cs="Times New Roman"/>
        <w:sz w:val="17"/>
        <w:szCs w:val="20"/>
        <w:vertAlign w:val="superscript"/>
      </w:rPr>
      <w:t>©</w:t>
    </w:r>
    <w:r w:rsidRPr="00785AE0">
      <w:rPr>
        <w:rFonts w:ascii="Times New Roman" w:eastAsia="Times New Roman" w:hAnsi="Times New Roman" w:cs="Times New Roman"/>
        <w:sz w:val="17"/>
        <w:szCs w:val="20"/>
      </w:rPr>
      <w:t xml:space="preserve"> IFRS Foundation</w:t>
    </w:r>
    <w:r w:rsidRPr="00785AE0">
      <w:rPr>
        <w:rFonts w:ascii="Times New Roman" w:eastAsia="Times New Roman" w:hAnsi="Times New Roman" w:cs="Times New Roman"/>
        <w:sz w:val="17"/>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618E" w14:textId="77777777" w:rsidR="0068624D" w:rsidRDefault="0068624D" w:rsidP="00B172FE">
      <w:pPr>
        <w:spacing w:after="0" w:line="240" w:lineRule="auto"/>
      </w:pPr>
      <w:r>
        <w:separator/>
      </w:r>
    </w:p>
  </w:footnote>
  <w:footnote w:type="continuationSeparator" w:id="0">
    <w:p w14:paraId="48C020FD" w14:textId="77777777" w:rsidR="0068624D" w:rsidRDefault="0068624D" w:rsidP="00B172FE">
      <w:pPr>
        <w:spacing w:after="0" w:line="240" w:lineRule="auto"/>
      </w:pPr>
      <w:r>
        <w:continuationSeparator/>
      </w:r>
    </w:p>
  </w:footnote>
  <w:footnote w:id="1">
    <w:p w14:paraId="4F53423A" w14:textId="77777777" w:rsidR="0075298E" w:rsidRPr="00470635" w:rsidRDefault="0075298E" w:rsidP="00B172FE">
      <w:r>
        <w:rPr>
          <w:rStyle w:val="a3"/>
        </w:rPr>
        <w:footnoteRef/>
      </w:r>
      <w:r>
        <w:rPr>
          <w:sz w:val="16"/>
          <w:szCs w:val="20"/>
        </w:rPr>
        <w:t>Сокращение д</w:t>
      </w:r>
      <w:r w:rsidRPr="003B6470">
        <w:rPr>
          <w:rStyle w:val="a3"/>
          <w:sz w:val="16"/>
          <w:szCs w:val="20"/>
          <w:vertAlign w:val="baseline"/>
        </w:rPr>
        <w:t xml:space="preserve">. е. означает </w:t>
      </w:r>
      <w:r w:rsidRPr="00470635">
        <w:rPr>
          <w:sz w:val="16"/>
          <w:szCs w:val="20"/>
        </w:rPr>
        <w:t>«</w:t>
      </w:r>
      <w:r w:rsidRPr="003B6470">
        <w:rPr>
          <w:rStyle w:val="a3"/>
          <w:sz w:val="16"/>
          <w:szCs w:val="20"/>
          <w:vertAlign w:val="baseline"/>
        </w:rPr>
        <w:t>денежные единицы».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76951"/>
      <w:docPartObj>
        <w:docPartGallery w:val="Page Numbers (Top of Page)"/>
        <w:docPartUnique/>
      </w:docPartObj>
    </w:sdtPr>
    <w:sdtEndPr/>
    <w:sdtContent>
      <w:p w14:paraId="70B1B60B" w14:textId="4CFBA607" w:rsidR="0075298E" w:rsidRDefault="0075298E">
        <w:pPr>
          <w:pStyle w:val="a6"/>
          <w:jc w:val="center"/>
        </w:pPr>
        <w:r>
          <w:fldChar w:fldCharType="begin"/>
        </w:r>
        <w:r>
          <w:instrText>PAGE   \* MERGEFORMAT</w:instrText>
        </w:r>
        <w:r>
          <w:fldChar w:fldCharType="separate"/>
        </w:r>
        <w:r w:rsidR="009C4D40">
          <w:rPr>
            <w:noProof/>
          </w:rPr>
          <w:t>26</w:t>
        </w:r>
        <w:r>
          <w:fldChar w:fldCharType="end"/>
        </w:r>
      </w:p>
    </w:sdtContent>
  </w:sdt>
  <w:p w14:paraId="4D8668C2" w14:textId="77777777" w:rsidR="0075298E" w:rsidRDefault="007529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8452" w14:textId="06D1F8D5" w:rsidR="00323486" w:rsidRDefault="00323486" w:rsidP="00323486">
    <w:pPr>
      <w:tabs>
        <w:tab w:val="center" w:pos="4320"/>
        <w:tab w:val="right" w:pos="8640"/>
      </w:tabs>
      <w:spacing w:after="0" w:line="240" w:lineRule="auto"/>
      <w:jc w:val="right"/>
      <w:rPr>
        <w:rFonts w:ascii="Times New Roman" w:eastAsia="Times New Roman" w:hAnsi="Times New Roman" w:cs="Times New Roman"/>
        <w:sz w:val="24"/>
        <w:szCs w:val="24"/>
        <w:lang w:val="en-US"/>
      </w:rPr>
    </w:pPr>
    <w:r w:rsidRPr="00323486">
      <w:rPr>
        <w:rFonts w:ascii="Times New Roman" w:eastAsia="Times New Roman" w:hAnsi="Times New Roman" w:cs="Times New Roman"/>
        <w:sz w:val="24"/>
        <w:szCs w:val="24"/>
      </w:rPr>
      <w:t xml:space="preserve">МСФО </w:t>
    </w:r>
    <w:r w:rsidRPr="00323486">
      <w:rPr>
        <w:rFonts w:ascii="Times New Roman" w:eastAsia="Times New Roman" w:hAnsi="Times New Roman" w:cs="Times New Roman"/>
        <w:sz w:val="24"/>
        <w:szCs w:val="24"/>
        <w:lang w:val="en-US"/>
      </w:rPr>
      <w:t>(IFRS)</w:t>
    </w:r>
    <w:r w:rsidRPr="00323486">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en-US"/>
      </w:rPr>
      <w:t>7</w:t>
    </w:r>
  </w:p>
  <w:p w14:paraId="40E7925D" w14:textId="2A3C91CA" w:rsidR="0075298E" w:rsidRDefault="0075298E">
    <w:pPr>
      <w:pStyle w:val="a6"/>
      <w:jc w:val="center"/>
    </w:pPr>
  </w:p>
  <w:p w14:paraId="7B10724D" w14:textId="77777777" w:rsidR="0075298E" w:rsidRDefault="007529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9272" w14:textId="77777777" w:rsidR="0075298E" w:rsidRDefault="0075298E">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052772"/>
      <w:docPartObj>
        <w:docPartGallery w:val="Page Numbers (Top of Page)"/>
        <w:docPartUnique/>
      </w:docPartObj>
    </w:sdtPr>
    <w:sdtEndPr/>
    <w:sdtContent>
      <w:p w14:paraId="3C47AB88" w14:textId="6461D9D3" w:rsidR="0075298E" w:rsidRDefault="0075298E">
        <w:pPr>
          <w:pStyle w:val="a6"/>
          <w:jc w:val="center"/>
        </w:pPr>
        <w:r>
          <w:fldChar w:fldCharType="begin"/>
        </w:r>
        <w:r>
          <w:instrText>PAGE   \* MERGEFORMAT</w:instrText>
        </w:r>
        <w:r>
          <w:fldChar w:fldCharType="separate"/>
        </w:r>
        <w:r w:rsidR="009C4D40">
          <w:rPr>
            <w:noProof/>
          </w:rPr>
          <w:t>29</w:t>
        </w:r>
        <w:r>
          <w:fldChar w:fldCharType="end"/>
        </w:r>
      </w:p>
    </w:sdtContent>
  </w:sdt>
  <w:p w14:paraId="01B292F1" w14:textId="39E705E0" w:rsidR="0075298E" w:rsidRPr="00B172FE" w:rsidRDefault="0075298E" w:rsidP="001010AD">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86CD" w14:textId="67D43CE0" w:rsidR="0075298E" w:rsidRPr="00E74CB7" w:rsidRDefault="0075298E" w:rsidP="00E74CB7">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696648"/>
      <w:docPartObj>
        <w:docPartGallery w:val="Page Numbers (Top of Page)"/>
        <w:docPartUnique/>
      </w:docPartObj>
    </w:sdtPr>
    <w:sdtEndPr/>
    <w:sdtContent>
      <w:p w14:paraId="5574697E" w14:textId="25329916" w:rsidR="0075298E" w:rsidRDefault="0075298E">
        <w:pPr>
          <w:pStyle w:val="a6"/>
          <w:jc w:val="center"/>
        </w:pPr>
        <w:r>
          <w:fldChar w:fldCharType="begin"/>
        </w:r>
        <w:r>
          <w:instrText>PAGE   \* MERGEFORMAT</w:instrText>
        </w:r>
        <w:r>
          <w:fldChar w:fldCharType="separate"/>
        </w:r>
        <w:r w:rsidR="009C4D40">
          <w:rPr>
            <w:noProof/>
          </w:rPr>
          <w:t>60</w:t>
        </w:r>
        <w:r>
          <w:fldChar w:fldCharType="end"/>
        </w:r>
      </w:p>
    </w:sdtContent>
  </w:sdt>
  <w:p w14:paraId="0C4DC955" w14:textId="77777777" w:rsidR="0075298E" w:rsidRDefault="0075298E">
    <w:pPr>
      <w:pStyle w:val="IASBNormalnparaL3"/>
      <w:tabs>
        <w:tab w:val="left" w:pos="3684"/>
        <w:tab w:val="right" w:pos="9354"/>
      </w:tabs>
      <w:spacing w:before="0"/>
      <w:ind w:left="0" w:firstLine="0"/>
      <w:jc w:val="lef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1DF3" w14:textId="77777777" w:rsidR="0075298E" w:rsidRPr="00785AE0" w:rsidRDefault="0075298E">
    <w:pPr>
      <w:pStyle w:val="IASBNormalnparaL3"/>
      <w:tabs>
        <w:tab w:val="right" w:pos="9354"/>
      </w:tabs>
      <w:spacing w:before="0"/>
      <w:ind w:left="0" w:firstLine="0"/>
      <w:jc w:val="left"/>
      <w:rPr>
        <w:sz w:val="20"/>
        <w:lang w:eastAsia="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016837"/>
      <w:docPartObj>
        <w:docPartGallery w:val="Page Numbers (Top of Page)"/>
        <w:docPartUnique/>
      </w:docPartObj>
    </w:sdtPr>
    <w:sdtEndPr/>
    <w:sdtContent>
      <w:p w14:paraId="2818FCAA" w14:textId="7851C20E" w:rsidR="0075298E" w:rsidRDefault="0075298E">
        <w:pPr>
          <w:pStyle w:val="a6"/>
          <w:jc w:val="center"/>
        </w:pPr>
        <w:r>
          <w:fldChar w:fldCharType="begin"/>
        </w:r>
        <w:r>
          <w:instrText>PAGE   \* MERGEFORMAT</w:instrText>
        </w:r>
        <w:r>
          <w:fldChar w:fldCharType="separate"/>
        </w:r>
        <w:r w:rsidR="009C4D40">
          <w:rPr>
            <w:noProof/>
          </w:rPr>
          <w:t>68</w:t>
        </w:r>
        <w:r>
          <w:fldChar w:fldCharType="end"/>
        </w:r>
      </w:p>
    </w:sdtContent>
  </w:sdt>
  <w:p w14:paraId="4A2F9124" w14:textId="77777777" w:rsidR="0075298E" w:rsidRPr="00621206" w:rsidRDefault="0075298E" w:rsidP="006212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D36E1"/>
    <w:multiLevelType w:val="hybridMultilevel"/>
    <w:tmpl w:val="AB86BAAA"/>
    <w:lvl w:ilvl="0" w:tplc="2048B086">
      <w:start w:val="1"/>
      <w:numFmt w:val="lowerLetter"/>
      <w:lvlText w:val="(%1)"/>
      <w:lvlJc w:val="left"/>
      <w:pPr>
        <w:ind w:left="1562" w:hanging="78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 w15:restartNumberingAfterBreak="0">
    <w:nsid w:val="47413CA4"/>
    <w:multiLevelType w:val="hybridMultilevel"/>
    <w:tmpl w:val="47BEB0B0"/>
    <w:lvl w:ilvl="0" w:tplc="ECECCEA0">
      <w:start w:val="1"/>
      <w:numFmt w:val="low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8A42BF"/>
    <w:multiLevelType w:val="hybridMultilevel"/>
    <w:tmpl w:val="42D07FFA"/>
    <w:lvl w:ilvl="0" w:tplc="1EFC1D8E">
      <w:start w:val="1"/>
      <w:numFmt w:val="low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A13896"/>
    <w:multiLevelType w:val="hybridMultilevel"/>
    <w:tmpl w:val="2284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D72AE8"/>
    <w:multiLevelType w:val="hybridMultilevel"/>
    <w:tmpl w:val="C0D407B2"/>
    <w:lvl w:ilvl="0" w:tplc="9076A09A">
      <w:start w:val="1"/>
      <w:numFmt w:val="decimal"/>
      <w:lvlText w:val="%1."/>
      <w:lvlJc w:val="left"/>
      <w:pPr>
        <w:ind w:left="3142" w:hanging="795"/>
      </w:pPr>
      <w:rPr>
        <w:rFonts w:hint="default"/>
      </w:rPr>
    </w:lvl>
    <w:lvl w:ilvl="1" w:tplc="04190019" w:tentative="1">
      <w:start w:val="1"/>
      <w:numFmt w:val="lowerLetter"/>
      <w:lvlText w:val="%2."/>
      <w:lvlJc w:val="left"/>
      <w:pPr>
        <w:ind w:left="3427" w:hanging="360"/>
      </w:pPr>
    </w:lvl>
    <w:lvl w:ilvl="2" w:tplc="0419001B" w:tentative="1">
      <w:start w:val="1"/>
      <w:numFmt w:val="lowerRoman"/>
      <w:lvlText w:val="%3."/>
      <w:lvlJc w:val="right"/>
      <w:pPr>
        <w:ind w:left="4147" w:hanging="180"/>
      </w:pPr>
    </w:lvl>
    <w:lvl w:ilvl="3" w:tplc="0419000F" w:tentative="1">
      <w:start w:val="1"/>
      <w:numFmt w:val="decimal"/>
      <w:lvlText w:val="%4."/>
      <w:lvlJc w:val="left"/>
      <w:pPr>
        <w:ind w:left="4867" w:hanging="360"/>
      </w:pPr>
    </w:lvl>
    <w:lvl w:ilvl="4" w:tplc="04190019" w:tentative="1">
      <w:start w:val="1"/>
      <w:numFmt w:val="lowerLetter"/>
      <w:lvlText w:val="%5."/>
      <w:lvlJc w:val="left"/>
      <w:pPr>
        <w:ind w:left="5587" w:hanging="360"/>
      </w:pPr>
    </w:lvl>
    <w:lvl w:ilvl="5" w:tplc="0419001B" w:tentative="1">
      <w:start w:val="1"/>
      <w:numFmt w:val="lowerRoman"/>
      <w:lvlText w:val="%6."/>
      <w:lvlJc w:val="right"/>
      <w:pPr>
        <w:ind w:left="6307" w:hanging="180"/>
      </w:pPr>
    </w:lvl>
    <w:lvl w:ilvl="6" w:tplc="0419000F" w:tentative="1">
      <w:start w:val="1"/>
      <w:numFmt w:val="decimal"/>
      <w:lvlText w:val="%7."/>
      <w:lvlJc w:val="left"/>
      <w:pPr>
        <w:ind w:left="7027" w:hanging="360"/>
      </w:pPr>
    </w:lvl>
    <w:lvl w:ilvl="7" w:tplc="04190019" w:tentative="1">
      <w:start w:val="1"/>
      <w:numFmt w:val="lowerLetter"/>
      <w:lvlText w:val="%8."/>
      <w:lvlJc w:val="left"/>
      <w:pPr>
        <w:ind w:left="7747" w:hanging="360"/>
      </w:pPr>
    </w:lvl>
    <w:lvl w:ilvl="8" w:tplc="0419001B" w:tentative="1">
      <w:start w:val="1"/>
      <w:numFmt w:val="lowerRoman"/>
      <w:lvlText w:val="%9."/>
      <w:lvlJc w:val="right"/>
      <w:pPr>
        <w:ind w:left="846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FE"/>
    <w:rsid w:val="000041BD"/>
    <w:rsid w:val="00005E1B"/>
    <w:rsid w:val="000065C9"/>
    <w:rsid w:val="00013C0A"/>
    <w:rsid w:val="000302C3"/>
    <w:rsid w:val="00033F5B"/>
    <w:rsid w:val="00051A84"/>
    <w:rsid w:val="000552AE"/>
    <w:rsid w:val="00062126"/>
    <w:rsid w:val="00063DAF"/>
    <w:rsid w:val="000765AF"/>
    <w:rsid w:val="00090845"/>
    <w:rsid w:val="00092E10"/>
    <w:rsid w:val="000B11DB"/>
    <w:rsid w:val="000D2090"/>
    <w:rsid w:val="000F3432"/>
    <w:rsid w:val="000F3EA1"/>
    <w:rsid w:val="000F75D8"/>
    <w:rsid w:val="001010AD"/>
    <w:rsid w:val="00102A4F"/>
    <w:rsid w:val="00103F5F"/>
    <w:rsid w:val="001053F2"/>
    <w:rsid w:val="001054E6"/>
    <w:rsid w:val="001063A8"/>
    <w:rsid w:val="00107104"/>
    <w:rsid w:val="00110A4B"/>
    <w:rsid w:val="00111C34"/>
    <w:rsid w:val="00124D56"/>
    <w:rsid w:val="00132AD4"/>
    <w:rsid w:val="001370F4"/>
    <w:rsid w:val="00137226"/>
    <w:rsid w:val="001439A3"/>
    <w:rsid w:val="00143E4C"/>
    <w:rsid w:val="001448A9"/>
    <w:rsid w:val="00150FDA"/>
    <w:rsid w:val="001547DA"/>
    <w:rsid w:val="00165D7D"/>
    <w:rsid w:val="0016636E"/>
    <w:rsid w:val="00174518"/>
    <w:rsid w:val="00180DBB"/>
    <w:rsid w:val="00195B39"/>
    <w:rsid w:val="001B485E"/>
    <w:rsid w:val="001B7C0D"/>
    <w:rsid w:val="001C40F0"/>
    <w:rsid w:val="001C78F6"/>
    <w:rsid w:val="001D01B5"/>
    <w:rsid w:val="001D1247"/>
    <w:rsid w:val="001F3136"/>
    <w:rsid w:val="00204056"/>
    <w:rsid w:val="00211A07"/>
    <w:rsid w:val="00211D8A"/>
    <w:rsid w:val="0022112D"/>
    <w:rsid w:val="00227049"/>
    <w:rsid w:val="0024030C"/>
    <w:rsid w:val="0026501B"/>
    <w:rsid w:val="002668B8"/>
    <w:rsid w:val="00270F8F"/>
    <w:rsid w:val="0028552B"/>
    <w:rsid w:val="002960A9"/>
    <w:rsid w:val="002A0C52"/>
    <w:rsid w:val="002C22B5"/>
    <w:rsid w:val="002C62FF"/>
    <w:rsid w:val="002D0A48"/>
    <w:rsid w:val="002D2580"/>
    <w:rsid w:val="00303FD9"/>
    <w:rsid w:val="00306430"/>
    <w:rsid w:val="00311805"/>
    <w:rsid w:val="00316C60"/>
    <w:rsid w:val="00323486"/>
    <w:rsid w:val="0033473E"/>
    <w:rsid w:val="00357FAB"/>
    <w:rsid w:val="003703D7"/>
    <w:rsid w:val="00370730"/>
    <w:rsid w:val="00381C29"/>
    <w:rsid w:val="003864B3"/>
    <w:rsid w:val="00387EB5"/>
    <w:rsid w:val="00393C69"/>
    <w:rsid w:val="0039628E"/>
    <w:rsid w:val="003A2D7D"/>
    <w:rsid w:val="003A3417"/>
    <w:rsid w:val="003A52E8"/>
    <w:rsid w:val="003B6470"/>
    <w:rsid w:val="003B6DD3"/>
    <w:rsid w:val="003D43CF"/>
    <w:rsid w:val="003F2920"/>
    <w:rsid w:val="003F2D30"/>
    <w:rsid w:val="003F7E6D"/>
    <w:rsid w:val="004141A8"/>
    <w:rsid w:val="00436C5A"/>
    <w:rsid w:val="004414CB"/>
    <w:rsid w:val="0044644C"/>
    <w:rsid w:val="004537EF"/>
    <w:rsid w:val="00470635"/>
    <w:rsid w:val="00470D92"/>
    <w:rsid w:val="00472CFD"/>
    <w:rsid w:val="00476DE7"/>
    <w:rsid w:val="00497F87"/>
    <w:rsid w:val="004A1203"/>
    <w:rsid w:val="004A644E"/>
    <w:rsid w:val="004B178A"/>
    <w:rsid w:val="004C0FB8"/>
    <w:rsid w:val="004C2985"/>
    <w:rsid w:val="004D1C56"/>
    <w:rsid w:val="004D4F1D"/>
    <w:rsid w:val="005010F2"/>
    <w:rsid w:val="0051454F"/>
    <w:rsid w:val="00520112"/>
    <w:rsid w:val="005305B2"/>
    <w:rsid w:val="005358C1"/>
    <w:rsid w:val="0055328C"/>
    <w:rsid w:val="00575AC2"/>
    <w:rsid w:val="005771BA"/>
    <w:rsid w:val="0057768D"/>
    <w:rsid w:val="005A0374"/>
    <w:rsid w:val="005A42E0"/>
    <w:rsid w:val="005A7FE2"/>
    <w:rsid w:val="005B4FC3"/>
    <w:rsid w:val="005B76A5"/>
    <w:rsid w:val="005D328E"/>
    <w:rsid w:val="005F0D12"/>
    <w:rsid w:val="006017E4"/>
    <w:rsid w:val="00610F8F"/>
    <w:rsid w:val="00613456"/>
    <w:rsid w:val="00621206"/>
    <w:rsid w:val="00627E3F"/>
    <w:rsid w:val="00631AB9"/>
    <w:rsid w:val="00633B0E"/>
    <w:rsid w:val="00641288"/>
    <w:rsid w:val="006412DB"/>
    <w:rsid w:val="00661BDF"/>
    <w:rsid w:val="00662A10"/>
    <w:rsid w:val="00664EE4"/>
    <w:rsid w:val="0067224F"/>
    <w:rsid w:val="00685940"/>
    <w:rsid w:val="0068624D"/>
    <w:rsid w:val="00694114"/>
    <w:rsid w:val="006A1D44"/>
    <w:rsid w:val="006B1B74"/>
    <w:rsid w:val="006B75ED"/>
    <w:rsid w:val="006C449A"/>
    <w:rsid w:val="006C67C3"/>
    <w:rsid w:val="006C709A"/>
    <w:rsid w:val="006D16A6"/>
    <w:rsid w:val="006E21FF"/>
    <w:rsid w:val="006F5716"/>
    <w:rsid w:val="006F5E76"/>
    <w:rsid w:val="00700681"/>
    <w:rsid w:val="007014F6"/>
    <w:rsid w:val="007051AE"/>
    <w:rsid w:val="00714DA3"/>
    <w:rsid w:val="0071582B"/>
    <w:rsid w:val="00722621"/>
    <w:rsid w:val="007322FD"/>
    <w:rsid w:val="00740617"/>
    <w:rsid w:val="0075298E"/>
    <w:rsid w:val="00755223"/>
    <w:rsid w:val="0076090D"/>
    <w:rsid w:val="00771E64"/>
    <w:rsid w:val="00772D99"/>
    <w:rsid w:val="00785AE0"/>
    <w:rsid w:val="007B06C1"/>
    <w:rsid w:val="007B312E"/>
    <w:rsid w:val="007B47DF"/>
    <w:rsid w:val="007B4C5E"/>
    <w:rsid w:val="007B7054"/>
    <w:rsid w:val="007B732C"/>
    <w:rsid w:val="007C568D"/>
    <w:rsid w:val="007C68EA"/>
    <w:rsid w:val="007D1488"/>
    <w:rsid w:val="007D4B94"/>
    <w:rsid w:val="007E2CF0"/>
    <w:rsid w:val="007E5EBE"/>
    <w:rsid w:val="008135F5"/>
    <w:rsid w:val="0081362B"/>
    <w:rsid w:val="00821948"/>
    <w:rsid w:val="008225FA"/>
    <w:rsid w:val="00823402"/>
    <w:rsid w:val="00827017"/>
    <w:rsid w:val="00830C52"/>
    <w:rsid w:val="00843E60"/>
    <w:rsid w:val="00851ED9"/>
    <w:rsid w:val="00851FC4"/>
    <w:rsid w:val="0087790B"/>
    <w:rsid w:val="008908EC"/>
    <w:rsid w:val="00892009"/>
    <w:rsid w:val="00892795"/>
    <w:rsid w:val="00895031"/>
    <w:rsid w:val="00896367"/>
    <w:rsid w:val="00897AE5"/>
    <w:rsid w:val="008A3BAA"/>
    <w:rsid w:val="008A5FBF"/>
    <w:rsid w:val="008B5926"/>
    <w:rsid w:val="008B5FF0"/>
    <w:rsid w:val="008C4F8E"/>
    <w:rsid w:val="008E11FA"/>
    <w:rsid w:val="008F1E70"/>
    <w:rsid w:val="00902516"/>
    <w:rsid w:val="00902E24"/>
    <w:rsid w:val="009127A1"/>
    <w:rsid w:val="00915149"/>
    <w:rsid w:val="0092330C"/>
    <w:rsid w:val="00932A53"/>
    <w:rsid w:val="00953CF7"/>
    <w:rsid w:val="0095465F"/>
    <w:rsid w:val="00956DA4"/>
    <w:rsid w:val="00962E6C"/>
    <w:rsid w:val="00976022"/>
    <w:rsid w:val="00983FB4"/>
    <w:rsid w:val="0099016E"/>
    <w:rsid w:val="00995F25"/>
    <w:rsid w:val="009C4D40"/>
    <w:rsid w:val="009C6B80"/>
    <w:rsid w:val="009D2E58"/>
    <w:rsid w:val="009D491F"/>
    <w:rsid w:val="009E3A3B"/>
    <w:rsid w:val="009E48BC"/>
    <w:rsid w:val="009E6EFC"/>
    <w:rsid w:val="009F0FAB"/>
    <w:rsid w:val="009F31E4"/>
    <w:rsid w:val="009F3E38"/>
    <w:rsid w:val="00A009D1"/>
    <w:rsid w:val="00A04B1B"/>
    <w:rsid w:val="00A13E50"/>
    <w:rsid w:val="00A234D1"/>
    <w:rsid w:val="00A24052"/>
    <w:rsid w:val="00A2457A"/>
    <w:rsid w:val="00A613A3"/>
    <w:rsid w:val="00A631BA"/>
    <w:rsid w:val="00A66639"/>
    <w:rsid w:val="00A736F6"/>
    <w:rsid w:val="00A74722"/>
    <w:rsid w:val="00A75145"/>
    <w:rsid w:val="00A80F52"/>
    <w:rsid w:val="00AA22EB"/>
    <w:rsid w:val="00AA4430"/>
    <w:rsid w:val="00AB01D1"/>
    <w:rsid w:val="00AB105C"/>
    <w:rsid w:val="00AC746A"/>
    <w:rsid w:val="00AD3B04"/>
    <w:rsid w:val="00AE18F9"/>
    <w:rsid w:val="00AE1FC3"/>
    <w:rsid w:val="00AE4029"/>
    <w:rsid w:val="00AF47AE"/>
    <w:rsid w:val="00B172FE"/>
    <w:rsid w:val="00B20276"/>
    <w:rsid w:val="00B22875"/>
    <w:rsid w:val="00B237A4"/>
    <w:rsid w:val="00B30AE7"/>
    <w:rsid w:val="00B4469E"/>
    <w:rsid w:val="00B47DA9"/>
    <w:rsid w:val="00B50AB9"/>
    <w:rsid w:val="00B541DD"/>
    <w:rsid w:val="00B6553B"/>
    <w:rsid w:val="00B92753"/>
    <w:rsid w:val="00BB4827"/>
    <w:rsid w:val="00BD17B2"/>
    <w:rsid w:val="00BD187A"/>
    <w:rsid w:val="00BD615E"/>
    <w:rsid w:val="00BE0B59"/>
    <w:rsid w:val="00BE1EFF"/>
    <w:rsid w:val="00BE4D8C"/>
    <w:rsid w:val="00BF3B89"/>
    <w:rsid w:val="00C015E3"/>
    <w:rsid w:val="00C07661"/>
    <w:rsid w:val="00C135DA"/>
    <w:rsid w:val="00C141B6"/>
    <w:rsid w:val="00C14688"/>
    <w:rsid w:val="00C324D3"/>
    <w:rsid w:val="00C60EE8"/>
    <w:rsid w:val="00C75E3B"/>
    <w:rsid w:val="00C7646A"/>
    <w:rsid w:val="00C76581"/>
    <w:rsid w:val="00C802A3"/>
    <w:rsid w:val="00C81D6E"/>
    <w:rsid w:val="00C90E31"/>
    <w:rsid w:val="00C96864"/>
    <w:rsid w:val="00CA3C48"/>
    <w:rsid w:val="00CB31A2"/>
    <w:rsid w:val="00CB4CD8"/>
    <w:rsid w:val="00CC57A7"/>
    <w:rsid w:val="00CD28CC"/>
    <w:rsid w:val="00CE4FAE"/>
    <w:rsid w:val="00D01787"/>
    <w:rsid w:val="00D03C51"/>
    <w:rsid w:val="00D0618C"/>
    <w:rsid w:val="00D11B4A"/>
    <w:rsid w:val="00D12253"/>
    <w:rsid w:val="00D16FBC"/>
    <w:rsid w:val="00D17478"/>
    <w:rsid w:val="00D20CA3"/>
    <w:rsid w:val="00D26757"/>
    <w:rsid w:val="00D26906"/>
    <w:rsid w:val="00D61188"/>
    <w:rsid w:val="00D617A6"/>
    <w:rsid w:val="00D95C7F"/>
    <w:rsid w:val="00DA5638"/>
    <w:rsid w:val="00DB0395"/>
    <w:rsid w:val="00DB06D4"/>
    <w:rsid w:val="00DB2397"/>
    <w:rsid w:val="00DB56DD"/>
    <w:rsid w:val="00DD3E76"/>
    <w:rsid w:val="00DD5ED4"/>
    <w:rsid w:val="00DF1565"/>
    <w:rsid w:val="00DF34BD"/>
    <w:rsid w:val="00DF7B1C"/>
    <w:rsid w:val="00E00902"/>
    <w:rsid w:val="00E00E26"/>
    <w:rsid w:val="00E047A2"/>
    <w:rsid w:val="00E05566"/>
    <w:rsid w:val="00E11FB8"/>
    <w:rsid w:val="00E21C00"/>
    <w:rsid w:val="00E23F7A"/>
    <w:rsid w:val="00E24B71"/>
    <w:rsid w:val="00E275A6"/>
    <w:rsid w:val="00E33445"/>
    <w:rsid w:val="00E34956"/>
    <w:rsid w:val="00E372F3"/>
    <w:rsid w:val="00E45580"/>
    <w:rsid w:val="00E45AC5"/>
    <w:rsid w:val="00E53B52"/>
    <w:rsid w:val="00E55810"/>
    <w:rsid w:val="00E574E2"/>
    <w:rsid w:val="00E74351"/>
    <w:rsid w:val="00E744EA"/>
    <w:rsid w:val="00E74CB7"/>
    <w:rsid w:val="00E76D4D"/>
    <w:rsid w:val="00E83248"/>
    <w:rsid w:val="00E8390C"/>
    <w:rsid w:val="00E972A9"/>
    <w:rsid w:val="00EB23EB"/>
    <w:rsid w:val="00EC1D5C"/>
    <w:rsid w:val="00EC4079"/>
    <w:rsid w:val="00EC798F"/>
    <w:rsid w:val="00ED430F"/>
    <w:rsid w:val="00EE04A3"/>
    <w:rsid w:val="00EE4C83"/>
    <w:rsid w:val="00F0259F"/>
    <w:rsid w:val="00F147D0"/>
    <w:rsid w:val="00F309D4"/>
    <w:rsid w:val="00F52594"/>
    <w:rsid w:val="00F62DD2"/>
    <w:rsid w:val="00F7071F"/>
    <w:rsid w:val="00F71FC9"/>
    <w:rsid w:val="00F7200F"/>
    <w:rsid w:val="00F731C4"/>
    <w:rsid w:val="00F73A85"/>
    <w:rsid w:val="00F74B48"/>
    <w:rsid w:val="00F84844"/>
    <w:rsid w:val="00F90031"/>
    <w:rsid w:val="00FA36BB"/>
    <w:rsid w:val="00FA5F60"/>
    <w:rsid w:val="00FB1779"/>
    <w:rsid w:val="00FD52C8"/>
    <w:rsid w:val="00FF08CE"/>
    <w:rsid w:val="00FF679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6130"/>
  <w15:docId w15:val="{31E25FE9-2A6E-4558-8DCE-D75B4CAF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2FE"/>
  </w:style>
  <w:style w:type="paragraph" w:customStyle="1" w:styleId="IASBNormal">
    <w:name w:val="IASB Normal"/>
    <w:rsid w:val="00B172FE"/>
    <w:pPr>
      <w:tabs>
        <w:tab w:val="left" w:pos="4253"/>
      </w:tabs>
      <w:spacing w:before="100" w:after="100" w:line="240" w:lineRule="auto"/>
      <w:jc w:val="both"/>
    </w:pPr>
    <w:rPr>
      <w:rFonts w:ascii="Times New Roman" w:eastAsia="Times New Roman" w:hAnsi="Times New Roman" w:cs="Times New Roman"/>
      <w:sz w:val="19"/>
      <w:szCs w:val="20"/>
    </w:rPr>
  </w:style>
  <w:style w:type="paragraph" w:customStyle="1" w:styleId="IASBNormalnpara">
    <w:name w:val="IASB Normal npara"/>
    <w:basedOn w:val="IASBNormal"/>
    <w:rsid w:val="00B172FE"/>
    <w:pPr>
      <w:tabs>
        <w:tab w:val="clear" w:pos="4253"/>
      </w:tabs>
      <w:spacing w:after="0"/>
      <w:ind w:left="782" w:hanging="782"/>
    </w:pPr>
  </w:style>
  <w:style w:type="paragraph" w:customStyle="1" w:styleId="IASBSectionTitle1Ind">
    <w:name w:val="IASB Section Title 1 Ind"/>
    <w:basedOn w:val="a"/>
    <w:rsid w:val="00B172FE"/>
    <w:pPr>
      <w:keepNext/>
      <w:keepLines/>
      <w:pBdr>
        <w:bottom w:val="single" w:sz="4" w:space="0" w:color="auto"/>
      </w:pBdr>
      <w:spacing w:before="400" w:line="240" w:lineRule="auto"/>
      <w:ind w:left="782"/>
    </w:pPr>
    <w:rPr>
      <w:rFonts w:ascii="Arial" w:eastAsia="Times New Roman" w:hAnsi="Arial" w:cs="Arial"/>
      <w:b/>
      <w:sz w:val="26"/>
      <w:szCs w:val="20"/>
    </w:rPr>
  </w:style>
  <w:style w:type="paragraph" w:customStyle="1" w:styleId="IASBSectionTitle1NonInd">
    <w:name w:val="IASB Section Title 1 NonInd"/>
    <w:basedOn w:val="a"/>
    <w:rsid w:val="00B172FE"/>
    <w:pPr>
      <w:keepNext/>
      <w:keepLines/>
      <w:pBdr>
        <w:bottom w:val="single" w:sz="4" w:space="0" w:color="auto"/>
      </w:pBdr>
      <w:spacing w:before="400" w:line="240" w:lineRule="auto"/>
    </w:pPr>
    <w:rPr>
      <w:rFonts w:ascii="Arial" w:eastAsia="Times New Roman" w:hAnsi="Arial" w:cs="Arial"/>
      <w:b/>
      <w:sz w:val="26"/>
      <w:szCs w:val="20"/>
    </w:rPr>
  </w:style>
  <w:style w:type="paragraph" w:customStyle="1" w:styleId="IASBSectionTitle2NonInd">
    <w:name w:val="IASB Section Title 2 NonInd"/>
    <w:basedOn w:val="a"/>
    <w:rsid w:val="00B172FE"/>
    <w:pPr>
      <w:keepNext/>
      <w:keepLines/>
      <w:spacing w:before="300" w:line="240" w:lineRule="auto"/>
    </w:pPr>
    <w:rPr>
      <w:rFonts w:ascii="Arial" w:eastAsia="Times New Roman" w:hAnsi="Arial" w:cs="Arial"/>
      <w:b/>
      <w:sz w:val="26"/>
      <w:szCs w:val="20"/>
    </w:rPr>
  </w:style>
  <w:style w:type="paragraph" w:customStyle="1" w:styleId="IASBSectionTitle2Ind">
    <w:name w:val="IASB Section Title 2 Ind"/>
    <w:basedOn w:val="IASBSectionTitle2NonInd"/>
    <w:rsid w:val="00B172FE"/>
    <w:pPr>
      <w:spacing w:before="240"/>
      <w:ind w:left="782"/>
    </w:pPr>
  </w:style>
  <w:style w:type="paragraph" w:customStyle="1" w:styleId="IASBSectionTitle3NonInd">
    <w:name w:val="IASB Section Title 3 NonInd"/>
    <w:basedOn w:val="a"/>
    <w:rsid w:val="00B172FE"/>
    <w:pPr>
      <w:keepNext/>
      <w:keepLines/>
      <w:spacing w:before="300" w:line="240" w:lineRule="auto"/>
    </w:pPr>
    <w:rPr>
      <w:rFonts w:ascii="Arial" w:eastAsia="Times New Roman" w:hAnsi="Arial" w:cs="Arial"/>
      <w:b/>
      <w:szCs w:val="20"/>
    </w:rPr>
  </w:style>
  <w:style w:type="paragraph" w:customStyle="1" w:styleId="IASBSectionTitle3Ind">
    <w:name w:val="IASB Section Title 3 Ind"/>
    <w:basedOn w:val="IASBSectionTitle3NonInd"/>
    <w:rsid w:val="00B172FE"/>
    <w:pPr>
      <w:spacing w:before="240"/>
      <w:ind w:left="782"/>
    </w:pPr>
  </w:style>
  <w:style w:type="paragraph" w:customStyle="1" w:styleId="IASBSectionTitle4NonInd">
    <w:name w:val="IASB Section Title 4 NonInd"/>
    <w:basedOn w:val="a"/>
    <w:rsid w:val="00B172FE"/>
    <w:pPr>
      <w:keepNext/>
      <w:keepLines/>
      <w:spacing w:before="300" w:line="240" w:lineRule="auto"/>
    </w:pPr>
    <w:rPr>
      <w:rFonts w:ascii="Arial" w:eastAsia="Times New Roman" w:hAnsi="Arial" w:cs="Arial"/>
      <w:i/>
      <w:szCs w:val="20"/>
    </w:rPr>
  </w:style>
  <w:style w:type="paragraph" w:customStyle="1" w:styleId="IASBSectionTitle4Ind">
    <w:name w:val="IASB Section Title 4 Ind"/>
    <w:basedOn w:val="IASBSectionTitle4NonInd"/>
    <w:rsid w:val="00B172FE"/>
    <w:pPr>
      <w:ind w:left="782"/>
    </w:pPr>
  </w:style>
  <w:style w:type="paragraph" w:customStyle="1" w:styleId="IASBSectionTitle5NonInd">
    <w:name w:val="IASB Section Title 5 NonInd"/>
    <w:basedOn w:val="a"/>
    <w:rsid w:val="00B172FE"/>
    <w:pPr>
      <w:keepNext/>
      <w:keepLines/>
      <w:spacing w:before="300" w:line="240" w:lineRule="auto"/>
    </w:pPr>
    <w:rPr>
      <w:rFonts w:ascii="Arial" w:eastAsia="Times New Roman" w:hAnsi="Arial" w:cs="Arial"/>
      <w:b/>
      <w:sz w:val="20"/>
      <w:szCs w:val="20"/>
    </w:rPr>
  </w:style>
  <w:style w:type="paragraph" w:customStyle="1" w:styleId="IASBSectionTitle5Ind">
    <w:name w:val="IASB Section Title 5 Ind"/>
    <w:basedOn w:val="IASBSectionTitle5NonInd"/>
    <w:rsid w:val="00B172FE"/>
    <w:pPr>
      <w:ind w:left="782"/>
    </w:pPr>
  </w:style>
  <w:style w:type="paragraph" w:customStyle="1" w:styleId="IASBSectionTitle6NonInd">
    <w:name w:val="IASB Section Title 6 NonInd"/>
    <w:basedOn w:val="IASBSectionTitle5NonInd"/>
    <w:rsid w:val="00B172FE"/>
    <w:rPr>
      <w:b w:val="0"/>
      <w:i/>
    </w:rPr>
  </w:style>
  <w:style w:type="paragraph" w:customStyle="1" w:styleId="IASBSectionTitle6Ind">
    <w:name w:val="IASB Section Title 6 Ind"/>
    <w:basedOn w:val="IASBSectionTitle6NonInd"/>
    <w:rsid w:val="00B172FE"/>
    <w:pPr>
      <w:ind w:left="782"/>
    </w:pPr>
  </w:style>
  <w:style w:type="paragraph" w:customStyle="1" w:styleId="IASBTitle">
    <w:name w:val="IASB Title"/>
    <w:rsid w:val="00B172FE"/>
    <w:pPr>
      <w:keepNext/>
      <w:keepLines/>
      <w:spacing w:before="300" w:after="400" w:line="240" w:lineRule="auto"/>
    </w:pPr>
    <w:rPr>
      <w:rFonts w:ascii="Times New Roman" w:eastAsia="Times New Roman" w:hAnsi="Times New Roman" w:cs="Arial"/>
      <w:sz w:val="36"/>
      <w:szCs w:val="20"/>
    </w:rPr>
  </w:style>
  <w:style w:type="paragraph" w:customStyle="1" w:styleId="IASBNormalnparaL1">
    <w:name w:val="IASB Normal nparaL1"/>
    <w:basedOn w:val="IASBNormalnpara"/>
    <w:rsid w:val="00B172FE"/>
    <w:pPr>
      <w:ind w:left="1564"/>
    </w:pPr>
  </w:style>
  <w:style w:type="paragraph" w:customStyle="1" w:styleId="IASBNormalnparaP">
    <w:name w:val="IASB Normal nparaP"/>
    <w:basedOn w:val="IASBNormal"/>
    <w:rsid w:val="00B172FE"/>
    <w:pPr>
      <w:ind w:left="782"/>
    </w:pPr>
  </w:style>
  <w:style w:type="paragraph" w:customStyle="1" w:styleId="IASBIdentifier">
    <w:name w:val="IASB Identifier"/>
    <w:basedOn w:val="IASBTitle"/>
    <w:rsid w:val="00B172FE"/>
    <w:pPr>
      <w:spacing w:after="200"/>
    </w:pPr>
    <w:rPr>
      <w:rFonts w:ascii="Arial" w:hAnsi="Arial"/>
      <w:b/>
      <w:sz w:val="23"/>
    </w:rPr>
  </w:style>
  <w:style w:type="paragraph" w:customStyle="1" w:styleId="IASBTOCPrimary">
    <w:name w:val="IASB TOC Primary"/>
    <w:basedOn w:val="a"/>
    <w:rsid w:val="00B172FE"/>
    <w:pPr>
      <w:tabs>
        <w:tab w:val="right" w:pos="8647"/>
      </w:tabs>
      <w:spacing w:before="100" w:after="100" w:line="240" w:lineRule="auto"/>
    </w:pPr>
    <w:rPr>
      <w:rFonts w:ascii="Arial" w:eastAsia="Times New Roman" w:hAnsi="Arial" w:cs="Arial"/>
      <w:b/>
      <w:caps/>
      <w:sz w:val="18"/>
      <w:szCs w:val="20"/>
    </w:rPr>
  </w:style>
  <w:style w:type="paragraph" w:customStyle="1" w:styleId="IASBTOCParagraph">
    <w:name w:val="IASB TOC Paragraph"/>
    <w:basedOn w:val="a"/>
    <w:rsid w:val="00B172FE"/>
    <w:pPr>
      <w:spacing w:before="30" w:after="30" w:line="240" w:lineRule="auto"/>
    </w:pPr>
    <w:rPr>
      <w:rFonts w:ascii="Arial" w:eastAsia="Times New Roman" w:hAnsi="Arial" w:cs="Arial"/>
      <w:i/>
      <w:sz w:val="18"/>
      <w:szCs w:val="20"/>
    </w:rPr>
  </w:style>
  <w:style w:type="paragraph" w:customStyle="1" w:styleId="IASBTOCSecondary">
    <w:name w:val="IASB TOC Secondary"/>
    <w:basedOn w:val="a"/>
    <w:rsid w:val="00B172FE"/>
    <w:pPr>
      <w:tabs>
        <w:tab w:val="right" w:pos="8647"/>
      </w:tabs>
      <w:spacing w:before="30" w:after="30" w:line="240" w:lineRule="auto"/>
    </w:pPr>
    <w:rPr>
      <w:rFonts w:ascii="Arial" w:eastAsia="Times New Roman" w:hAnsi="Arial" w:cs="Arial"/>
      <w:b/>
      <w:sz w:val="18"/>
      <w:szCs w:val="20"/>
    </w:rPr>
  </w:style>
  <w:style w:type="paragraph" w:customStyle="1" w:styleId="IASBTOCTertiary">
    <w:name w:val="IASB TOC Tertiary"/>
    <w:basedOn w:val="a"/>
    <w:rsid w:val="00B172FE"/>
    <w:pPr>
      <w:tabs>
        <w:tab w:val="right" w:pos="8647"/>
      </w:tabs>
      <w:spacing w:before="30" w:after="30" w:line="240" w:lineRule="auto"/>
      <w:ind w:left="390"/>
    </w:pPr>
    <w:rPr>
      <w:rFonts w:ascii="Arial" w:eastAsia="Times New Roman" w:hAnsi="Arial" w:cs="Arial"/>
      <w:sz w:val="18"/>
      <w:szCs w:val="20"/>
    </w:rPr>
  </w:style>
  <w:style w:type="paragraph" w:customStyle="1" w:styleId="IASBTOCExternal">
    <w:name w:val="IASB TOC External"/>
    <w:basedOn w:val="a"/>
    <w:rsid w:val="00B172FE"/>
    <w:pPr>
      <w:pBdr>
        <w:top w:val="single" w:sz="4" w:space="1" w:color="auto"/>
        <w:left w:val="single" w:sz="4" w:space="4" w:color="auto"/>
        <w:bottom w:val="single" w:sz="4" w:space="1" w:color="auto"/>
        <w:right w:val="single" w:sz="4" w:space="4" w:color="auto"/>
      </w:pBdr>
      <w:spacing w:before="30" w:after="30" w:line="240" w:lineRule="auto"/>
    </w:pPr>
    <w:rPr>
      <w:rFonts w:ascii="Arial" w:eastAsia="Times New Roman" w:hAnsi="Arial" w:cs="Arial"/>
      <w:b/>
      <w:sz w:val="18"/>
      <w:szCs w:val="20"/>
    </w:rPr>
  </w:style>
  <w:style w:type="paragraph" w:customStyle="1" w:styleId="IASBRubric">
    <w:name w:val="IASB Rubric"/>
    <w:basedOn w:val="IASBNormal"/>
    <w:rsid w:val="00B172FE"/>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B172FE"/>
    <w:rPr>
      <w:i/>
    </w:rPr>
  </w:style>
  <w:style w:type="paragraph" w:customStyle="1" w:styleId="IASBBlockquote">
    <w:name w:val="IASB Blockquote"/>
    <w:basedOn w:val="IASBNormal"/>
    <w:rsid w:val="00B172FE"/>
    <w:pPr>
      <w:ind w:left="1565"/>
    </w:pPr>
    <w:rPr>
      <w:sz w:val="16"/>
    </w:rPr>
  </w:style>
  <w:style w:type="character" w:customStyle="1" w:styleId="IASBEduinsert">
    <w:name w:val="IASB Edu insert"/>
    <w:qFormat/>
    <w:rsid w:val="00B172FE"/>
  </w:style>
  <w:style w:type="character" w:styleId="a3">
    <w:name w:val="footnote reference"/>
    <w:uiPriority w:val="99"/>
    <w:semiHidden/>
    <w:unhideWhenUsed/>
    <w:rsid w:val="00B172FE"/>
    <w:rPr>
      <w:rFonts w:cs="Times New Roman"/>
      <w:vertAlign w:val="superscript"/>
    </w:rPr>
  </w:style>
  <w:style w:type="paragraph" w:styleId="a4">
    <w:name w:val="footnote text"/>
    <w:basedOn w:val="IASBSectionTitle2Ind"/>
    <w:next w:val="IASBBlockquote"/>
    <w:link w:val="a5"/>
    <w:uiPriority w:val="99"/>
    <w:semiHidden/>
    <w:rsid w:val="00B172FE"/>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B172FE"/>
    <w:rPr>
      <w:rFonts w:ascii="Times New Roman" w:eastAsia="Times New Roman" w:hAnsi="Times New Roman" w:cs="Times New Roman"/>
      <w:sz w:val="16"/>
      <w:szCs w:val="20"/>
      <w:shd w:val="clear" w:color="auto" w:fill="99CCFF"/>
    </w:rPr>
  </w:style>
  <w:style w:type="paragraph" w:customStyle="1" w:styleId="IASBNormalL1">
    <w:name w:val="IASB Normal L1"/>
    <w:basedOn w:val="IASBNormalnpara"/>
    <w:rsid w:val="00B172FE"/>
  </w:style>
  <w:style w:type="paragraph" w:styleId="a6">
    <w:name w:val="header"/>
    <w:basedOn w:val="a"/>
    <w:link w:val="a7"/>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172FE"/>
    <w:rPr>
      <w:rFonts w:ascii="Times New Roman" w:eastAsia="Times New Roman" w:hAnsi="Times New Roman" w:cs="Times New Roman"/>
      <w:sz w:val="24"/>
      <w:szCs w:val="24"/>
    </w:rPr>
  </w:style>
  <w:style w:type="paragraph" w:styleId="a8">
    <w:name w:val="footer"/>
    <w:basedOn w:val="a"/>
    <w:link w:val="a9"/>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172FE"/>
    <w:rPr>
      <w:rFonts w:ascii="Times New Roman" w:eastAsia="Times New Roman" w:hAnsi="Times New Roman" w:cs="Times New Roman"/>
      <w:sz w:val="24"/>
      <w:szCs w:val="24"/>
    </w:rPr>
  </w:style>
  <w:style w:type="paragraph" w:customStyle="1" w:styleId="IASBRubricL1">
    <w:name w:val="IASB RubricL1"/>
    <w:basedOn w:val="IASBRubric"/>
    <w:rsid w:val="00B172FE"/>
    <w:pPr>
      <w:ind w:left="782" w:hanging="782"/>
      <w:jc w:val="left"/>
    </w:pPr>
    <w:rPr>
      <w:lang w:eastAsia="en-GB"/>
    </w:rPr>
  </w:style>
  <w:style w:type="paragraph" w:customStyle="1" w:styleId="IASBRubricL2">
    <w:name w:val="IASB RubricL2"/>
    <w:basedOn w:val="IASBRubricL1"/>
    <w:rsid w:val="00B172FE"/>
    <w:pPr>
      <w:tabs>
        <w:tab w:val="left" w:pos="782"/>
      </w:tabs>
      <w:ind w:left="1565" w:hanging="1565"/>
    </w:pPr>
  </w:style>
  <w:style w:type="paragraph" w:customStyle="1" w:styleId="IASBRubricL3">
    <w:name w:val="IASB RubricL3"/>
    <w:basedOn w:val="IASBRubricL2"/>
    <w:rsid w:val="00B172FE"/>
    <w:pPr>
      <w:tabs>
        <w:tab w:val="clear" w:pos="782"/>
        <w:tab w:val="left" w:pos="1565"/>
      </w:tabs>
      <w:ind w:left="2347" w:hanging="2347"/>
    </w:pPr>
  </w:style>
  <w:style w:type="paragraph" w:customStyle="1" w:styleId="IASBNormalnparaL2">
    <w:name w:val="IASB Normal nparaL2"/>
    <w:basedOn w:val="IASBNormalnparaL1"/>
    <w:rsid w:val="00B172FE"/>
    <w:pPr>
      <w:ind w:left="2347"/>
    </w:pPr>
  </w:style>
  <w:style w:type="paragraph" w:customStyle="1" w:styleId="IASBNormalnparaL3">
    <w:name w:val="IASB Normal nparaL3"/>
    <w:basedOn w:val="IASBNormalnparaL2"/>
    <w:rsid w:val="00B172FE"/>
    <w:pPr>
      <w:ind w:left="3129"/>
    </w:pPr>
  </w:style>
  <w:style w:type="paragraph" w:customStyle="1" w:styleId="IASBNormalnparaL4">
    <w:name w:val="IASB Normal nparaL4"/>
    <w:basedOn w:val="IASBNormalnparaL3"/>
    <w:rsid w:val="00B172FE"/>
    <w:pPr>
      <w:ind w:left="3912"/>
    </w:pPr>
  </w:style>
  <w:style w:type="paragraph" w:customStyle="1" w:styleId="IASBNormalnparaL5">
    <w:name w:val="IASB Normal nparaL5"/>
    <w:basedOn w:val="IASBNormalnparaL4"/>
    <w:rsid w:val="00B172FE"/>
    <w:pPr>
      <w:ind w:left="4694"/>
    </w:pPr>
  </w:style>
  <w:style w:type="paragraph" w:customStyle="1" w:styleId="IASBNormalnparaL1P">
    <w:name w:val="IASB Normal nparaL1P"/>
    <w:basedOn w:val="IASBNormalnparaL2"/>
    <w:rsid w:val="00B172FE"/>
    <w:pPr>
      <w:ind w:left="1565" w:firstLine="0"/>
    </w:pPr>
  </w:style>
  <w:style w:type="paragraph" w:customStyle="1" w:styleId="IASBNormalnparaL2P">
    <w:name w:val="IASB Normal nparaL2P"/>
    <w:basedOn w:val="IASBNormalnparaL1P"/>
    <w:rsid w:val="00B172FE"/>
    <w:pPr>
      <w:ind w:left="2347"/>
    </w:pPr>
  </w:style>
  <w:style w:type="paragraph" w:customStyle="1" w:styleId="IASBNormalnparaL3P">
    <w:name w:val="IASB Normal nparaL3P"/>
    <w:basedOn w:val="IASBNormalnparaL2P"/>
    <w:rsid w:val="00B172FE"/>
    <w:pPr>
      <w:ind w:left="3130"/>
    </w:pPr>
  </w:style>
  <w:style w:type="paragraph" w:customStyle="1" w:styleId="IASBNormalnparaL4P">
    <w:name w:val="IASB Normal nparaL4P"/>
    <w:basedOn w:val="IASBNormalnparaL3P"/>
    <w:rsid w:val="00B172FE"/>
    <w:pPr>
      <w:ind w:left="3912"/>
    </w:pPr>
  </w:style>
  <w:style w:type="paragraph" w:customStyle="1" w:styleId="IASBNormalnparaL5P">
    <w:name w:val="IASB Normal nparaL5P"/>
    <w:basedOn w:val="IASBNormalnparaL4P"/>
    <w:rsid w:val="00B172FE"/>
    <w:pPr>
      <w:ind w:left="4751"/>
    </w:pPr>
  </w:style>
  <w:style w:type="paragraph" w:customStyle="1" w:styleId="IASBBlockquoteL1">
    <w:name w:val="IASB BlockquoteL1"/>
    <w:basedOn w:val="IASBBlockquote"/>
    <w:rsid w:val="00B172FE"/>
    <w:pPr>
      <w:ind w:left="2347" w:hanging="782"/>
    </w:pPr>
  </w:style>
  <w:style w:type="paragraph" w:customStyle="1" w:styleId="IASBBlockquoteL2">
    <w:name w:val="IASB BlockquoteL2"/>
    <w:basedOn w:val="IASBBlockquoteL1"/>
    <w:rsid w:val="00B172FE"/>
    <w:pPr>
      <w:ind w:left="3129"/>
    </w:pPr>
  </w:style>
  <w:style w:type="paragraph" w:customStyle="1" w:styleId="IASBNormalL2">
    <w:name w:val="IASB Normal L2"/>
    <w:basedOn w:val="IASBNormalL1"/>
    <w:rsid w:val="00B172FE"/>
    <w:pPr>
      <w:ind w:left="1564"/>
    </w:pPr>
  </w:style>
  <w:style w:type="paragraph" w:customStyle="1" w:styleId="IASBTOCQuartery">
    <w:name w:val="IASB TOC Quartery"/>
    <w:basedOn w:val="IASBTOCTertiary"/>
    <w:rsid w:val="00B172FE"/>
    <w:pPr>
      <w:ind w:left="851"/>
    </w:pPr>
  </w:style>
  <w:style w:type="paragraph" w:customStyle="1" w:styleId="IASBNoteTitle">
    <w:name w:val="IASB Note Title"/>
    <w:basedOn w:val="IASBTOCPrimary"/>
    <w:rsid w:val="00B172FE"/>
    <w:pPr>
      <w:jc w:val="center"/>
    </w:pPr>
    <w:rPr>
      <w:b w:val="0"/>
      <w:caps w:val="0"/>
      <w:sz w:val="24"/>
    </w:rPr>
  </w:style>
  <w:style w:type="paragraph" w:customStyle="1" w:styleId="IASBNormalL1P">
    <w:name w:val="IASB Normal L1P"/>
    <w:basedOn w:val="IASBNormalL1"/>
    <w:qFormat/>
    <w:rsid w:val="00B172FE"/>
    <w:pPr>
      <w:ind w:firstLine="0"/>
    </w:pPr>
  </w:style>
  <w:style w:type="paragraph" w:customStyle="1" w:styleId="IASBNormalL2P">
    <w:name w:val="IASB Normal L2P"/>
    <w:basedOn w:val="IASBNormalL1P"/>
    <w:qFormat/>
    <w:rsid w:val="00B172FE"/>
    <w:pPr>
      <w:ind w:left="1565"/>
    </w:pPr>
  </w:style>
  <w:style w:type="paragraph" w:customStyle="1" w:styleId="IASBNormalnparaC">
    <w:name w:val="IASB Normal nparaC"/>
    <w:basedOn w:val="IASBNormalnpara"/>
    <w:qFormat/>
    <w:rsid w:val="00B172FE"/>
    <w:pPr>
      <w:spacing w:before="0"/>
    </w:pPr>
  </w:style>
  <w:style w:type="paragraph" w:customStyle="1" w:styleId="IASBEdupara">
    <w:name w:val="IASB Edu para"/>
    <w:basedOn w:val="IASBNormal"/>
    <w:qFormat/>
    <w:rsid w:val="00B172FE"/>
  </w:style>
  <w:style w:type="paragraph" w:customStyle="1" w:styleId="IASBTableBoldTNR">
    <w:name w:val="IASB Table Bold TNR"/>
    <w:basedOn w:val="a"/>
    <w:qFormat/>
    <w:rsid w:val="00B172FE"/>
    <w:pPr>
      <w:spacing w:before="120" w:after="0" w:line="240" w:lineRule="auto"/>
    </w:pPr>
    <w:rPr>
      <w:rFonts w:ascii="Times New Roman" w:eastAsia="Times New Roman" w:hAnsi="Times New Roman" w:cs="Times New Roman"/>
      <w:b/>
      <w:sz w:val="19"/>
      <w:szCs w:val="20"/>
      <w:lang w:eastAsia="en-GB"/>
    </w:rPr>
  </w:style>
  <w:style w:type="paragraph" w:customStyle="1" w:styleId="IASBTableHeaderTNR">
    <w:name w:val="IASB Table Header TNR"/>
    <w:basedOn w:val="a"/>
    <w:qFormat/>
    <w:rsid w:val="00B172FE"/>
    <w:pPr>
      <w:keepNext/>
      <w:spacing w:before="120"/>
    </w:pPr>
    <w:rPr>
      <w:rFonts w:ascii="Times New Roman" w:eastAsia="Times New Roman" w:hAnsi="Times New Roman" w:cs="Times New Roman"/>
      <w:sz w:val="19"/>
      <w:szCs w:val="20"/>
      <w:lang w:eastAsia="en-GB"/>
    </w:rPr>
  </w:style>
  <w:style w:type="paragraph" w:customStyle="1" w:styleId="IASBTableTNR">
    <w:name w:val="IASB Table TNR"/>
    <w:basedOn w:val="a"/>
    <w:qFormat/>
    <w:rsid w:val="00B172FE"/>
    <w:pPr>
      <w:spacing w:before="120" w:after="0" w:line="240" w:lineRule="auto"/>
    </w:pPr>
    <w:rPr>
      <w:rFonts w:ascii="Times New Roman" w:eastAsia="Times New Roman" w:hAnsi="Times New Roman" w:cs="Times New Roman"/>
      <w:sz w:val="19"/>
      <w:szCs w:val="20"/>
      <w:lang w:eastAsia="en-GB"/>
    </w:rPr>
  </w:style>
  <w:style w:type="paragraph" w:customStyle="1" w:styleId="IASBTableArial">
    <w:name w:val="IASB Table Arial"/>
    <w:basedOn w:val="a"/>
    <w:rsid w:val="00B172FE"/>
    <w:pPr>
      <w:spacing w:before="120" w:after="0" w:line="240" w:lineRule="auto"/>
    </w:pPr>
    <w:rPr>
      <w:rFonts w:ascii="Arial" w:eastAsia="Times New Roman" w:hAnsi="Arial" w:cs="Times New Roman"/>
      <w:sz w:val="18"/>
      <w:szCs w:val="20"/>
      <w:lang w:eastAsia="en-GB"/>
    </w:rPr>
  </w:style>
  <w:style w:type="paragraph" w:customStyle="1" w:styleId="IASBTableBoldArial">
    <w:name w:val="IASB Table Bold Arial"/>
    <w:basedOn w:val="IASBTableArial"/>
    <w:qFormat/>
    <w:rsid w:val="00B172FE"/>
    <w:rPr>
      <w:b/>
    </w:rPr>
  </w:style>
  <w:style w:type="paragraph" w:customStyle="1" w:styleId="IASBTableHeaderArial">
    <w:name w:val="IASB Table Header Arial"/>
    <w:basedOn w:val="IASBTableArial"/>
    <w:qFormat/>
    <w:rsid w:val="00B172FE"/>
    <w:pPr>
      <w:keepNext/>
      <w:spacing w:after="200" w:line="276" w:lineRule="auto"/>
    </w:pPr>
  </w:style>
  <w:style w:type="character" w:styleId="aa">
    <w:name w:val="endnote reference"/>
    <w:uiPriority w:val="99"/>
    <w:semiHidden/>
    <w:unhideWhenUsed/>
    <w:rsid w:val="00B172FE"/>
    <w:rPr>
      <w:rFonts w:cs="Times New Roman"/>
      <w:vertAlign w:val="superscript"/>
    </w:rPr>
  </w:style>
  <w:style w:type="paragraph" w:customStyle="1" w:styleId="IASBNormalL3">
    <w:name w:val="IASB Normal L3"/>
    <w:basedOn w:val="IASBNormalL2"/>
    <w:qFormat/>
    <w:rsid w:val="00B172FE"/>
    <w:pPr>
      <w:ind w:left="2268" w:hanging="708"/>
    </w:pPr>
  </w:style>
  <w:style w:type="paragraph" w:customStyle="1" w:styleId="IASBNormalL3P">
    <w:name w:val="IASB Normal L3P"/>
    <w:basedOn w:val="IASBNormalL2P"/>
    <w:qFormat/>
    <w:rsid w:val="00B172FE"/>
    <w:pPr>
      <w:ind w:left="2268"/>
    </w:pPr>
  </w:style>
  <w:style w:type="paragraph" w:customStyle="1" w:styleId="IASBNormalL4">
    <w:name w:val="IASB Normal L4"/>
    <w:basedOn w:val="IASBNormalL3"/>
    <w:qFormat/>
    <w:rsid w:val="00B172FE"/>
    <w:pPr>
      <w:ind w:left="2977"/>
    </w:pPr>
  </w:style>
  <w:style w:type="paragraph" w:customStyle="1" w:styleId="IASBNormalL4P">
    <w:name w:val="IASB Normal L4P"/>
    <w:basedOn w:val="IASBNormalL3P"/>
    <w:qFormat/>
    <w:rsid w:val="00B172FE"/>
    <w:pPr>
      <w:ind w:left="2977"/>
    </w:pPr>
  </w:style>
  <w:style w:type="paragraph" w:styleId="ab">
    <w:name w:val="Balloon Text"/>
    <w:basedOn w:val="a"/>
    <w:link w:val="ac"/>
    <w:uiPriority w:val="99"/>
    <w:semiHidden/>
    <w:unhideWhenUsed/>
    <w:rsid w:val="00B172F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172FE"/>
    <w:rPr>
      <w:rFonts w:ascii="Tahoma" w:eastAsia="Times New Roman" w:hAnsi="Tahoma" w:cs="Tahoma"/>
      <w:sz w:val="16"/>
      <w:szCs w:val="16"/>
    </w:rPr>
  </w:style>
  <w:style w:type="character" w:styleId="ad">
    <w:name w:val="annotation reference"/>
    <w:basedOn w:val="a0"/>
    <w:uiPriority w:val="99"/>
    <w:semiHidden/>
    <w:unhideWhenUsed/>
    <w:rsid w:val="00B172FE"/>
    <w:rPr>
      <w:sz w:val="16"/>
      <w:szCs w:val="16"/>
    </w:rPr>
  </w:style>
  <w:style w:type="paragraph" w:styleId="ae">
    <w:name w:val="annotation text"/>
    <w:basedOn w:val="a"/>
    <w:link w:val="af"/>
    <w:uiPriority w:val="99"/>
    <w:unhideWhenUsed/>
    <w:rsid w:val="00B172FE"/>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B172F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172FE"/>
    <w:rPr>
      <w:b/>
      <w:bCs/>
    </w:rPr>
  </w:style>
  <w:style w:type="character" w:customStyle="1" w:styleId="af1">
    <w:name w:val="Тема примечания Знак"/>
    <w:basedOn w:val="af"/>
    <w:link w:val="af0"/>
    <w:uiPriority w:val="99"/>
    <w:semiHidden/>
    <w:rsid w:val="00B172FE"/>
    <w:rPr>
      <w:rFonts w:ascii="Times New Roman" w:eastAsia="Times New Roman" w:hAnsi="Times New Roman" w:cs="Times New Roman"/>
      <w:b/>
      <w:bCs/>
      <w:sz w:val="20"/>
      <w:szCs w:val="20"/>
    </w:rPr>
  </w:style>
  <w:style w:type="character" w:styleId="af2">
    <w:name w:val="Placeholder Text"/>
    <w:basedOn w:val="a0"/>
    <w:uiPriority w:val="99"/>
    <w:semiHidden/>
    <w:rsid w:val="00B172FE"/>
    <w:rPr>
      <w:color w:val="808080"/>
    </w:rPr>
  </w:style>
  <w:style w:type="character" w:customStyle="1" w:styleId="10">
    <w:name w:val="Гиперссылка1"/>
    <w:basedOn w:val="a0"/>
    <w:uiPriority w:val="99"/>
    <w:unhideWhenUsed/>
    <w:rsid w:val="00B172FE"/>
    <w:rPr>
      <w:color w:val="0563C1"/>
      <w:u w:val="single"/>
    </w:rPr>
  </w:style>
  <w:style w:type="paragraph" w:styleId="af3">
    <w:name w:val="Revision"/>
    <w:hidden/>
    <w:uiPriority w:val="99"/>
    <w:semiHidden/>
    <w:rsid w:val="00B172FE"/>
    <w:pPr>
      <w:spacing w:after="0" w:line="240" w:lineRule="auto"/>
    </w:pPr>
    <w:rPr>
      <w:rFonts w:ascii="Times New Roman" w:eastAsia="Times New Roman" w:hAnsi="Times New Roman" w:cs="Times New Roman"/>
      <w:sz w:val="24"/>
      <w:szCs w:val="24"/>
    </w:rPr>
  </w:style>
  <w:style w:type="character" w:customStyle="1" w:styleId="11">
    <w:name w:val="Просмотренная гиперссылка1"/>
    <w:basedOn w:val="a0"/>
    <w:uiPriority w:val="99"/>
    <w:semiHidden/>
    <w:unhideWhenUsed/>
    <w:rsid w:val="00B172FE"/>
    <w:rPr>
      <w:color w:val="954F72"/>
      <w:u w:val="single"/>
    </w:rPr>
  </w:style>
  <w:style w:type="paragraph" w:customStyle="1" w:styleId="Default">
    <w:name w:val="Default"/>
    <w:rsid w:val="00B172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af4">
    <w:name w:val="Hyperlink"/>
    <w:basedOn w:val="a0"/>
    <w:uiPriority w:val="99"/>
    <w:semiHidden/>
    <w:unhideWhenUsed/>
    <w:rsid w:val="00B172FE"/>
    <w:rPr>
      <w:color w:val="0000FF" w:themeColor="hyperlink"/>
      <w:u w:val="single"/>
    </w:rPr>
  </w:style>
  <w:style w:type="character" w:styleId="af5">
    <w:name w:val="FollowedHyperlink"/>
    <w:basedOn w:val="a0"/>
    <w:uiPriority w:val="99"/>
    <w:semiHidden/>
    <w:unhideWhenUsed/>
    <w:rsid w:val="00B172FE"/>
    <w:rPr>
      <w:color w:val="800080" w:themeColor="followedHyperlink"/>
      <w:u w:val="single"/>
    </w:rPr>
  </w:style>
  <w:style w:type="paragraph" w:styleId="af6">
    <w:name w:val="List Paragraph"/>
    <w:basedOn w:val="a"/>
    <w:uiPriority w:val="34"/>
    <w:qFormat/>
    <w:rsid w:val="00AC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9325-BE91-433C-BC22-186B16E9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38408</Words>
  <Characters>235063</Characters>
  <Application>Microsoft Office Word</Application>
  <DocSecurity>0</DocSecurity>
  <Lines>3853</Lines>
  <Paragraphs>1001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БАРИНОВА ГАЛИНА ВИКТОРОВНА</dc:creator>
  <cp:lastModifiedBy>БАРИНОВА ГАЛИНА ВИКТОРОВНА</cp:lastModifiedBy>
  <cp:revision>4</cp:revision>
  <cp:lastPrinted>2021-03-09T06:57:00Z</cp:lastPrinted>
  <dcterms:created xsi:type="dcterms:W3CDTF">2023-01-18T09:04:00Z</dcterms:created>
  <dcterms:modified xsi:type="dcterms:W3CDTF">2024-01-24T11:10:00Z</dcterms:modified>
</cp:coreProperties>
</file>