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03" w:rsidRPr="00017CAA" w:rsidRDefault="009730EC" w:rsidP="009730E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Отчету о результатах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 за 9 месяцев 2023 года</w:t>
      </w:r>
    </w:p>
    <w:p w:rsidR="009730EC" w:rsidRPr="00017CAA" w:rsidRDefault="009730EC" w:rsidP="00E32703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показателей качества управления</w:t>
      </w:r>
      <w:r w:rsidR="005F3A63" w:rsidRPr="000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расходами федерального бюджета</w:t>
      </w:r>
    </w:p>
    <w:p w:rsidR="009730EC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 </w:t>
      </w:r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Гохрану России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93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75,00 б. достигнуто по </w:t>
      </w:r>
      <w:r w:rsidR="009E093A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9E093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9E093A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финансового менеджмента</w:t>
      </w:r>
      <w:r w:rsidR="009E09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0EC" w:rsidRPr="00017CAA" w:rsidRDefault="009E093A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0EC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«Погрешность кассового планирования расходов федерального бюджета на социальное обеспечение» (0,00 б.), что демонстрирует увеличение значимости (уровня) бюджетного риска </w:t>
      </w:r>
      <w:proofErr w:type="spellStart"/>
      <w:r w:rsidR="009730EC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неучета</w:t>
      </w:r>
      <w:proofErr w:type="spellEnd"/>
      <w:r w:rsidR="009730EC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влияющих на сроки осуществления перечислений, при составлении прогноза перечислений по расходам федерального бюджета. </w:t>
      </w:r>
      <w:r w:rsidR="005A51A2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значения указанного показателя качества финансового менеджмента Гохраном России планируется осуществлять в установленные сроки по мере совершения фактов хозяйственной деятельности корректировку показателей прогноза перечислений на основании проведенного оперативного анализа по расходам федерального бюджета</w:t>
      </w:r>
      <w:r w:rsidR="009730EC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0EC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«Востребованность предельных объемов финансирования на закупку товаров, работ и услуг» (0,00 б.), что демонстрирует увеличение значимости (уровня) бюджетного риска недостаточной результативности использования бюджетных средств. </w:t>
      </w:r>
      <w:r w:rsidR="00C1628E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значения указанного показателя качества финансового менеджмента Гохраном России планируется осуществлять в установленные сроки по мере совершения фактов хозяйственной деятельности корректировку показателей прогноза перечислений на основании проведенного оперативного анализа по расходам федерального бюджета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0EC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«Количество признанных Федеральной антимонопольной службой обоснованными жалоб по нарушениям в сфере закупок товаров, работ и услуг» (68,75</w:t>
      </w:r>
      <w:r w:rsidR="00EA5A35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б.), что демонстрирует увеличение значимости (уровня) бюджетного риска несоблюдения требований к отклонению, рассмотрению, оценке заявок на участие в закупке. В целях повышения значения указанного показателя качества финансового менеджмента Гохраном России планируется </w:t>
      </w:r>
      <w:r w:rsidR="007D535B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 срок до 1 февраля 2024 года государственного контракта на оказание услуг по обучению (повышению квалификации) работников контрактной службы Гохрана России, проведение в срок до декабря 2023 года для инициаторов закупок консультационной беседы в целях разъяснения методов разработки документов для планирования и осуществления закупок (расчет начальной (максимальной) цены контракта и др</w:t>
      </w:r>
      <w:r w:rsidR="00A76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="00C713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6E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535B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учетом требований законодательства Российской Федерации в сфере закупок товаров, работ, </w:t>
      </w:r>
      <w:r w:rsidR="007D535B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для о</w:t>
      </w:r>
      <w:r w:rsidR="000E23C4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государственных нужд, </w:t>
      </w:r>
      <w:r w:rsidR="00D114D2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</w:t>
      </w:r>
      <w:r w:rsidR="000E23C4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дополнительного ежедневного анализа практики контрольных органов в сфере закупок в части обоснованного допуска</w:t>
      </w:r>
      <w:r w:rsidR="009E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23C4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</w:t>
      </w:r>
      <w:r w:rsidR="009E09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23C4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закупках и порядка оценки заявок на участие в закупках</w:t>
      </w:r>
      <w:r w:rsidR="00DB0430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0EC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9730EC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 </w:t>
      </w:r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ФКУ «ГУ АЗ Минфина России»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0EC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75,00 б. достигнуто по показателям качества финансового менеджмента:</w:t>
      </w:r>
    </w:p>
    <w:p w:rsidR="009730EC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«Погрешность кассового планирования по расходам федерального бюджета на выплаты персоналу» (75,00 б.), что демонстрирует увеличение значимости (уровня) бюджетного риска </w:t>
      </w:r>
      <w:proofErr w:type="spellStart"/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неучета</w:t>
      </w:r>
      <w:proofErr w:type="spellEnd"/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влияющих на сроки осуществления перечислений, при составлении прогноза перечислений по расходам федерального бюджета;</w:t>
      </w:r>
    </w:p>
    <w:p w:rsidR="009730EC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«Иски по денежным обязательствам получателей бюджетных средств» (0,00</w:t>
      </w:r>
      <w:r w:rsidR="00EA5A35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б.), что демонстрирует увеличение значимости (уровня) бюджетного риска необоснованного отказа от формирования распоряжений о совершении казначейских платежей;</w:t>
      </w:r>
    </w:p>
    <w:p w:rsidR="009730EC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«Количество признанных Федеральной антимонопольной службой обоснованными жалоб по нарушениям в сфере закупок товаров, работ и услуг» </w:t>
      </w:r>
      <w:r w:rsidR="009E0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(60,00 б.), что демонстрирует увеличение значимости (уровня) бюджетного риска </w:t>
      </w:r>
      <w:r w:rsidR="00DB526E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некорректности формирования извещений об осуществлении закупки, документации о закупке (в случае, если она предусмотрена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нужд)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30EC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на 10 б. по сравнению с показателями за аналогичный период предыдущего года увеличились значения показателей качества финансового менеджмента:</w:t>
      </w:r>
    </w:p>
    <w:p w:rsidR="005F3A6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«Погрешность кассового планирования расходов федерального бюджета на социальное обеспечение» (на 100,00 б.);</w:t>
      </w:r>
    </w:p>
    <w:p w:rsidR="005F3A63" w:rsidRPr="00017CAA" w:rsidRDefault="009730EC" w:rsidP="009E09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«Востребованность предельных объемов финансирования на закупку товаров, работ и услуг» (на 13,36 б.). </w:t>
      </w:r>
      <w:r w:rsidR="00CA429C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указанного показателя ФКУ «ГУ АЗ Минфина России» в 2023 году заключило государственные контракты на поставку товаров (работ, услуг) в более ранние сроки, чем в 2022 году, в соответствии с положениями </w:t>
      </w:r>
      <w:r w:rsidR="0007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429C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</w:t>
      </w:r>
      <w:r w:rsidR="009E0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9E093A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F47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7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29C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30.12.2022 </w:t>
      </w:r>
      <w:r w:rsidR="00D71F47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1F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429C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2549 «Об особенностях реализации Федерального закона «О федеральном бюджете на 2023 год и на плановый период 2024 и 2025 годов»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A6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«Количество признанных Федеральной антимонопольной службой обоснованными жалоб по нарушениям в сфере закупок товаров, работ и услуг» (на</w:t>
      </w:r>
      <w:r w:rsidR="00EA5A35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10,00 б.). </w:t>
      </w:r>
      <w:r w:rsidR="00CA429C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указанного показателя ФКУ «ГУ АЗ Минфина России» усилен контроль при формировании описания объекта закупки в части выявленных нарушений</w:t>
      </w:r>
      <w:r w:rsidR="00D82817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A6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</w:t>
      </w:r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ФКУ «ГУ «</w:t>
      </w:r>
      <w:proofErr w:type="gramStart"/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Минфина</w:t>
      </w:r>
      <w:proofErr w:type="gramEnd"/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России»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A6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75,00 б. достигнуто по показателям качества финансового менеджмента:</w:t>
      </w:r>
    </w:p>
    <w:p w:rsidR="005F3A6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«Погрешность кассового планирования по расходам федерального бюджета на начало отчетного периода» (75,00 б.), что демонстрирует увеличение значимости (уровня) бюджетного риска несвоевременного представления (некорректности, неполноты заполнения) Пояснительной записки к Прогнозу перечислений по расходам федерального бюджета на текущий финансовый год (неполноты учета причин отклонения);</w:t>
      </w:r>
    </w:p>
    <w:p w:rsidR="00D71F47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«Равномерность осуществления кассовых расходов федерального бюджета на закупку товаров, работ и услуг» (20,15 б.), что демонстрирует увеличение значимости (уровня) бюджетного риска недоиспользования (нед</w:t>
      </w:r>
      <w:r w:rsidR="005F3A63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остаточности) бюджетных средств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3A6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на 10 б. по сравнению с показателями за аналогичный период предыдущего года увеличились значения показателей качества финансового менеджмента:</w:t>
      </w:r>
    </w:p>
    <w:p w:rsidR="005F3A6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«Погрешность кассового планирования расходов федерального бюджета на социальное обеспечение» (на 39,21 б.). В целях повышения указанного показателя ФКУ «ГУ «</w:t>
      </w:r>
      <w:proofErr w:type="gramStart"/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Минфина</w:t>
      </w:r>
      <w:proofErr w:type="gramEnd"/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 </w:t>
      </w:r>
      <w:r w:rsidR="003D2D53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анализ сроков осуществления перечислений на выплаты социального обеспечения и контроль за представлением необходимых для расчета объема расходов </w:t>
      </w:r>
      <w:r w:rsidR="005920F4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документов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703" w:rsidRPr="00017CAA" w:rsidRDefault="009730EC" w:rsidP="00E327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«Иски по денежным обязательствам получателей бюджетных средств» (на</w:t>
      </w:r>
      <w:r w:rsidR="00D32293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 б.);</w:t>
      </w:r>
    </w:p>
    <w:p w:rsidR="009730EC" w:rsidRPr="00017CAA" w:rsidRDefault="009730EC" w:rsidP="00E327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«Востребованность предельных объемов финансирования на закупку товаров, работ и услуг» (на 91,88 б.). </w:t>
      </w:r>
    </w:p>
    <w:p w:rsidR="005F3A63" w:rsidRPr="00017CAA" w:rsidRDefault="009730EC" w:rsidP="00E32703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показателей качества распределения бюджетных ассигнований и лимитов бюджетных обязательств</w:t>
      </w:r>
    </w:p>
    <w:p w:rsidR="005F3A6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 </w:t>
      </w:r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Гохрану России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A6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равны ил</w:t>
      </w:r>
      <w:r w:rsidR="005F3A63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ниже 75,00 б., не определены.</w:t>
      </w:r>
    </w:p>
    <w:p w:rsidR="005F3A6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5F3A6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По </w:t>
      </w:r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ФКУ «ГУ «</w:t>
      </w:r>
      <w:proofErr w:type="gramStart"/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Минфина</w:t>
      </w:r>
      <w:proofErr w:type="gramEnd"/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России»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D07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75,00 б. достигнуто по показателю качества финансового менеджмента «Востребованность предельных объемов финансирования» (0,00</w:t>
      </w:r>
      <w:r w:rsidR="00E32703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б.), что демонстрирует увеличение значимости (уровня) бюджетного риска несвоевременного (неполного, некорректного) представления предложений по внесению изменении в бюджетную роспись распорядителя бюджетных средств на финансовый год и на плановый период и лимиты бюджетных обязательств.</w:t>
      </w:r>
    </w:p>
    <w:p w:rsidR="009730EC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5F3A63" w:rsidRPr="00017CAA" w:rsidRDefault="009730EC" w:rsidP="00E32703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Значение показателей качества управления доходами </w:t>
      </w:r>
      <w:r w:rsidR="00E32703" w:rsidRPr="000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0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едерального бюджета</w:t>
      </w:r>
    </w:p>
    <w:p w:rsidR="005F3A63" w:rsidRPr="00017CAA" w:rsidRDefault="009730EC" w:rsidP="005F3A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 </w:t>
      </w:r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Гохрану России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A63" w:rsidRPr="00017CAA" w:rsidRDefault="009730EC" w:rsidP="005F3A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равны ил</w:t>
      </w:r>
      <w:r w:rsidR="005F3A63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ниже 75,00 б., не определены.</w:t>
      </w:r>
    </w:p>
    <w:p w:rsidR="005F3A63" w:rsidRPr="00017CAA" w:rsidRDefault="009730EC" w:rsidP="005F3A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</w:t>
      </w:r>
      <w:r w:rsidR="005F3A63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чем на 10 б., не определены.</w:t>
      </w:r>
    </w:p>
    <w:p w:rsidR="005F3A63" w:rsidRPr="00017CAA" w:rsidRDefault="009730EC" w:rsidP="005F3A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 </w:t>
      </w:r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ФКУ «ГУ АЗ Минфина России»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A63" w:rsidRPr="00017CAA" w:rsidRDefault="009730EC" w:rsidP="005F3A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75,00 б. достигнуто по показателям ка</w:t>
      </w:r>
      <w:r w:rsidR="005F3A63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финансового менеджмента:</w:t>
      </w:r>
    </w:p>
    <w:p w:rsidR="005F3A63" w:rsidRPr="00017CAA" w:rsidRDefault="009730EC" w:rsidP="005F3A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«Качество прогнозирования поступлений по доходам федерального бюджета на начало отчетного периода» (65,20 б.), что демонстрирует увеличение значимости (уровня) бюджетного риска несвоевременного представления (некорректности, неполноты заполнения) Пояснительной записки к прогнозу поступлений по доходам федерального бюджета на текущий финансовый год (неполноты учета причин отклонения);</w:t>
      </w:r>
    </w:p>
    <w:p w:rsidR="005F3A63" w:rsidRPr="00017CAA" w:rsidRDefault="009730EC" w:rsidP="005F3A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«Качество прогнозирования поступлений по доходам федерального бюджета по источникам доходов федерального бюджета» (72,81 б.), что демонстрирует увеличение значимости (уровня) бюджетного риска </w:t>
      </w:r>
      <w:proofErr w:type="spellStart"/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неучета</w:t>
      </w:r>
      <w:proofErr w:type="spellEnd"/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влияющих на объемы поступлений по доходам федерального бюджета, при составлении прогноза поступлений по доходам федерального бюджета.</w:t>
      </w:r>
    </w:p>
    <w:p w:rsidR="005F3A63" w:rsidRPr="00017CAA" w:rsidRDefault="009730EC" w:rsidP="005F3A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периодом предыдущего года увеличилось значение показателя качества финансового менеджмента «Качество управления просроченной дебиторской задолженностью по платежам в федеральный бюджет и компенсации затрат федерального бюджета» (на 14,76</w:t>
      </w:r>
      <w:r w:rsidR="00862D19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б.). </w:t>
      </w:r>
      <w:r w:rsidR="00117545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указанного показателя ФКУ «ГУ АЗ Минфина России» приказом от 28.03.2023 № 26 утвержден Регламент реализации полномочий администраторов доходов </w:t>
      </w:r>
      <w:r w:rsidR="00117545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бюджета по взысканию дебиторской задолженности по платежам в федеральный бюджет, пеням и штрафам по ним, определяющих принятие работниками ФКУ «ГУ АЗ Минфина России» мер, направленных на снижение размера дебиторской задолженности по доходам (в том числе просроченной), действий по ее учету и списанию</w:t>
      </w:r>
      <w:r w:rsidR="004E150F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A63" w:rsidRPr="00017CAA" w:rsidRDefault="009730EC" w:rsidP="005F3A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 </w:t>
      </w:r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ФКУ «ГУ «</w:t>
      </w:r>
      <w:proofErr w:type="gramStart"/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Минфина</w:t>
      </w:r>
      <w:proofErr w:type="gramEnd"/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России»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A63" w:rsidRPr="00017CAA" w:rsidRDefault="009730EC" w:rsidP="005F3A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75,00 б. достигнуто по показателю качества финансового менеджмента «Качество прогнозирования поступлений по доходам федерального бюджета по источникам доходов федерального бюджета» (39,55</w:t>
      </w:r>
      <w:r w:rsidR="00862D19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б.), что демонстрирует увеличение значимости (уровня) бюджетного риска </w:t>
      </w:r>
      <w:proofErr w:type="spellStart"/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неучета</w:t>
      </w:r>
      <w:proofErr w:type="spellEnd"/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влияющих на объемы поступлений по доходам федерального бюджета, при составлении прогноза поступлений по доходам федерального бюджета</w:t>
      </w:r>
      <w:r w:rsidR="00BD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5A35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значения указанного показателя качества финансового менеджмента ФКУ «ГУ «</w:t>
      </w:r>
      <w:proofErr w:type="gramStart"/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Минфина</w:t>
      </w:r>
      <w:proofErr w:type="gramEnd"/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 </w:t>
      </w:r>
      <w:r w:rsidR="00D7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C0401A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неучтенных факторов, повлиявших на объемы поступлений по доходам федерального бюджета, при составлении прогноза поступлений по доходам федерального бюджета.</w:t>
      </w:r>
    </w:p>
    <w:p w:rsidR="009730EC" w:rsidRPr="00017CAA" w:rsidRDefault="009730EC" w:rsidP="005F3A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5F3A63" w:rsidRPr="00017CAA" w:rsidRDefault="009730EC" w:rsidP="00E32703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Значение показателей качества управления источниками </w:t>
      </w:r>
      <w:r w:rsidR="00E32703" w:rsidRPr="000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0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инансирования дефицита федерального бюджета</w:t>
      </w:r>
    </w:p>
    <w:p w:rsidR="005F3A6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 </w:t>
      </w:r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Гохрану России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A6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75,00 б. достигнуто по показателям ка</w:t>
      </w:r>
      <w:r w:rsidR="005F3A63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финансового менеджмента:</w:t>
      </w:r>
    </w:p>
    <w:p w:rsidR="005F3A6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«Качество кассового планирования поступлений по источникам финансирования дефицита федерального бюджета» (43,82 б.), что демонстрирует увеличение значимости (уровня) бюджетного риска </w:t>
      </w:r>
      <w:proofErr w:type="spellStart"/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неучета</w:t>
      </w:r>
      <w:proofErr w:type="spellEnd"/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влияющих на объем поступлений по источникам финансирования дефицита федерального бюджета, при составлении прогноза поступлений и перечислений по источникам финансирования дефицита федерального бюджета. </w:t>
      </w:r>
      <w:r w:rsidR="003B33C2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значения указанного показателя качества финансового менеджмента Гохраном России планируется обеспечивать в течение отчетного периода дальнейшее заключение договоров купли-продажи ценностей из </w:t>
      </w:r>
      <w:proofErr w:type="spellStart"/>
      <w:r w:rsidR="003B33C2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Госфонда</w:t>
      </w:r>
      <w:proofErr w:type="spellEnd"/>
      <w:r w:rsidR="003B33C2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при соблюдении условий, установленных </w:t>
      </w:r>
      <w:r w:rsidR="003B33C2" w:rsidRPr="0086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proofErr w:type="spellStart"/>
      <w:r w:rsidR="003B33C2" w:rsidRPr="00863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Госфонде</w:t>
      </w:r>
      <w:proofErr w:type="spellEnd"/>
      <w:r w:rsidR="003B33C2" w:rsidRPr="0086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</w:t>
      </w:r>
      <w:r w:rsidR="008632A2" w:rsidRPr="0086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="008632A2" w:rsidRPr="008632A2">
        <w:t xml:space="preserve"> </w:t>
      </w:r>
      <w:r w:rsidR="008632A2" w:rsidRPr="00863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27.02.2003 № 127,</w:t>
      </w:r>
      <w:r w:rsidR="003B33C2" w:rsidRPr="0086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осуществлять ежемесячную корректировку показателей прогноза поступлений и перечислений по источникам финансирования дефицита федерального бюджета</w:t>
      </w:r>
      <w:r w:rsidRPr="00863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A6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«Погрешность кассового планирования на начало отчетного периода» (66,78</w:t>
      </w:r>
      <w:r w:rsidR="00EA5A35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б.), что демонстрирует увеличение значимости (уровня) бюджетного риска </w:t>
      </w:r>
      <w:proofErr w:type="spellStart"/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неучета</w:t>
      </w:r>
      <w:proofErr w:type="spellEnd"/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влияющих на сроки осуществления перечислений и (или) объем поступлений по источникам финансирования дефицита федерального бюджета, при составлении прогноза поступлений и перечислений по источникам финансирования дефицита федерального бюджета. </w:t>
      </w:r>
      <w:r w:rsidR="002B4741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значения указанного показателя качества финансового менеджмента Гохраном России планируется обеспечивать в течение отчетного периода дальнейшее заключение договоров купли-продажи ценностей из </w:t>
      </w:r>
      <w:proofErr w:type="spellStart"/>
      <w:r w:rsidR="002B4741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Госфонда</w:t>
      </w:r>
      <w:proofErr w:type="spellEnd"/>
      <w:r w:rsidR="002B4741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при соблюдении условий, установленных </w:t>
      </w:r>
      <w:r w:rsidR="008632A2" w:rsidRPr="0086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proofErr w:type="spellStart"/>
      <w:r w:rsidR="008632A2" w:rsidRPr="00863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Госфонде</w:t>
      </w:r>
      <w:proofErr w:type="spellEnd"/>
      <w:r w:rsidR="008632A2" w:rsidRPr="0086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утвержденным</w:t>
      </w:r>
      <w:r w:rsidR="008632A2" w:rsidRPr="008632A2">
        <w:t xml:space="preserve"> </w:t>
      </w:r>
      <w:r w:rsidR="008632A2" w:rsidRPr="0086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bookmarkStart w:id="0" w:name="_GoBack"/>
      <w:r w:rsidR="008632A2" w:rsidRPr="00863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</w:t>
      </w:r>
      <w:bookmarkEnd w:id="0"/>
      <w:r w:rsidR="008632A2" w:rsidRPr="00863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от 27.02.2003 № 127</w:t>
      </w:r>
      <w:r w:rsidR="002B4741" w:rsidRPr="00863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ежемесячную корректировку показателей прогноза поступлений и перечислений по источникам финансирования дефицита федерального бюджета</w:t>
      </w:r>
      <w:r w:rsidRPr="00863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0EC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предыдущего года увеличилось значение показателя качества финансового менеджмента «Качество кассового планирования перечислений по источникам финансирования дефицита федерального бюджета» (на 13,04 б.). </w:t>
      </w:r>
      <w:r w:rsidR="002B4741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указанного показателя Гохраном России обеспечено проведение в течение отчетного периода работы с контрагентами в отношении заключенных договоров купли-продажи аффинированных драгоценных металлов для пополнения </w:t>
      </w:r>
      <w:proofErr w:type="spellStart"/>
      <w:r w:rsidR="002B4741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Госфонда</w:t>
      </w:r>
      <w:proofErr w:type="spellEnd"/>
      <w:r w:rsidR="002B4741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5F3A63" w:rsidRPr="00017CAA" w:rsidRDefault="009730EC" w:rsidP="00E32703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показателей качества ведения бюджетного учета и составления, представления и утверждения бюджетной отчетности</w:t>
      </w:r>
    </w:p>
    <w:p w:rsidR="005F3A6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</w:t>
      </w:r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Гохрану России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 </w:t>
      </w:r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ФКУ «ГУ АЗ Минфина России»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 </w:t>
      </w:r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ФКУ «ГУ «</w:t>
      </w:r>
      <w:proofErr w:type="gramStart"/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Минфина</w:t>
      </w:r>
      <w:proofErr w:type="gramEnd"/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России»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9730EC" w:rsidRPr="00017CAA" w:rsidRDefault="009730EC" w:rsidP="009730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E32703" w:rsidRPr="00017CAA" w:rsidRDefault="009730EC" w:rsidP="00E32703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показателей качества управления активами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</w:t>
      </w:r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Гохрану России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Отчета о результатах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 в связи с отсутствием исходных данных для сравнения с другими подведомственными Минфину России федеральными казенными учреждениями не учтены значения показателей ка</w:t>
      </w:r>
      <w:r w:rsidR="00E32703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финансового менеджмента: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«Эффективность передачи недвижимого и</w:t>
      </w:r>
      <w:r w:rsidR="00E32703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в аренду» (100,00</w:t>
      </w:r>
      <w:r w:rsidR="00862D19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2703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б.);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«Обеспеченность площадями для разме</w:t>
      </w:r>
      <w:r w:rsidR="00E32703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сотрудников» (100,00</w:t>
      </w:r>
      <w:r w:rsidR="00862D19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2703"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б.).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 </w:t>
      </w:r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ФКУ «ГУ АЗ Минфина России»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 </w:t>
      </w:r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ФКУ «ГУ «</w:t>
      </w:r>
      <w:proofErr w:type="gramStart"/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Минфина</w:t>
      </w:r>
      <w:proofErr w:type="gramEnd"/>
      <w:r w:rsidRPr="00017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России»</w:t>
      </w: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703" w:rsidRPr="00017CAA" w:rsidRDefault="009730EC" w:rsidP="009730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9730EC" w:rsidRPr="00017CAA" w:rsidRDefault="009730EC" w:rsidP="00EA5A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sectPr w:rsidR="009730EC" w:rsidRPr="00017CAA" w:rsidSect="00D32293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C8" w:rsidRDefault="00D96DC8" w:rsidP="00D32293">
      <w:pPr>
        <w:spacing w:after="0" w:line="240" w:lineRule="auto"/>
      </w:pPr>
      <w:r>
        <w:separator/>
      </w:r>
    </w:p>
  </w:endnote>
  <w:endnote w:type="continuationSeparator" w:id="0">
    <w:p w:rsidR="00D96DC8" w:rsidRDefault="00D96DC8" w:rsidP="00D3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C8" w:rsidRDefault="00D96DC8" w:rsidP="00D32293">
      <w:pPr>
        <w:spacing w:after="0" w:line="240" w:lineRule="auto"/>
      </w:pPr>
      <w:r>
        <w:separator/>
      </w:r>
    </w:p>
  </w:footnote>
  <w:footnote w:type="continuationSeparator" w:id="0">
    <w:p w:rsidR="00D96DC8" w:rsidRDefault="00D96DC8" w:rsidP="00D3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340901916"/>
      <w:docPartObj>
        <w:docPartGallery w:val="Page Numbers (Top of Page)"/>
        <w:docPartUnique/>
      </w:docPartObj>
    </w:sdtPr>
    <w:sdtEndPr/>
    <w:sdtContent>
      <w:p w:rsidR="00D32293" w:rsidRPr="00D32293" w:rsidRDefault="00D32293">
        <w:pPr>
          <w:pStyle w:val="a5"/>
          <w:jc w:val="center"/>
          <w:rPr>
            <w:rFonts w:ascii="Times New Roman" w:hAnsi="Times New Roman" w:cs="Times New Roman"/>
          </w:rPr>
        </w:pPr>
        <w:r w:rsidRPr="00D32293">
          <w:rPr>
            <w:rFonts w:ascii="Times New Roman" w:hAnsi="Times New Roman" w:cs="Times New Roman"/>
          </w:rPr>
          <w:fldChar w:fldCharType="begin"/>
        </w:r>
        <w:r w:rsidRPr="00D32293">
          <w:rPr>
            <w:rFonts w:ascii="Times New Roman" w:hAnsi="Times New Roman" w:cs="Times New Roman"/>
          </w:rPr>
          <w:instrText>PAGE   \* MERGEFORMAT</w:instrText>
        </w:r>
        <w:r w:rsidRPr="00D32293">
          <w:rPr>
            <w:rFonts w:ascii="Times New Roman" w:hAnsi="Times New Roman" w:cs="Times New Roman"/>
          </w:rPr>
          <w:fldChar w:fldCharType="separate"/>
        </w:r>
        <w:r w:rsidR="005871F7">
          <w:rPr>
            <w:rFonts w:ascii="Times New Roman" w:hAnsi="Times New Roman" w:cs="Times New Roman"/>
            <w:noProof/>
          </w:rPr>
          <w:t>5</w:t>
        </w:r>
        <w:r w:rsidRPr="00D32293">
          <w:rPr>
            <w:rFonts w:ascii="Times New Roman" w:hAnsi="Times New Roman" w:cs="Times New Roman"/>
          </w:rPr>
          <w:fldChar w:fldCharType="end"/>
        </w:r>
      </w:p>
    </w:sdtContent>
  </w:sdt>
  <w:p w:rsidR="00D32293" w:rsidRDefault="00D322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EC"/>
    <w:rsid w:val="00017CAA"/>
    <w:rsid w:val="000755A6"/>
    <w:rsid w:val="000C6A78"/>
    <w:rsid w:val="000C6D90"/>
    <w:rsid w:val="000E23C4"/>
    <w:rsid w:val="00117545"/>
    <w:rsid w:val="00184E5C"/>
    <w:rsid w:val="002B4741"/>
    <w:rsid w:val="003073A0"/>
    <w:rsid w:val="0036629B"/>
    <w:rsid w:val="003B33C2"/>
    <w:rsid w:val="003D2D53"/>
    <w:rsid w:val="00433779"/>
    <w:rsid w:val="004475BA"/>
    <w:rsid w:val="004E150F"/>
    <w:rsid w:val="005871F7"/>
    <w:rsid w:val="005920F4"/>
    <w:rsid w:val="005A51A2"/>
    <w:rsid w:val="005F3A63"/>
    <w:rsid w:val="00613CDF"/>
    <w:rsid w:val="00735824"/>
    <w:rsid w:val="00751919"/>
    <w:rsid w:val="007724D6"/>
    <w:rsid w:val="007D535B"/>
    <w:rsid w:val="00841053"/>
    <w:rsid w:val="00862D19"/>
    <w:rsid w:val="008632A2"/>
    <w:rsid w:val="00880D95"/>
    <w:rsid w:val="009730EC"/>
    <w:rsid w:val="009B2B75"/>
    <w:rsid w:val="009E093A"/>
    <w:rsid w:val="00A617D6"/>
    <w:rsid w:val="00A76E62"/>
    <w:rsid w:val="00AA3420"/>
    <w:rsid w:val="00AD712F"/>
    <w:rsid w:val="00BC00F7"/>
    <w:rsid w:val="00BD4F24"/>
    <w:rsid w:val="00BE1D07"/>
    <w:rsid w:val="00BE6DEA"/>
    <w:rsid w:val="00C0401A"/>
    <w:rsid w:val="00C1628E"/>
    <w:rsid w:val="00C338A7"/>
    <w:rsid w:val="00C713AC"/>
    <w:rsid w:val="00CA429C"/>
    <w:rsid w:val="00D114D2"/>
    <w:rsid w:val="00D32293"/>
    <w:rsid w:val="00D71F47"/>
    <w:rsid w:val="00D82817"/>
    <w:rsid w:val="00D96DC8"/>
    <w:rsid w:val="00DB0430"/>
    <w:rsid w:val="00DB526E"/>
    <w:rsid w:val="00E32703"/>
    <w:rsid w:val="00E5665E"/>
    <w:rsid w:val="00EA5A35"/>
    <w:rsid w:val="00F04F76"/>
    <w:rsid w:val="00F2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0FCD"/>
  <w15:chartTrackingRefBased/>
  <w15:docId w15:val="{2BABECF5-9970-46C2-AF6D-1524731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293"/>
  </w:style>
  <w:style w:type="paragraph" w:styleId="a7">
    <w:name w:val="footer"/>
    <w:basedOn w:val="a"/>
    <w:link w:val="a8"/>
    <w:uiPriority w:val="99"/>
    <w:unhideWhenUsed/>
    <w:rsid w:val="00D3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Дарья Андреевна</dc:creator>
  <cp:keywords/>
  <dc:description/>
  <cp:lastModifiedBy>Timur_Gasanov2022@outlook.com</cp:lastModifiedBy>
  <cp:revision>36</cp:revision>
  <cp:lastPrinted>2023-11-10T07:13:00Z</cp:lastPrinted>
  <dcterms:created xsi:type="dcterms:W3CDTF">2023-10-23T15:04:00Z</dcterms:created>
  <dcterms:modified xsi:type="dcterms:W3CDTF">2023-11-10T11:20:00Z</dcterms:modified>
</cp:coreProperties>
</file>