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77C" w:rsidRDefault="00ED00E6" w:rsidP="001A277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Пояснительная записка к Отчету о результатах мониторинга качества финансового менеджмента в отношении подведомственных Министерству финансов Российской Федерации федеральных казенных учреждений </w:t>
      </w:r>
    </w:p>
    <w:p w:rsidR="00ED00E6" w:rsidRPr="00482B83" w:rsidRDefault="00ED00E6" w:rsidP="001A277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 1 полугодие 2023 года</w:t>
      </w:r>
    </w:p>
    <w:p w:rsidR="00ED00E6" w:rsidRPr="00482B83" w:rsidRDefault="00ED00E6" w:rsidP="001A277C">
      <w:pPr>
        <w:spacing w:before="240" w:after="24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Значение показателей качества управления расходами федерального бюджета</w:t>
      </w:r>
    </w:p>
    <w:p w:rsidR="00ED00E6" w:rsidRPr="00482B83" w:rsidRDefault="00ED00E6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По </w:t>
      </w:r>
      <w:r w:rsidRPr="00482B8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Гохрану России</w:t>
      </w: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D00E6" w:rsidRPr="00482B83" w:rsidRDefault="00ED00E6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более 75,00 б. достигнуто по показателю качества финансового менеджмента</w:t>
      </w:r>
      <w:r w:rsidR="004E27EC"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D00E6" w:rsidRPr="00482B83" w:rsidRDefault="00ED00E6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«Погрешность кассового планирования расходов федерального бюджета на социальное обеспечение» (0,00 б.), что демонстрирует увеличение значимости (уровня) бюджетного риска </w:t>
      </w:r>
      <w:proofErr w:type="spellStart"/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неучета</w:t>
      </w:r>
      <w:proofErr w:type="spellEnd"/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факторов, влияющих на сроки осуществления перечислений, при составлении прогноза перечислений п</w:t>
      </w:r>
      <w:r w:rsidR="00D42939">
        <w:rPr>
          <w:rFonts w:ascii="Times New Roman" w:eastAsia="Times New Roman" w:hAnsi="Times New Roman" w:cs="Times New Roman"/>
          <w:sz w:val="28"/>
          <w:szCs w:val="20"/>
          <w:lang w:eastAsia="ru-RU"/>
        </w:rPr>
        <w:t>о расходам федерального бюджета</w:t>
      </w: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ED00E6" w:rsidRPr="00482B83" w:rsidRDefault="00ED00E6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«Востребованность предельных объемов финансирования на закупку товаров, работ и услуг» (0,00 б.), что демонстрирует увеличение значимости (уровня) бюджетного риска недостаточной результативности </w:t>
      </w:r>
      <w:r w:rsidR="00D42939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использования бюджетных средств</w:t>
      </w: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ED00E6" w:rsidRPr="00482B83" w:rsidRDefault="00ED00E6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- «Количество признанных Федеральной антимонопольной службой обоснованными жалоб по нарушениям в сфере закупок товаров, работ и услуг» (75,00 б.), что демонстрирует увеличение значимости (уровня) бюджетного риска несоблюдения требований к отклонению, рассмотрению, оценке заявок на участие в закупке. В целях повышения значения указанного показателя качества финансового менеджмента Гохраном</w:t>
      </w:r>
      <w:r w:rsidR="00337664"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России планируется </w:t>
      </w:r>
      <w:r w:rsidR="002C518C"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проведение ежедневного анализа практики контрольных органов в сфере закупо</w:t>
      </w:r>
      <w:r w:rsidR="00D42939">
        <w:rPr>
          <w:rFonts w:ascii="Times New Roman" w:eastAsia="Times New Roman" w:hAnsi="Times New Roman" w:cs="Times New Roman"/>
          <w:sz w:val="28"/>
          <w:szCs w:val="20"/>
          <w:lang w:eastAsia="ru-RU"/>
        </w:rPr>
        <w:t>к в части обоснованного допуска (</w:t>
      </w:r>
      <w:r w:rsidR="002C518C"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отклонения</w:t>
      </w:r>
      <w:r w:rsidR="00D42939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2C518C"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заявок на участие в закупках и порядка оценки заявок на участие в закупках</w:t>
      </w: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D00E6" w:rsidRPr="00482B83" w:rsidRDefault="00ED00E6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Показатели качества финансового менеджмента, значения которых по сравнению с соответствующими показателями за аналогичный период предыдущего года увеличились не менее чем на 10 б., не определены.</w:t>
      </w:r>
    </w:p>
    <w:p w:rsidR="00ED00E6" w:rsidRPr="00482B83" w:rsidRDefault="00ED00E6" w:rsidP="001A277C">
      <w:pPr>
        <w:spacing w:before="120"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 По </w:t>
      </w:r>
      <w:r w:rsidRPr="00482B8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ФКУ «ГУ АЗ Минфина России».</w:t>
      </w:r>
    </w:p>
    <w:p w:rsidR="00337664" w:rsidRPr="00482B83" w:rsidRDefault="00ED00E6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формировании Отчета о результатах мониторинга качества финансового менеджмента в отношении подведомственных Министерству финансов Российской Федерации федеральных казенных учреждений в связи с отсутствием исходных данных для сравнения с другими подведомственными Минфину России федеральными казенными учреждениями не учтено значение показателя качества финансового менеджмента «Качество организации функций и полномочий</w:t>
      </w:r>
      <w:r w:rsidR="00337664"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контрактной службы» (0,00 б.).</w:t>
      </w:r>
    </w:p>
    <w:p w:rsidR="00337664" w:rsidRPr="00482B83" w:rsidRDefault="00ED00E6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более 75,00 б. достигнуто по показателям ка</w:t>
      </w:r>
      <w:r w:rsidR="00337664"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чества финансового менеджмента:</w:t>
      </w:r>
    </w:p>
    <w:p w:rsidR="00337664" w:rsidRPr="00482B83" w:rsidRDefault="00ED00E6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«Погрешность кассового планирования по расходам федерального бюджета на выплаты персоналу» (75,00 б.), что демонстрирует увеличение значимости (уровня) бюджетного риска </w:t>
      </w:r>
      <w:proofErr w:type="spellStart"/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неучета</w:t>
      </w:r>
      <w:proofErr w:type="spellEnd"/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факторов, влияющих на сроки осуществления </w:t>
      </w: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перечислений, при составлении прогноза перечислений по расходам федерального бюджета;</w:t>
      </w:r>
    </w:p>
    <w:p w:rsidR="00337664" w:rsidRPr="00482B83" w:rsidRDefault="00ED00E6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- «Иски по денежным обязательствам получателей бюджетных средств» (0,00 б.), что демонстрирует увеличение значимости (уровня) бюджетного риска необоснованного отказа от формирования распоряжений о совершении казначейских платежей;</w:t>
      </w:r>
    </w:p>
    <w:p w:rsidR="00337664" w:rsidRPr="00482B83" w:rsidRDefault="00ED00E6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«Качество организации функций и полномочий контрактной службы» (0,00 б.), что демонстрирует увеличение значимости (уровня) бюджетного риска несоблюдения требований к созданию контрактной службы. В целях повышения значения указанного показателя качества финансового менеджмента ФКУ «ГУ АЗ Минфина России» планируется </w:t>
      </w:r>
      <w:r w:rsidR="00C64CA6"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повышение квалификации контрактных служащих</w:t>
      </w: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337664" w:rsidRPr="00482B83" w:rsidRDefault="00ED00E6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«Количество признанных Федеральной антимонопольной службой обоснованными жалоб по нарушениям в сфере закупок товаров, работ и услуг» (75,00 б.), что демонстрирует увеличение значимости (уровня) бюджетного риска </w:t>
      </w:r>
      <w:r w:rsidR="00741511" w:rsidRPr="00741511">
        <w:rPr>
          <w:rFonts w:ascii="Times New Roman" w:eastAsia="Times New Roman" w:hAnsi="Times New Roman" w:cs="Times New Roman"/>
          <w:sz w:val="28"/>
          <w:szCs w:val="20"/>
          <w:lang w:eastAsia="ru-RU"/>
        </w:rPr>
        <w:t>некорректности формирован</w:t>
      </w:r>
      <w:r w:rsidR="00741511">
        <w:rPr>
          <w:rFonts w:ascii="Times New Roman" w:eastAsia="Times New Roman" w:hAnsi="Times New Roman" w:cs="Times New Roman"/>
          <w:sz w:val="28"/>
          <w:szCs w:val="20"/>
          <w:lang w:eastAsia="ru-RU"/>
        </w:rPr>
        <w:t>ия извещений</w:t>
      </w:r>
      <w:r w:rsidR="00741511" w:rsidRPr="007415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 осуществлении закупки, документации о закупке (в случае, если она предусмотрена </w:t>
      </w:r>
      <w:r w:rsidR="008E4BA5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законодательством Российской Федерации и иными нормативными правовыми актами</w:t>
      </w:r>
      <w:r w:rsidR="00AC27A4" w:rsidRPr="00AC27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контрактной системе в сфере закупок товаров, работ, услуг для обеспечения государственных и муниципальных нужд</w:t>
      </w:r>
      <w:r w:rsidR="00741511" w:rsidRPr="00741511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337664" w:rsidRPr="00482B83" w:rsidRDefault="00ED00E6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Показатели качества финансового менеджмента, значения которых по сравнению с соответствующими показателями за аналогичный период предыдущего года увеличились не мен</w:t>
      </w:r>
      <w:r w:rsidR="00337664"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ее чем на 10 б., не определены.</w:t>
      </w:r>
    </w:p>
    <w:p w:rsidR="00337664" w:rsidRPr="00482B83" w:rsidRDefault="00ED00E6" w:rsidP="001A277C">
      <w:pPr>
        <w:spacing w:before="120"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 По </w:t>
      </w:r>
      <w:r w:rsidRPr="00482B8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ФКУ «ГУ «</w:t>
      </w:r>
      <w:proofErr w:type="gramStart"/>
      <w:r w:rsidRPr="00482B8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ВО Минфина</w:t>
      </w:r>
      <w:proofErr w:type="gramEnd"/>
      <w:r w:rsidRPr="00482B8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России».</w:t>
      </w:r>
    </w:p>
    <w:p w:rsidR="00337664" w:rsidRPr="00482B83" w:rsidRDefault="00ED00E6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более 75,00 б. достигнуто по показателям ка</w:t>
      </w:r>
      <w:r w:rsidR="00337664"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чества финансового менеджмента:</w:t>
      </w:r>
    </w:p>
    <w:p w:rsidR="00337664" w:rsidRPr="00482B83" w:rsidRDefault="00ED00E6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«Погрешность кассового планирования по расходам федерального бюджета на начало отчетного периода» (75,00 б.), что демонстрирует увеличение значимости (уровня) бюджетного риска </w:t>
      </w:r>
      <w:r w:rsidR="0018738E" w:rsidRPr="0018738E">
        <w:rPr>
          <w:rFonts w:ascii="Times New Roman" w:eastAsia="Times New Roman" w:hAnsi="Times New Roman" w:cs="Times New Roman"/>
          <w:sz w:val="28"/>
          <w:szCs w:val="20"/>
          <w:lang w:eastAsia="ru-RU"/>
        </w:rPr>
        <w:t>несвоевременного формирования и представления (непредставления) необходимых для расчета объема расходов федерального бюджета документов</w:t>
      </w: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84D9D" w:rsidRPr="00482B83" w:rsidRDefault="00ED00E6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«Погрешность кассового планирования расходов федерального бюджета на социальное обеспечение» (52,10 б.), что демонстрирует увеличение значимости (уровня) бюджетного риска несвоевременного формирования и представления (непредставления) необходимых для расчета объема расходов федерального бюджета документов. </w:t>
      </w:r>
    </w:p>
    <w:p w:rsidR="00ED00E6" w:rsidRDefault="00ED00E6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сравнению с аналогичным периодом предыдущего года увеличилось значение показателя качества финансового менеджмента «Востребованность предельных объемов финансирования на закупку товаров, работ и услуг» (на</w:t>
      </w:r>
      <w:r w:rsidR="004E27EC"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81,06 б.). </w:t>
      </w:r>
    </w:p>
    <w:p w:rsidR="001A277C" w:rsidRDefault="001A277C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277C" w:rsidRDefault="001A277C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277C" w:rsidRDefault="001A277C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277C" w:rsidRPr="00482B83" w:rsidRDefault="001A277C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09CE" w:rsidRPr="00482B83" w:rsidRDefault="008F09CE" w:rsidP="001A277C">
      <w:pPr>
        <w:spacing w:before="240" w:after="24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Значение показателей качества распределения бюджетных ассигнований и лимитов бюджетных обязательств</w:t>
      </w:r>
    </w:p>
    <w:p w:rsidR="008F09CE" w:rsidRPr="00482B83" w:rsidRDefault="008F09CE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2.1. По </w:t>
      </w:r>
      <w:r w:rsidRPr="00482B8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Гохрану России</w:t>
      </w: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F09CE" w:rsidRPr="00482B83" w:rsidRDefault="008F09CE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Показатели качества финансового менеджмента, значения которых равны или ниже 75,00 б., не определены.</w:t>
      </w:r>
    </w:p>
    <w:p w:rsidR="008F09CE" w:rsidRPr="00482B83" w:rsidRDefault="008F09CE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Показатели качества финансового менеджмента, значения которых по сравнению с соответствующими показателями за аналогичный период предыдущего года увеличились не менее чем на 10 б., не определены.</w:t>
      </w:r>
    </w:p>
    <w:p w:rsidR="008F09CE" w:rsidRPr="00482B83" w:rsidRDefault="008F09CE" w:rsidP="001A277C">
      <w:pPr>
        <w:spacing w:before="120"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2.2. По </w:t>
      </w:r>
      <w:r w:rsidRPr="00482B8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ФКУ «ГУ «</w:t>
      </w:r>
      <w:proofErr w:type="gramStart"/>
      <w:r w:rsidRPr="00482B8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ВО Минфина</w:t>
      </w:r>
      <w:proofErr w:type="gramEnd"/>
      <w:r w:rsidRPr="00482B8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России»</w:t>
      </w: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F09CE" w:rsidRPr="00482B83" w:rsidRDefault="008F09CE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более 75,00 б. достигнуто по показателю качества финансового менеджмента «Востребованность предельных объемов финансирования» (0,00</w:t>
      </w:r>
      <w:r w:rsidR="00926DB6"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б.), что демонстрирует увеличение значимости (уровня) бюджетного риска несвоевременного (неполного, некорректного) представления предложений по внесению изменении в бюджетную роспись распорядителя бюджетных средств на финансовый год и на плановый период и лимиты бюджетных обязательств. </w:t>
      </w:r>
    </w:p>
    <w:p w:rsidR="008F09CE" w:rsidRPr="00482B83" w:rsidRDefault="008F09CE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Показатели качества финансового менеджмента, значения которых по сравнению с соответствующими показателями за аналогичный период предыдущего года увеличились не мен</w:t>
      </w:r>
      <w:r w:rsidR="00926DB6"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ее чем на 10 б., не определены.</w:t>
      </w:r>
    </w:p>
    <w:p w:rsidR="00926DB6" w:rsidRPr="00482B83" w:rsidRDefault="00926DB6" w:rsidP="001A277C">
      <w:pPr>
        <w:spacing w:before="240" w:after="24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Значение показателей качества управления доходами федерального бюджета</w:t>
      </w:r>
    </w:p>
    <w:p w:rsidR="00926DB6" w:rsidRPr="00482B83" w:rsidRDefault="00926DB6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3.1. По </w:t>
      </w:r>
      <w:r w:rsidRPr="00482B8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Гохрану России</w:t>
      </w: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C518C" w:rsidRPr="00482B83" w:rsidRDefault="002C518C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Показатели качества финансового менеджмента, значения которых равны или ниже 75,00 б., не определены.</w:t>
      </w:r>
    </w:p>
    <w:p w:rsidR="00926DB6" w:rsidRPr="00482B83" w:rsidRDefault="00926DB6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Показатели качества финансового менеджмента, значения которых по сравнению с соответствующими показателями за аналогичный период предыдущего года увеличились не менее чем на 10 б., не определены.</w:t>
      </w:r>
    </w:p>
    <w:p w:rsidR="00926DB6" w:rsidRPr="00482B83" w:rsidRDefault="00926DB6" w:rsidP="001A277C">
      <w:pPr>
        <w:spacing w:before="120"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3.2. По </w:t>
      </w:r>
      <w:r w:rsidRPr="00482B8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ФКУ «ГУ АЗ Минфина России».</w:t>
      </w:r>
    </w:p>
    <w:p w:rsidR="00926DB6" w:rsidRPr="00482B83" w:rsidRDefault="00926DB6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более 75,00 б. достигнуто по показателям качества финансового менеджмента:</w:t>
      </w:r>
    </w:p>
    <w:p w:rsidR="00926DB6" w:rsidRPr="00482B83" w:rsidRDefault="00926DB6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- «Качество прогнозирования поступлений по доходам федерального бюджета на начало отчетного периода» (49,53 б.), что демонстрирует увеличение значимости (уровня) бюджетного риска несвоевременного представления (некорректности, неполноты заполнения) Пояснительной записки к прогнозу поступлений по доходам федерального бюджета на текущий финансовый год (неп</w:t>
      </w:r>
      <w:r w:rsidR="00FD69AF"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олноты учета причин отклонения)</w:t>
      </w: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926DB6" w:rsidRPr="00482B83" w:rsidRDefault="00926DB6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«Качество прогнозирования поступлений по доходам федерального бюджета по источникам доходов федерального бюджета» (72,86 б.), что демонстрирует увеличение значимости (уровня) бюджетного риска </w:t>
      </w:r>
      <w:proofErr w:type="spellStart"/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неучета</w:t>
      </w:r>
      <w:proofErr w:type="spellEnd"/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факторов, влияющих на объемы поступлений по доходам федерального бюджета, при составлении прогноза поступлений по доходам федерального бюджета;</w:t>
      </w:r>
    </w:p>
    <w:p w:rsidR="00683792" w:rsidRPr="00482B83" w:rsidRDefault="00926DB6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«Качество управления просроченной дебиторской задолженностью по платежам в федеральный бюджет и компенсации затрат федерального бюджета» </w:t>
      </w: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(70,00 б.), что демонстрирует увеличение значимости (уровня) бюджетного риска отсутствия мер по взысканию задолженнос</w:t>
      </w:r>
      <w:r w:rsidR="00683792"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ти по платежам.</w:t>
      </w:r>
    </w:p>
    <w:p w:rsidR="00926DB6" w:rsidRPr="00482B83" w:rsidRDefault="00926DB6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Показатели качества финансового менеджмента, значения которых по сравнению с соответствующими показателями за аналогичный период предыдущего года увеличились не менее чем на 10 б., не определены.</w:t>
      </w:r>
    </w:p>
    <w:p w:rsidR="00926DB6" w:rsidRPr="00482B83" w:rsidRDefault="00926DB6" w:rsidP="001A277C">
      <w:pPr>
        <w:spacing w:before="120"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3.3. По </w:t>
      </w:r>
      <w:r w:rsidRPr="00482B8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ФКУ «ГУ «</w:t>
      </w:r>
      <w:proofErr w:type="gramStart"/>
      <w:r w:rsidRPr="00482B8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ВО Минфина</w:t>
      </w:r>
      <w:proofErr w:type="gramEnd"/>
      <w:r w:rsidRPr="00482B8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России».</w:t>
      </w:r>
    </w:p>
    <w:p w:rsidR="00DC2D22" w:rsidRPr="00482B83" w:rsidRDefault="00926DB6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более 75,00 б. достигнуто по показателю качества финансового менеджмента «Качество прогнозирования поступлений по доходам федерального бюджета по источникам доходов федерального бюджета» (48,80 б.), что демонстрирует увеличение значимости (уровня) бюджетного риска </w:t>
      </w:r>
      <w:proofErr w:type="spellStart"/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неучета</w:t>
      </w:r>
      <w:proofErr w:type="spellEnd"/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факторов, влияющих на объемы поступлений по доходам федерального бюджета, при составлении прогноза поступлений п</w:t>
      </w:r>
      <w:r w:rsidR="00DC2D22"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о доходам федерального бюджета</w:t>
      </w: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926DB6" w:rsidRPr="00482B83" w:rsidRDefault="00926DB6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Показатели качества финансового менеджмента, значения которых по сравнению с соответствующими показателями за аналогичный период предыдущего года увеличились не менее чем на 10 б., не определены.</w:t>
      </w:r>
    </w:p>
    <w:p w:rsidR="00926DB6" w:rsidRPr="00482B83" w:rsidRDefault="00926DB6" w:rsidP="001A277C">
      <w:pPr>
        <w:spacing w:before="240" w:after="24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Значение показателей качества управления источниками финансирования дефицита федерального бюджета</w:t>
      </w:r>
    </w:p>
    <w:p w:rsidR="00926DB6" w:rsidRPr="00482B83" w:rsidRDefault="00926DB6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4.1. По </w:t>
      </w:r>
      <w:r w:rsidRPr="00482B8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Гохрану России</w:t>
      </w: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26DB6" w:rsidRPr="00482B83" w:rsidRDefault="00926DB6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более 75,00 б. достигнуто по показателям качества финансового менеджмента:</w:t>
      </w:r>
    </w:p>
    <w:p w:rsidR="00926DB6" w:rsidRPr="00482B83" w:rsidRDefault="00926DB6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- «Качество кассового планирования поступлений по источникам финансирования дефицита федерального бюджета» (</w:t>
      </w:r>
      <w:r w:rsidR="00084701"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45,16 </w:t>
      </w: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б.), что демонстрирует увеличение значимости (уровня) бюджетного риска </w:t>
      </w:r>
      <w:proofErr w:type="spellStart"/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неучета</w:t>
      </w:r>
      <w:proofErr w:type="spellEnd"/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факторов, влияющих на объем поступлений по источникам финансирования дефицита федерального бюджета, при составлении прогноза поступлений и перечислений по источникам финансировани</w:t>
      </w:r>
      <w:r w:rsidR="00D42939">
        <w:rPr>
          <w:rFonts w:ascii="Times New Roman" w:eastAsia="Times New Roman" w:hAnsi="Times New Roman" w:cs="Times New Roman"/>
          <w:sz w:val="28"/>
          <w:szCs w:val="20"/>
          <w:lang w:eastAsia="ru-RU"/>
        </w:rPr>
        <w:t>я дефицита федерального бюджета</w:t>
      </w: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926DB6" w:rsidRPr="00482B83" w:rsidRDefault="00926DB6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«Погрешность кассового планирования на </w:t>
      </w:r>
      <w:r w:rsidR="00323DBA"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начало отчетного периода» (71,69</w:t>
      </w: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б.), что демонстрирует увеличение значимости (уровня) бюджетного риска </w:t>
      </w:r>
      <w:proofErr w:type="spellStart"/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неучета</w:t>
      </w:r>
      <w:proofErr w:type="spellEnd"/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факторов, влияющих на сроки осуществления перечислений и (или) объем поступлений по источникам финансирования дефицита федерального бюджета, при составлении прогноза поступлений и перечислений по источникам финансировани</w:t>
      </w:r>
      <w:r w:rsidR="00D42939">
        <w:rPr>
          <w:rFonts w:ascii="Times New Roman" w:eastAsia="Times New Roman" w:hAnsi="Times New Roman" w:cs="Times New Roman"/>
          <w:sz w:val="28"/>
          <w:szCs w:val="20"/>
          <w:lang w:eastAsia="ru-RU"/>
        </w:rPr>
        <w:t>я дефицита федерального бюджета</w:t>
      </w: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926DB6" w:rsidRPr="00482B83" w:rsidRDefault="00323DBA" w:rsidP="001A277C">
      <w:pPr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сравнению с аналогичным периодом предыдущего года увеличилось значение показателя качества финансового менеджмента «Качество кассового планирования перечислений по </w:t>
      </w:r>
      <w:r w:rsidR="00D14850" w:rsidRPr="00D14850">
        <w:rPr>
          <w:rFonts w:ascii="Times New Roman" w:eastAsia="Times New Roman" w:hAnsi="Times New Roman" w:cs="Times New Roman"/>
          <w:sz w:val="28"/>
          <w:szCs w:val="20"/>
          <w:lang w:eastAsia="ru-RU"/>
        </w:rPr>
        <w:t>источникам финансирования дефицита федерального бюджета</w:t>
      </w: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» (на 31,71 б.). В целях повышения указанного показателя Гохраном России обеспечено проведение в течение отчетного периода работы с контрагентами</w:t>
      </w:r>
      <w:r w:rsidR="00D4293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26DB6"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926DB6" w:rsidRPr="00482B83" w:rsidRDefault="00926DB6" w:rsidP="001A277C">
      <w:pPr>
        <w:spacing w:before="240" w:after="24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Значение показателей качества ведения бюджетного учета и составления, представления и утверждения бюджетной отчетности</w:t>
      </w:r>
    </w:p>
    <w:p w:rsidR="00F53E83" w:rsidRPr="00482B83" w:rsidRDefault="00F53E83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5.1. По </w:t>
      </w:r>
      <w:r w:rsidRPr="00482B8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Гохрану России</w:t>
      </w: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53E83" w:rsidRPr="00482B83" w:rsidRDefault="00F53E83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Показатели качества финансового менеджмента, значения которых равны или ниже 75,00 б., не определены.</w:t>
      </w:r>
    </w:p>
    <w:p w:rsidR="00F53E83" w:rsidRPr="00482B83" w:rsidRDefault="00F53E83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Показатели качества финансового менеджмента, значения которых по сравнению с соответствующими показателями за аналогичный период предыдущего года увеличились не менее чем на 10 б., не определены.</w:t>
      </w:r>
    </w:p>
    <w:p w:rsidR="00F53E83" w:rsidRPr="00482B83" w:rsidRDefault="00F53E83" w:rsidP="001A277C">
      <w:pPr>
        <w:spacing w:before="120"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5.2. По </w:t>
      </w:r>
      <w:r w:rsidRPr="00482B8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ФКУ «ГУ АЗ Минфина России»</w:t>
      </w: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53E83" w:rsidRPr="00482B83" w:rsidRDefault="00F53E83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Показатели качества финансового менеджмента, значения которых равны или ниже 75,00 б., не определены.</w:t>
      </w:r>
    </w:p>
    <w:p w:rsidR="00F53E83" w:rsidRPr="00482B83" w:rsidRDefault="00F53E83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Показатели качества финансового менеджмента, значения которых по сравнению с соответствующими показателями за аналогичный период предыдущего года увеличились не менее чем на 10 б., не определены.</w:t>
      </w:r>
    </w:p>
    <w:p w:rsidR="00F53E83" w:rsidRPr="00482B83" w:rsidRDefault="00F53E83" w:rsidP="001A277C">
      <w:pPr>
        <w:spacing w:before="120"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5.3. По </w:t>
      </w:r>
      <w:r w:rsidRPr="00482B8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ФКУ «ГУ «</w:t>
      </w:r>
      <w:proofErr w:type="gramStart"/>
      <w:r w:rsidRPr="00482B8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ВО Минфина</w:t>
      </w:r>
      <w:proofErr w:type="gramEnd"/>
      <w:r w:rsidRPr="00482B8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России».</w:t>
      </w:r>
    </w:p>
    <w:p w:rsidR="00F53E83" w:rsidRPr="00482B83" w:rsidRDefault="00F53E83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Показатели качества финансового менеджмента, значения которых равны или ниже 75,00 б., не определены.</w:t>
      </w:r>
    </w:p>
    <w:p w:rsidR="00F53E83" w:rsidRPr="00482B83" w:rsidRDefault="00F53E83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Показатели качества финансового менеджмента, значения которых по сравнению с соответствующими показателями за аналогичный период предыдущего года увеличились не менее чем на 10 б., не определены.</w:t>
      </w:r>
    </w:p>
    <w:p w:rsidR="00926DB6" w:rsidRPr="00482B83" w:rsidRDefault="00926DB6" w:rsidP="001A277C">
      <w:pPr>
        <w:spacing w:before="240" w:after="24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Значение показателей качества управления активами</w:t>
      </w:r>
    </w:p>
    <w:p w:rsidR="00926DB6" w:rsidRPr="00482B83" w:rsidRDefault="00926DB6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6.1. По </w:t>
      </w:r>
      <w:r w:rsidRPr="00482B8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Гохрану России</w:t>
      </w: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26DB6" w:rsidRPr="00482B83" w:rsidRDefault="00926DB6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формировании Отчета о результатах мониторинга качества финансового менеджмента в отношении подведомственных Министерству финансов Российской Федерации федеральных казенных учреждений в связи с отсутствием исходных данных для сравнения с другими подведомственными Минфину России федеральными казенными учреждениями не учтены значения показателей качества финансового менеджмента:</w:t>
      </w:r>
    </w:p>
    <w:p w:rsidR="00926DB6" w:rsidRPr="00482B83" w:rsidRDefault="00926DB6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- «Эффективность передачи недвижимого имущества в аренду» (100,00 б.);</w:t>
      </w:r>
    </w:p>
    <w:p w:rsidR="00926DB6" w:rsidRPr="00482B83" w:rsidRDefault="00926DB6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- «Обеспеченность площадями для размещения сотрудников» (100,00 б.).</w:t>
      </w:r>
    </w:p>
    <w:p w:rsidR="00926DB6" w:rsidRPr="00482B83" w:rsidRDefault="00926DB6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Показатели качества финансового менеджмента, значения которых равны или ниже 75,00 б., не определены.</w:t>
      </w:r>
    </w:p>
    <w:p w:rsidR="00926DB6" w:rsidRPr="00482B83" w:rsidRDefault="00926DB6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Показатели качества финансового менеджмента, значения которых по сравнению с соответствующими показателями за аналогичный период предыдущего года увеличились не менее чем на 10 б., не определены.</w:t>
      </w:r>
    </w:p>
    <w:p w:rsidR="00926DB6" w:rsidRPr="00482B83" w:rsidRDefault="00926DB6" w:rsidP="001A277C">
      <w:pPr>
        <w:spacing w:before="120"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6.2. По </w:t>
      </w:r>
      <w:r w:rsidRPr="00482B8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ФКУ «ГУ АЗ Минфина России».</w:t>
      </w:r>
    </w:p>
    <w:p w:rsidR="00926DB6" w:rsidRPr="00482B83" w:rsidRDefault="00926DB6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Показатели качества финансового менеджмента, значения которых равны или ниже 75,00 б., не определены.</w:t>
      </w:r>
    </w:p>
    <w:p w:rsidR="00926DB6" w:rsidRPr="00482B83" w:rsidRDefault="00926DB6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Показатели качества финансового менеджмента, значения которых по сравнению с соответствующими показателями за аналогичный период предыдущего года увеличились не менее чем на 10 б., не определены.</w:t>
      </w:r>
    </w:p>
    <w:p w:rsidR="00926DB6" w:rsidRPr="00482B83" w:rsidRDefault="00926DB6" w:rsidP="001A277C">
      <w:pPr>
        <w:spacing w:before="120"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6.3. По </w:t>
      </w:r>
      <w:r w:rsidRPr="00482B8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ФКУ «ГУ «</w:t>
      </w:r>
      <w:proofErr w:type="gramStart"/>
      <w:r w:rsidRPr="00482B8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ВО Минфина</w:t>
      </w:r>
      <w:proofErr w:type="gramEnd"/>
      <w:r w:rsidRPr="00482B8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России»</w:t>
      </w: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26DB6" w:rsidRPr="00482B83" w:rsidRDefault="00926DB6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Показатели качества финансового менеджмента, значения которых равны или ниже 75,00 б., не определены.</w:t>
      </w:r>
    </w:p>
    <w:p w:rsidR="00926DB6" w:rsidRPr="00482B83" w:rsidRDefault="00926DB6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B8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Показатели качества финансового менеджмента, значения которых по сравнению с соответствующими показателями за аналогичный период предыдущего года увеличились не менее чем на 10 б., не определены.</w:t>
      </w:r>
    </w:p>
    <w:p w:rsidR="00926DB6" w:rsidRPr="00482B83" w:rsidRDefault="00926DB6" w:rsidP="001A27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2619" w:rsidRPr="00482B83" w:rsidRDefault="00FA2619" w:rsidP="001A277C">
      <w:pPr>
        <w:spacing w:after="0" w:line="240" w:lineRule="auto"/>
        <w:ind w:left="-567" w:firstLine="709"/>
        <w:jc w:val="both"/>
      </w:pPr>
    </w:p>
    <w:sectPr w:rsidR="00FA2619" w:rsidRPr="00482B83" w:rsidSect="00697D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D45" w:rsidRDefault="00697D45" w:rsidP="00697D45">
      <w:pPr>
        <w:spacing w:after="0" w:line="240" w:lineRule="auto"/>
      </w:pPr>
      <w:r>
        <w:separator/>
      </w:r>
    </w:p>
  </w:endnote>
  <w:endnote w:type="continuationSeparator" w:id="0">
    <w:p w:rsidR="00697D45" w:rsidRDefault="00697D45" w:rsidP="0069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A3" w:rsidRDefault="001F05A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A3" w:rsidRDefault="001F05A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A3" w:rsidRDefault="001F05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D45" w:rsidRDefault="00697D45" w:rsidP="00697D45">
      <w:pPr>
        <w:spacing w:after="0" w:line="240" w:lineRule="auto"/>
      </w:pPr>
      <w:r>
        <w:separator/>
      </w:r>
    </w:p>
  </w:footnote>
  <w:footnote w:type="continuationSeparator" w:id="0">
    <w:p w:rsidR="00697D45" w:rsidRDefault="00697D45" w:rsidP="0069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A3" w:rsidRDefault="001F05A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924477"/>
      <w:docPartObj>
        <w:docPartGallery w:val="Page Numbers (Top of Page)"/>
        <w:docPartUnique/>
      </w:docPartObj>
    </w:sdtPr>
    <w:sdtEndPr/>
    <w:sdtContent>
      <w:p w:rsidR="00697D45" w:rsidRDefault="00697D45">
        <w:pPr>
          <w:pStyle w:val="a6"/>
          <w:jc w:val="center"/>
        </w:pPr>
        <w:r w:rsidRPr="001F05A3">
          <w:rPr>
            <w:rFonts w:ascii="Times New Roman" w:hAnsi="Times New Roman" w:cs="Times New Roman"/>
          </w:rPr>
          <w:fldChar w:fldCharType="begin"/>
        </w:r>
        <w:r w:rsidRPr="001F05A3">
          <w:rPr>
            <w:rFonts w:ascii="Times New Roman" w:hAnsi="Times New Roman" w:cs="Times New Roman"/>
          </w:rPr>
          <w:instrText>PAGE   \* MERGEFORMAT</w:instrText>
        </w:r>
        <w:r w:rsidRPr="001F05A3">
          <w:rPr>
            <w:rFonts w:ascii="Times New Roman" w:hAnsi="Times New Roman" w:cs="Times New Roman"/>
          </w:rPr>
          <w:fldChar w:fldCharType="separate"/>
        </w:r>
        <w:r w:rsidR="001F05A3">
          <w:rPr>
            <w:rFonts w:ascii="Times New Roman" w:hAnsi="Times New Roman" w:cs="Times New Roman"/>
            <w:noProof/>
          </w:rPr>
          <w:t>3</w:t>
        </w:r>
        <w:r w:rsidRPr="001F05A3">
          <w:rPr>
            <w:rFonts w:ascii="Times New Roman" w:hAnsi="Times New Roman" w:cs="Times New Roman"/>
          </w:rPr>
          <w:fldChar w:fldCharType="end"/>
        </w:r>
      </w:p>
      <w:bookmarkStart w:id="0" w:name="_GoBack" w:displacedByCustomXml="next"/>
      <w:bookmarkEnd w:id="0" w:displacedByCustomXml="next"/>
    </w:sdtContent>
  </w:sdt>
  <w:p w:rsidR="00697D45" w:rsidRDefault="00697D4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A3" w:rsidRDefault="001F05A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E6"/>
    <w:rsid w:val="00011384"/>
    <w:rsid w:val="00084701"/>
    <w:rsid w:val="001821E2"/>
    <w:rsid w:val="0018738E"/>
    <w:rsid w:val="001A277C"/>
    <w:rsid w:val="001F05A3"/>
    <w:rsid w:val="002C518C"/>
    <w:rsid w:val="00323DBA"/>
    <w:rsid w:val="00337664"/>
    <w:rsid w:val="003E1825"/>
    <w:rsid w:val="00482B83"/>
    <w:rsid w:val="00484D9D"/>
    <w:rsid w:val="004E27EC"/>
    <w:rsid w:val="005460AE"/>
    <w:rsid w:val="00640DD6"/>
    <w:rsid w:val="00683792"/>
    <w:rsid w:val="00697D45"/>
    <w:rsid w:val="00721AFB"/>
    <w:rsid w:val="00741511"/>
    <w:rsid w:val="00837968"/>
    <w:rsid w:val="008E4BA5"/>
    <w:rsid w:val="008F09CE"/>
    <w:rsid w:val="00926DB6"/>
    <w:rsid w:val="00A57579"/>
    <w:rsid w:val="00A60E86"/>
    <w:rsid w:val="00AC27A4"/>
    <w:rsid w:val="00C1461A"/>
    <w:rsid w:val="00C64CA6"/>
    <w:rsid w:val="00CB7AF6"/>
    <w:rsid w:val="00D13298"/>
    <w:rsid w:val="00D14850"/>
    <w:rsid w:val="00D42939"/>
    <w:rsid w:val="00DC2D22"/>
    <w:rsid w:val="00E25E8F"/>
    <w:rsid w:val="00ED00E6"/>
    <w:rsid w:val="00F53E83"/>
    <w:rsid w:val="00FA2619"/>
    <w:rsid w:val="00FD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1C355-D9CB-433B-B9DF-1ACEFECF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0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4D9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7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7D45"/>
  </w:style>
  <w:style w:type="paragraph" w:styleId="a8">
    <w:name w:val="footer"/>
    <w:basedOn w:val="a"/>
    <w:link w:val="a9"/>
    <w:uiPriority w:val="99"/>
    <w:unhideWhenUsed/>
    <w:rsid w:val="00697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7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B4868-3B06-4C4D-A558-9054C81B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Дарья Андреевна</dc:creator>
  <cp:keywords/>
  <dc:description/>
  <cp:lastModifiedBy>Гасанов Тимур Яшарович</cp:lastModifiedBy>
  <cp:revision>29</cp:revision>
  <cp:lastPrinted>2023-07-31T17:12:00Z</cp:lastPrinted>
  <dcterms:created xsi:type="dcterms:W3CDTF">2023-07-20T15:23:00Z</dcterms:created>
  <dcterms:modified xsi:type="dcterms:W3CDTF">2023-07-31T17:36:00Z</dcterms:modified>
</cp:coreProperties>
</file>