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Pr="00FB5652" w:rsidRDefault="00FB5652" w:rsidP="00D137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D137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</w:t>
      </w:r>
      <w:r w:rsidR="00C30FD2">
        <w:rPr>
          <w:rFonts w:ascii="Times New Roman" w:eastAsia="Calibri" w:hAnsi="Times New Roman" w:cs="Times New Roman"/>
          <w:b/>
          <w:bCs/>
          <w:sz w:val="28"/>
          <w:szCs w:val="28"/>
        </w:rPr>
        <w:t>решения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D13750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C30F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</w:t>
      </w:r>
      <w:r w:rsidR="00D1375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C30FD2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9E3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6F57">
        <w:rPr>
          <w:rFonts w:ascii="Times New Roman" w:eastAsia="Calibri" w:hAnsi="Times New Roman" w:cs="Times New Roman"/>
          <w:b/>
          <w:bCs/>
          <w:sz w:val="28"/>
          <w:szCs w:val="28"/>
        </w:rPr>
        <w:t>2023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0729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D1375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E4438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D13750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FB5652" w:rsidRDefault="00FB5652" w:rsidP="00D137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D13750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2B3318" w:rsidP="00D1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77A8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lang w:val="en-US"/>
        </w:rPr>
        <w:t> </w:t>
      </w:r>
      <w:r w:rsidRPr="00A80625">
        <w:rPr>
          <w:rFonts w:ascii="Times New Roman" w:hAnsi="Times New Roman"/>
          <w:sz w:val="28"/>
        </w:rPr>
        <w:t>С учетом состоявшегося обсуждения</w:t>
      </w:r>
      <w:r>
        <w:rPr>
          <w:rFonts w:ascii="Times New Roman" w:hAnsi="Times New Roman"/>
          <w:sz w:val="28"/>
        </w:rPr>
        <w:t>, а также во исполнение пункта 2 П</w:t>
      </w:r>
      <w:r w:rsidRPr="009711F8">
        <w:rPr>
          <w:rFonts w:ascii="Times New Roman" w:hAnsi="Times New Roman"/>
          <w:sz w:val="28"/>
        </w:rPr>
        <w:t>ереч</w:t>
      </w:r>
      <w:r>
        <w:rPr>
          <w:rFonts w:ascii="Times New Roman" w:hAnsi="Times New Roman"/>
          <w:sz w:val="28"/>
        </w:rPr>
        <w:t>ня</w:t>
      </w:r>
      <w:r w:rsidRPr="009711F8">
        <w:rPr>
          <w:rFonts w:ascii="Times New Roman" w:hAnsi="Times New Roman"/>
          <w:sz w:val="28"/>
        </w:rPr>
        <w:t xml:space="preserve"> поручений </w:t>
      </w:r>
      <w:r>
        <w:rPr>
          <w:rFonts w:ascii="Times New Roman" w:hAnsi="Times New Roman"/>
          <w:sz w:val="28"/>
        </w:rPr>
        <w:t>П</w:t>
      </w:r>
      <w:r w:rsidRPr="009711F8">
        <w:rPr>
          <w:rFonts w:ascii="Times New Roman" w:hAnsi="Times New Roman"/>
          <w:sz w:val="28"/>
        </w:rPr>
        <w:t xml:space="preserve">резидента </w:t>
      </w:r>
      <w:r>
        <w:rPr>
          <w:rFonts w:ascii="Times New Roman" w:hAnsi="Times New Roman"/>
          <w:sz w:val="28"/>
        </w:rPr>
        <w:t>Р</w:t>
      </w:r>
      <w:r w:rsidRPr="009711F8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Pr="009711F8">
        <w:rPr>
          <w:rFonts w:ascii="Times New Roman" w:hAnsi="Times New Roman"/>
          <w:sz w:val="28"/>
        </w:rPr>
        <w:t xml:space="preserve">едерации по итогам совещания о стратегии работы с активами, принадлежащими иностранным лицам, </w:t>
      </w:r>
      <w:r>
        <w:rPr>
          <w:rFonts w:ascii="Times New Roman" w:hAnsi="Times New Roman"/>
          <w:sz w:val="28"/>
        </w:rPr>
        <w:br/>
      </w:r>
      <w:r w:rsidRPr="009711F8">
        <w:rPr>
          <w:rFonts w:ascii="Times New Roman" w:hAnsi="Times New Roman"/>
          <w:sz w:val="28"/>
        </w:rPr>
        <w:t xml:space="preserve">и совершенствовании регулирования сделок (операций) между резидентами </w:t>
      </w:r>
      <w:r>
        <w:rPr>
          <w:rFonts w:ascii="Times New Roman" w:hAnsi="Times New Roman"/>
          <w:sz w:val="28"/>
        </w:rPr>
        <w:br/>
      </w:r>
      <w:r w:rsidRPr="009711F8">
        <w:rPr>
          <w:rFonts w:ascii="Times New Roman" w:hAnsi="Times New Roman"/>
          <w:sz w:val="28"/>
        </w:rPr>
        <w:t xml:space="preserve">и нерезидентами </w:t>
      </w:r>
      <w:r>
        <w:rPr>
          <w:rFonts w:ascii="Times New Roman" w:hAnsi="Times New Roman"/>
          <w:sz w:val="28"/>
        </w:rPr>
        <w:t xml:space="preserve">11 апреля </w:t>
      </w:r>
      <w:r w:rsidRPr="009711F8">
        <w:rPr>
          <w:rFonts w:ascii="Times New Roman" w:hAnsi="Times New Roman"/>
          <w:sz w:val="28"/>
        </w:rPr>
        <w:t xml:space="preserve">2023 </w:t>
      </w:r>
      <w:r>
        <w:rPr>
          <w:rFonts w:ascii="Times New Roman" w:hAnsi="Times New Roman"/>
          <w:sz w:val="28"/>
        </w:rPr>
        <w:t xml:space="preserve">г. (от 4 июня 2023 г. № Пр-1114) </w:t>
      </w:r>
      <w:r w:rsidRPr="00A80625">
        <w:rPr>
          <w:rFonts w:ascii="Times New Roman" w:hAnsi="Times New Roman"/>
          <w:sz w:val="28"/>
        </w:rPr>
        <w:t xml:space="preserve">Подкомиссией </w:t>
      </w:r>
      <w:r w:rsidRPr="00D13750">
        <w:rPr>
          <w:rFonts w:ascii="Times New Roman" w:hAnsi="Times New Roman"/>
          <w:sz w:val="28"/>
        </w:rPr>
        <w:t>принято единогласное решение при</w:t>
      </w:r>
      <w:r w:rsidRPr="00A80625">
        <w:rPr>
          <w:rFonts w:ascii="Times New Roman" w:hAnsi="Times New Roman"/>
          <w:sz w:val="28"/>
        </w:rPr>
        <w:t xml:space="preserve"> рассмотрении вопроса </w:t>
      </w:r>
      <w:r>
        <w:rPr>
          <w:rFonts w:ascii="Times New Roman" w:hAnsi="Times New Roman"/>
          <w:sz w:val="28"/>
        </w:rPr>
        <w:br/>
      </w:r>
      <w:r w:rsidRPr="00A80625">
        <w:rPr>
          <w:rFonts w:ascii="Times New Roman" w:hAnsi="Times New Roman"/>
          <w:sz w:val="28"/>
        </w:rPr>
        <w:t xml:space="preserve">о выдаче Подкомиссией разрешений на осуществление (исполнение) сделок (операций), направленных  на отчуждение ценных бумаг, в том числе акций, долей (вкладов) в уставных (складочных) капиталах российских хозяйственных обществ (далее – активы) иностранными лицами, связанными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 (в том числе если такие иностранные лица имеют гражданство этих государств, местом их регистрации, местом преимущественного ведения </w:t>
      </w:r>
      <w:r>
        <w:rPr>
          <w:rFonts w:ascii="Times New Roman" w:hAnsi="Times New Roman"/>
          <w:sz w:val="28"/>
        </w:rPr>
        <w:br/>
      </w:r>
      <w:r w:rsidRPr="00A80625">
        <w:rPr>
          <w:rFonts w:ascii="Times New Roman" w:hAnsi="Times New Roman"/>
          <w:sz w:val="28"/>
        </w:rPr>
        <w:t xml:space="preserve">ими хозяйственной деятельности или местом преимущественного извлечения ими прибыли от деятельности являются эти государства), или лицами, которые находятся под контролем указанных иностранных лиц, независимо </w:t>
      </w:r>
      <w:r>
        <w:rPr>
          <w:rFonts w:ascii="Times New Roman" w:hAnsi="Times New Roman"/>
          <w:sz w:val="28"/>
        </w:rPr>
        <w:br/>
      </w:r>
      <w:r w:rsidRPr="00A80625">
        <w:rPr>
          <w:rFonts w:ascii="Times New Roman" w:hAnsi="Times New Roman"/>
          <w:sz w:val="28"/>
        </w:rPr>
        <w:t xml:space="preserve">от места их регистрации или места преимущественного ведения </w:t>
      </w:r>
      <w:r>
        <w:rPr>
          <w:rFonts w:ascii="Times New Roman" w:hAnsi="Times New Roman"/>
          <w:sz w:val="28"/>
        </w:rPr>
        <w:br/>
      </w:r>
      <w:r w:rsidRPr="00A80625">
        <w:rPr>
          <w:rFonts w:ascii="Times New Roman" w:hAnsi="Times New Roman"/>
          <w:sz w:val="28"/>
        </w:rPr>
        <w:t>ими хозяйственной деятельности</w:t>
      </w:r>
      <w:r>
        <w:rPr>
          <w:rFonts w:ascii="Times New Roman" w:hAnsi="Times New Roman"/>
          <w:sz w:val="28"/>
        </w:rPr>
        <w:t xml:space="preserve"> (далее – лица иностранных государств, совершающих недружественные действия), исходить, как правило,</w:t>
      </w:r>
      <w:r w:rsidRPr="00A806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A80625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целесообразности</w:t>
      </w:r>
      <w:r w:rsidRPr="00A80625">
        <w:rPr>
          <w:rFonts w:ascii="Times New Roman" w:hAnsi="Times New Roman"/>
          <w:sz w:val="28"/>
        </w:rPr>
        <w:t xml:space="preserve"> установления перечисленных условий осуществления (</w:t>
      </w:r>
      <w:r w:rsidRPr="00DC3000">
        <w:rPr>
          <w:rFonts w:ascii="Times New Roman" w:hAnsi="Times New Roman"/>
          <w:sz w:val="28"/>
        </w:rPr>
        <w:t>исполнения) таких сделок (операций):</w:t>
      </w:r>
      <w:bookmarkStart w:id="0" w:name="_GoBack"/>
      <w:bookmarkEnd w:id="0"/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1) </w:t>
      </w:r>
      <w:r w:rsidRPr="00DC3000">
        <w:rPr>
          <w:rFonts w:ascii="Times New Roman" w:hAnsi="Times New Roman"/>
          <w:sz w:val="28"/>
        </w:rPr>
        <w:t xml:space="preserve">наличие отчета о </w:t>
      </w:r>
      <w:r w:rsidRPr="00DC300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>оценке рыночной стоимости</w:t>
      </w:r>
      <w:r w:rsidRPr="00DC3000">
        <w:rPr>
          <w:rFonts w:ascii="Times New Roman" w:hAnsi="Times New Roman"/>
          <w:color w:val="000000" w:themeColor="text1"/>
          <w:sz w:val="28"/>
        </w:rPr>
        <w:t xml:space="preserve"> активов, проведенной оценщиком, занимающимся частной практикой </w:t>
      </w:r>
      <w:r w:rsidRPr="00DC3000">
        <w:rPr>
          <w:rFonts w:ascii="Times New Roman" w:hAnsi="Times New Roman"/>
          <w:color w:val="000000" w:themeColor="text1"/>
          <w:sz w:val="28"/>
        </w:rPr>
        <w:br/>
        <w:t xml:space="preserve">и включенным в перечень оценщиков (оценочных организаций), рекомендованных Подкомиссией для проведения такой оценки, </w:t>
      </w:r>
      <w:r w:rsidRPr="00DC3000">
        <w:rPr>
          <w:rFonts w:ascii="Times New Roman" w:hAnsi="Times New Roman"/>
          <w:color w:val="000000" w:themeColor="text1"/>
          <w:sz w:val="28"/>
        </w:rPr>
        <w:br/>
        <w:t>или оценщиком, заключившим трудовой договор с юридическим лицом, включенным в этот перечень (далее – отчет о независимой оценке);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Pr="00DC3000">
        <w:rPr>
          <w:rFonts w:ascii="Times New Roman" w:hAnsi="Times New Roman"/>
          <w:sz w:val="28"/>
        </w:rPr>
        <w:t xml:space="preserve">наличие наряду с отчетом о </w:t>
      </w:r>
      <w:r w:rsidRPr="00DC300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оценке </w:t>
      </w:r>
      <w:r w:rsidRPr="00DC3000">
        <w:rPr>
          <w:rFonts w:ascii="Times New Roman" w:hAnsi="Times New Roman"/>
          <w:sz w:val="28"/>
        </w:rPr>
        <w:t xml:space="preserve">также экспертного заключения, подготовленного экспертом или экспертами саморегулируемой организации оценщиков в соответствии со статьей 17.1 </w:t>
      </w:r>
      <w:r w:rsidRPr="00DC300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C3000">
        <w:rPr>
          <w:rFonts w:ascii="Times New Roman" w:hAnsi="Times New Roman" w:cs="Times New Roman"/>
          <w:sz w:val="28"/>
          <w:szCs w:val="28"/>
        </w:rPr>
        <w:br/>
        <w:t xml:space="preserve">закона от 29 июля 1998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C3000">
        <w:rPr>
          <w:rFonts w:ascii="Times New Roman" w:hAnsi="Times New Roman" w:cs="Times New Roman"/>
          <w:sz w:val="28"/>
          <w:szCs w:val="28"/>
        </w:rPr>
        <w:t xml:space="preserve">135-ФЗ «Об оценочной деятельности </w:t>
      </w:r>
      <w:r w:rsidRPr="00DC3000">
        <w:rPr>
          <w:rFonts w:ascii="Times New Roman" w:hAnsi="Times New Roman" w:cs="Times New Roman"/>
          <w:sz w:val="28"/>
          <w:szCs w:val="28"/>
        </w:rPr>
        <w:br/>
        <w:t>в Российской Федерации»,</w:t>
      </w:r>
      <w:r w:rsidRPr="00DC3000">
        <w:t xml:space="preserve"> </w:t>
      </w:r>
      <w:r w:rsidRPr="00DC3000">
        <w:rPr>
          <w:rFonts w:ascii="Times New Roman" w:hAnsi="Times New Roman" w:cs="Times New Roman"/>
          <w:sz w:val="28"/>
          <w:szCs w:val="28"/>
        </w:rPr>
        <w:t xml:space="preserve">включенной в перечень саморегулируемых организаций оценщиков, рекомендованных Подкомиссией для подготовки экспертного заключения в соответствии со статьей 17.1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29 июля 1998 г. № </w:t>
      </w:r>
      <w:r w:rsidRPr="00DC3000">
        <w:rPr>
          <w:rFonts w:ascii="Times New Roman" w:hAnsi="Times New Roman" w:cs="Times New Roman"/>
          <w:sz w:val="28"/>
          <w:szCs w:val="28"/>
        </w:rPr>
        <w:t>135-ФЗ «Об оценочной деятельности в Российской Федерации;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C3000">
        <w:rPr>
          <w:rFonts w:ascii="Times New Roman" w:hAnsi="Times New Roman"/>
          <w:color w:val="000000" w:themeColor="text1"/>
          <w:sz w:val="28"/>
        </w:rPr>
        <w:t>3</w:t>
      </w:r>
      <w:r>
        <w:rPr>
          <w:rFonts w:ascii="Times New Roman" w:hAnsi="Times New Roman"/>
          <w:color w:val="000000" w:themeColor="text1"/>
          <w:sz w:val="28"/>
        </w:rPr>
        <w:t>) </w:t>
      </w:r>
      <w:r w:rsidRPr="00DC3000">
        <w:rPr>
          <w:rFonts w:ascii="Times New Roman" w:hAnsi="Times New Roman"/>
          <w:color w:val="000000" w:themeColor="text1"/>
          <w:sz w:val="28"/>
        </w:rPr>
        <w:t xml:space="preserve">продажа активов с дисконтом 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не менее 50 % от рыночной стоимости</w:t>
      </w:r>
      <w:r w:rsidRPr="00DC3000">
        <w:rPr>
          <w:rFonts w:ascii="Times New Roman" w:hAnsi="Times New Roman"/>
          <w:color w:val="000000" w:themeColor="text1"/>
          <w:sz w:val="28"/>
        </w:rPr>
        <w:t xml:space="preserve"> соответствующих активов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отчете о независимой оценке;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DC3000">
        <w:rPr>
          <w:rFonts w:ascii="Times New Roman" w:hAnsi="Times New Roman"/>
          <w:sz w:val="28"/>
        </w:rPr>
        <w:t xml:space="preserve">наличие обязательства по осуществлению добровольного направления в федеральный бюджет денежных средств в размере </w:t>
      </w:r>
      <w:r>
        <w:rPr>
          <w:rFonts w:ascii="Times New Roman" w:hAnsi="Times New Roman"/>
          <w:sz w:val="28"/>
        </w:rPr>
        <w:br/>
      </w:r>
      <w:r w:rsidRPr="00DC3000">
        <w:rPr>
          <w:rFonts w:ascii="Times New Roman" w:hAnsi="Times New Roman"/>
          <w:sz w:val="28"/>
        </w:rPr>
        <w:lastRenderedPageBreak/>
        <w:t xml:space="preserve">не менее 10 % от 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>половины рыночной стоимости</w:t>
      </w:r>
      <w:r w:rsidRPr="00DC3000">
        <w:rPr>
          <w:rFonts w:ascii="Times New Roman" w:hAnsi="Times New Roman"/>
          <w:color w:val="000000" w:themeColor="text1"/>
          <w:sz w:val="28"/>
        </w:rPr>
        <w:t xml:space="preserve"> соответствующих активов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указанной в отчете о независимой оценке (в случае если продажа активов осуществляется с дисконтом в размере менее 90 % от рыночной стоимости </w:t>
      </w:r>
      <w:r w:rsidRPr="00DC3000">
        <w:rPr>
          <w:rFonts w:ascii="Times New Roman" w:hAnsi="Times New Roman"/>
          <w:color w:val="000000" w:themeColor="text1"/>
          <w:sz w:val="28"/>
        </w:rPr>
        <w:t>соответствующих активов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указанной в отчете о независимой оценке),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менее 10 % </w:t>
      </w:r>
      <w:r w:rsidRPr="00DC3000">
        <w:rPr>
          <w:rFonts w:ascii="Times New Roman" w:hAnsi="Times New Roman"/>
          <w:sz w:val="28"/>
        </w:rPr>
        <w:t>от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 стоимости</w:t>
      </w:r>
      <w:r w:rsidRPr="00DC3000">
        <w:rPr>
          <w:rFonts w:ascii="Times New Roman" w:hAnsi="Times New Roman"/>
          <w:color w:val="000000" w:themeColor="text1"/>
          <w:sz w:val="28"/>
        </w:rPr>
        <w:t xml:space="preserve"> соответствующих активов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отчете о независимой оценке (в случае если продажа активов осуществляется с дисконтом в размере более 90 % от рыночной стоимости</w:t>
      </w:r>
      <w:r w:rsidRPr="00DC3000">
        <w:rPr>
          <w:rFonts w:ascii="Times New Roman" w:hAnsi="Times New Roman"/>
          <w:color w:val="000000" w:themeColor="text1"/>
          <w:sz w:val="28"/>
        </w:rPr>
        <w:t xml:space="preserve"> соответствующих активов</w:t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указанной в отчете о независимой оценке),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месяцев </w:t>
      </w:r>
      <w:r w:rsidRPr="00DC3000">
        <w:rPr>
          <w:rFonts w:ascii="Times New Roman" w:hAnsi="Times New Roman"/>
          <w:sz w:val="28"/>
        </w:rPr>
        <w:t>с даты осуществления (исполнения) сделки (операции);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3000"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> </w:t>
      </w:r>
      <w:r w:rsidRPr="00DC3000">
        <w:rPr>
          <w:rFonts w:ascii="Times New Roman" w:hAnsi="Times New Roman"/>
          <w:sz w:val="28"/>
        </w:rPr>
        <w:t>в случае приобретения акций, составляющих уставный капитал публичного акционерного общества, размещение на организованных торгах до 20 % от приобретаемого пакета акций публичного акционерного общества, при этом:</w:t>
      </w:r>
    </w:p>
    <w:p w:rsidR="00D13750" w:rsidRPr="00DC3000" w:rsidRDefault="00D13750" w:rsidP="00D137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DC3000">
        <w:rPr>
          <w:rFonts w:ascii="Times New Roman" w:hAnsi="Times New Roman"/>
          <w:sz w:val="28"/>
        </w:rPr>
        <w:t xml:space="preserve">срок начала проведения такого размещения составляет не более года </w:t>
      </w:r>
      <w:r w:rsidRPr="00DC3000">
        <w:rPr>
          <w:rFonts w:ascii="Times New Roman" w:hAnsi="Times New Roman"/>
          <w:sz w:val="28"/>
        </w:rPr>
        <w:br/>
        <w:t xml:space="preserve">с даты осуществления (исполнения) сделки (операции), а срок его проведения не может превышать трех лет с даты начала такого размещения; </w:t>
      </w:r>
    </w:p>
    <w:p w:rsidR="00D13750" w:rsidRPr="00DC3000" w:rsidRDefault="00D13750" w:rsidP="00D137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DC3000">
        <w:rPr>
          <w:rFonts w:ascii="Times New Roman" w:hAnsi="Times New Roman"/>
          <w:sz w:val="28"/>
        </w:rPr>
        <w:tab/>
        <w:t xml:space="preserve">при реорганизации хозяйственного общества в форме присоединения </w:t>
      </w:r>
      <w:r w:rsidRPr="00DC3000">
        <w:rPr>
          <w:rFonts w:ascii="Times New Roman" w:hAnsi="Times New Roman"/>
          <w:sz w:val="28"/>
        </w:rPr>
        <w:br/>
        <w:t xml:space="preserve">к публичному акционерному обществу – размещение на организованных торгах акций публичного акционерного общества, к которому осуществлено присоединение, в количестве, эквивалентном до 20 % акций присоединенного общества с учетом коэффициента конвертации акций таких обществ </w:t>
      </w:r>
      <w:r w:rsidRPr="00DC3000">
        <w:rPr>
          <w:rFonts w:ascii="Times New Roman" w:hAnsi="Times New Roman"/>
          <w:sz w:val="28"/>
        </w:rPr>
        <w:br/>
        <w:t>при присоединении, осуществляется в течение трех лет с даты осуществления (исполнения) сделки (операции);</w:t>
      </w:r>
    </w:p>
    <w:p w:rsidR="00D13750" w:rsidRPr="00DC3000" w:rsidRDefault="00D13750" w:rsidP="00D13750">
      <w:pPr>
        <w:pStyle w:val="a3"/>
        <w:spacing w:after="0" w:line="240" w:lineRule="auto"/>
        <w:ind w:left="0"/>
        <w:jc w:val="both"/>
      </w:pPr>
      <w:r w:rsidRPr="00DC300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6) </w:t>
      </w:r>
      <w:r w:rsidRPr="00DC3000">
        <w:rPr>
          <w:rFonts w:ascii="Times New Roman" w:hAnsi="Times New Roman"/>
          <w:sz w:val="28"/>
        </w:rPr>
        <w:t xml:space="preserve">в случае прекращения публичного статуса акционерного общества или ликвидации такого общества в результате осуществления (исполнения) сделки (операции) – размещение на организованных торгах </w:t>
      </w:r>
      <w:r w:rsidRPr="00DC3000">
        <w:rPr>
          <w:rFonts w:ascii="Times New Roman" w:hAnsi="Times New Roman"/>
          <w:sz w:val="28"/>
        </w:rPr>
        <w:br/>
        <w:t xml:space="preserve">до 20 % акций публичного акционерного общества (вновь созданного </w:t>
      </w:r>
      <w:r w:rsidRPr="00DC3000">
        <w:rPr>
          <w:rFonts w:ascii="Times New Roman" w:hAnsi="Times New Roman"/>
          <w:sz w:val="28"/>
        </w:rPr>
        <w:br/>
        <w:t xml:space="preserve">или в результате приобретения акционерным обществом публичного статуса), при этом срок приобретения акционерным обществом публичного статуса </w:t>
      </w:r>
      <w:r w:rsidRPr="00DC3000">
        <w:rPr>
          <w:rFonts w:ascii="Times New Roman" w:hAnsi="Times New Roman"/>
          <w:sz w:val="28"/>
        </w:rPr>
        <w:br/>
        <w:t xml:space="preserve">и проведение такого размещения составляет не более трех лет с даты осуществления (исполнения) сделки (операции); 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Pr="00DC3000">
        <w:rPr>
          <w:rFonts w:ascii="Times New Roman" w:hAnsi="Times New Roman"/>
          <w:sz w:val="28"/>
        </w:rPr>
        <w:t xml:space="preserve">установление ключевых показателей эффективности </w:t>
      </w:r>
      <w:r w:rsidRPr="00DC3000">
        <w:rPr>
          <w:rFonts w:ascii="Times New Roman" w:hAnsi="Times New Roman"/>
          <w:sz w:val="28"/>
        </w:rPr>
        <w:br/>
        <w:t>для покупателей и (или) приобретаемого ими хозяйственного общества, которые должны предусматривать, в том числе сохранение технологического потенциала и  основного вида экономической деятельности такого хозяйственного общества, сохранение рабочих мест и исполнение обязательств по договорам, заключенным им с другими юридическими лицами с представлением рекомендации федеральному органу исполнительной власти осуществлять контроль за достижением таких показателей;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</w:t>
      </w:r>
      <w:r w:rsidRPr="00DC3000">
        <w:rPr>
          <w:rFonts w:ascii="Times New Roman" w:hAnsi="Times New Roman"/>
          <w:sz w:val="28"/>
        </w:rPr>
        <w:t xml:space="preserve">обратный выкуп актива по рыночной стоимости на дату реализации такого опциона, наличие экономической выгоды для являющегося резидентом владельца актива и ограничение срока действия разрешения (как правило, </w:t>
      </w:r>
      <w:r>
        <w:rPr>
          <w:rFonts w:ascii="Times New Roman" w:hAnsi="Times New Roman"/>
          <w:sz w:val="28"/>
        </w:rPr>
        <w:br/>
      </w:r>
      <w:r w:rsidRPr="00DC3000">
        <w:rPr>
          <w:rFonts w:ascii="Times New Roman" w:hAnsi="Times New Roman"/>
          <w:sz w:val="28"/>
        </w:rPr>
        <w:t>не более двух лет со дня осуществления (исполнения) первоначальной сделки (операции) – для сделки (операции), предусматривающей возможность обратного выкупа актива;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9) </w:t>
      </w:r>
      <w:r w:rsidRPr="00DC3000">
        <w:rPr>
          <w:rFonts w:ascii="Times New Roman" w:hAnsi="Times New Roman"/>
          <w:sz w:val="28"/>
        </w:rPr>
        <w:t xml:space="preserve">перечисление денежных средств при совершении сделок (операций)  лицам иностранных государств, совершающих недружественные действия, </w:t>
      </w:r>
      <w:r>
        <w:rPr>
          <w:rFonts w:ascii="Times New Roman" w:hAnsi="Times New Roman"/>
          <w:sz w:val="28"/>
        </w:rPr>
        <w:br/>
      </w:r>
      <w:r w:rsidRPr="00DC3000">
        <w:rPr>
          <w:rFonts w:ascii="Times New Roman" w:hAnsi="Times New Roman"/>
          <w:sz w:val="28"/>
        </w:rPr>
        <w:t>на счета типа «С», либо проведение расчетов по сделкам (операциям) в рублях в банковской системе Российской Федерации без перевода денежных средств за пределы Российской Федерации, либо в случае перевода денежных средств по сделкам (операциям) с иностранными лицами, на счета таких лиц, открытых в расположенных за пределами территории Российской Федерации банках и иных организациях финансового рынка, наличие рассрочки платежа;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</w:t>
      </w:r>
      <w:r w:rsidRPr="00DC3000">
        <w:rPr>
          <w:rFonts w:ascii="Times New Roman" w:hAnsi="Times New Roman"/>
          <w:sz w:val="28"/>
        </w:rPr>
        <w:t>наличие у заявителя иных предусмотренных законодательством Российской Федерации разрешений, необходимых для осуществления (исполнения) сделки (операции), информация о которых представлена заявителем.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Pr="00DC3000">
        <w:rPr>
          <w:rFonts w:ascii="Times New Roman" w:hAnsi="Times New Roman"/>
          <w:sz w:val="28"/>
        </w:rPr>
        <w:t xml:space="preserve">Подкомиссией принята к сведению информация Минфина России </w:t>
      </w:r>
      <w:r w:rsidRPr="00DC3000">
        <w:rPr>
          <w:rFonts w:ascii="Times New Roman" w:hAnsi="Times New Roman"/>
          <w:sz w:val="28"/>
        </w:rPr>
        <w:br/>
        <w:t xml:space="preserve">и Банка России о подходах при принятии решений о выдаче разрешений </w:t>
      </w:r>
      <w:r w:rsidRPr="00DC3000">
        <w:rPr>
          <w:rFonts w:ascii="Times New Roman" w:hAnsi="Times New Roman"/>
          <w:sz w:val="28"/>
        </w:rPr>
        <w:br/>
        <w:t xml:space="preserve">на осуществление выплаты прибыли (дивидендов) иностранным кредиторам </w:t>
      </w:r>
      <w:r w:rsidRPr="00DC3000">
        <w:rPr>
          <w:rFonts w:ascii="Times New Roman" w:hAnsi="Times New Roman"/>
          <w:sz w:val="28"/>
        </w:rPr>
        <w:br/>
        <w:t xml:space="preserve">в случаях, установленных Указами Президента Российской Федерации </w:t>
      </w:r>
      <w:r>
        <w:rPr>
          <w:rFonts w:ascii="Times New Roman" w:hAnsi="Times New Roman"/>
          <w:sz w:val="28"/>
        </w:rPr>
        <w:br/>
      </w:r>
      <w:r w:rsidRPr="00DC3000">
        <w:rPr>
          <w:rFonts w:ascii="Times New Roman" w:hAnsi="Times New Roman"/>
          <w:sz w:val="28"/>
        </w:rPr>
        <w:t>(далее – иностранные кредиторы), как правило, при соблюдении следующих условий: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Pr="00DC3000">
        <w:rPr>
          <w:rFonts w:ascii="Times New Roman" w:hAnsi="Times New Roman"/>
          <w:sz w:val="28"/>
        </w:rPr>
        <w:t xml:space="preserve">размер выплачиваемой прибыли (дивидендов) составляет </w:t>
      </w:r>
      <w:r w:rsidRPr="00DC3000">
        <w:rPr>
          <w:rFonts w:ascii="Times New Roman" w:hAnsi="Times New Roman"/>
          <w:sz w:val="28"/>
        </w:rPr>
        <w:br/>
        <w:t>не более   50 % от размера чистой прибыли за предыдущий год;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Pr="00DC3000">
        <w:rPr>
          <w:rFonts w:ascii="Times New Roman" w:hAnsi="Times New Roman"/>
          <w:sz w:val="28"/>
        </w:rPr>
        <w:t>учет результатов ретроспективного анализа выплаты прибыли (дивидендов) за прошлые периоды;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Pr="00DC3000">
        <w:rPr>
          <w:rFonts w:ascii="Times New Roman" w:hAnsi="Times New Roman"/>
          <w:sz w:val="28"/>
        </w:rPr>
        <w:t>готовность участников (акционеров), являющихся иностранными кредиторами, продолжать коммерческую деятельность на территории Российской Федерации;</w:t>
      </w:r>
    </w:p>
    <w:p w:rsidR="00D13750" w:rsidRPr="00DC300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DC3000">
        <w:rPr>
          <w:rFonts w:ascii="Times New Roman" w:hAnsi="Times New Roman"/>
          <w:sz w:val="28"/>
        </w:rPr>
        <w:t xml:space="preserve">учет позиций федеральных органов исполнительной власти и Банка России об оценке значимости деятельности организации и влияния осуществляемой организацией деятельности на технологический </w:t>
      </w:r>
      <w:r>
        <w:rPr>
          <w:rFonts w:ascii="Times New Roman" w:hAnsi="Times New Roman"/>
          <w:sz w:val="28"/>
        </w:rPr>
        <w:br/>
      </w:r>
      <w:r w:rsidRPr="00DC3000">
        <w:rPr>
          <w:rFonts w:ascii="Times New Roman" w:hAnsi="Times New Roman"/>
          <w:sz w:val="28"/>
        </w:rPr>
        <w:t>и производственный суверенитет Российской Федерации, социально-экономическое развитие Российской Федерации (субъектов Российской Федерации);</w:t>
      </w:r>
    </w:p>
    <w:p w:rsidR="00D13750" w:rsidRPr="00040817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 w:rsidRPr="00DC3000">
        <w:rPr>
          <w:rFonts w:ascii="Times New Roman" w:hAnsi="Times New Roman"/>
          <w:sz w:val="28"/>
        </w:rPr>
        <w:t>исполнение заявителями взятых на себя обязательств по выполнению ключевых показателей</w:t>
      </w:r>
      <w:r>
        <w:rPr>
          <w:rFonts w:ascii="Times New Roman" w:hAnsi="Times New Roman"/>
          <w:sz w:val="28"/>
        </w:rPr>
        <w:t xml:space="preserve"> эффективности, подтвержденное федеральными органами исполнительной власти (Банком России)</w:t>
      </w:r>
      <w:r w:rsidRPr="00040817">
        <w:rPr>
          <w:rFonts w:ascii="Times New Roman" w:hAnsi="Times New Roman"/>
          <w:sz w:val="28"/>
        </w:rPr>
        <w:t>;</w:t>
      </w:r>
    </w:p>
    <w:p w:rsidR="00D13750" w:rsidRDefault="00D13750" w:rsidP="00D137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 w:rsidRPr="00040817">
        <w:rPr>
          <w:rFonts w:ascii="Times New Roman" w:hAnsi="Times New Roman"/>
          <w:sz w:val="28"/>
        </w:rPr>
        <w:t>возможность осуществления выплат</w:t>
      </w:r>
      <w:r>
        <w:rPr>
          <w:rFonts w:ascii="Times New Roman" w:hAnsi="Times New Roman"/>
          <w:sz w:val="28"/>
        </w:rPr>
        <w:t>ы прибыли</w:t>
      </w:r>
      <w:r w:rsidRPr="000408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040817">
        <w:rPr>
          <w:rFonts w:ascii="Times New Roman" w:hAnsi="Times New Roman"/>
          <w:sz w:val="28"/>
        </w:rPr>
        <w:t>дивидендов</w:t>
      </w:r>
      <w:r>
        <w:rPr>
          <w:rFonts w:ascii="Times New Roman" w:hAnsi="Times New Roman"/>
          <w:sz w:val="28"/>
        </w:rPr>
        <w:t>)</w:t>
      </w:r>
      <w:r w:rsidRPr="000408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040817">
        <w:rPr>
          <w:rFonts w:ascii="Times New Roman" w:hAnsi="Times New Roman"/>
          <w:sz w:val="28"/>
        </w:rPr>
        <w:t xml:space="preserve">на квартальной основе при условии выполнения </w:t>
      </w:r>
      <w:r>
        <w:rPr>
          <w:rFonts w:ascii="Times New Roman" w:hAnsi="Times New Roman"/>
          <w:sz w:val="28"/>
        </w:rPr>
        <w:t>установленных</w:t>
      </w:r>
      <w:r w:rsidRPr="00040817">
        <w:rPr>
          <w:rFonts w:ascii="Times New Roman" w:hAnsi="Times New Roman"/>
          <w:sz w:val="28"/>
        </w:rPr>
        <w:t xml:space="preserve"> ключевых показателей эффективности.</w:t>
      </w:r>
    </w:p>
    <w:p w:rsidR="0000729B" w:rsidRDefault="00D13750" w:rsidP="00D1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Признать утратившими силу протоколы </w:t>
      </w:r>
      <w:r w:rsidRPr="00DE511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DE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E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22.12.2022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118/1 и </w:t>
      </w:r>
      <w:r w:rsidRPr="00DE511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02.03.2023 № 143/4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F3F39" w:rsidRDefault="000F3F39" w:rsidP="00D1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1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00729B" w:rsidRDefault="0000729B" w:rsidP="00D1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55A" w:rsidRPr="009E3E4F" w:rsidRDefault="0068255A" w:rsidP="00D1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37" w:rsidRDefault="003F6D37" w:rsidP="00D137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1375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13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137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B2374E" w:rsidP="00D13750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74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Моисе</w:t>
            </w:r>
            <w:r w:rsidR="00174CB3">
              <w:rPr>
                <w:rFonts w:ascii="Times New Roman" w:eastAsia="Calibri" w:hAnsi="Times New Roman" w:cs="Times New Roman"/>
                <w:sz w:val="28"/>
                <w:szCs w:val="28"/>
              </w:rPr>
              <w:t>ев</w:t>
            </w:r>
          </w:p>
        </w:tc>
      </w:tr>
    </w:tbl>
    <w:p w:rsidR="00D0481F" w:rsidRDefault="00D0481F"/>
    <w:sectPr w:rsidR="00D0481F" w:rsidSect="00D13750">
      <w:head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18" w:rsidRDefault="002B3318" w:rsidP="00DE6F06">
      <w:pPr>
        <w:spacing w:after="0" w:line="240" w:lineRule="auto"/>
      </w:pPr>
      <w:r>
        <w:separator/>
      </w:r>
    </w:p>
  </w:endnote>
  <w:endnote w:type="continuationSeparator" w:id="0">
    <w:p w:rsidR="002B3318" w:rsidRDefault="002B3318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18" w:rsidRDefault="002B3318" w:rsidP="00DE6F06">
      <w:pPr>
        <w:spacing w:after="0" w:line="240" w:lineRule="auto"/>
      </w:pPr>
      <w:r>
        <w:separator/>
      </w:r>
    </w:p>
  </w:footnote>
  <w:footnote w:type="continuationSeparator" w:id="0">
    <w:p w:rsidR="002B3318" w:rsidRDefault="002B3318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6749"/>
      <w:docPartObj>
        <w:docPartGallery w:val="Page Numbers (Top of Page)"/>
        <w:docPartUnique/>
      </w:docPartObj>
    </w:sdtPr>
    <w:sdtEndPr/>
    <w:sdtContent>
      <w:p w:rsidR="0068255A" w:rsidRDefault="006825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50">
          <w:rPr>
            <w:noProof/>
          </w:rPr>
          <w:t>3</w:t>
        </w:r>
        <w:r>
          <w:fldChar w:fldCharType="end"/>
        </w:r>
      </w:p>
    </w:sdtContent>
  </w:sdt>
  <w:p w:rsidR="00146E57" w:rsidRDefault="00146E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6F078C"/>
    <w:multiLevelType w:val="hybridMultilevel"/>
    <w:tmpl w:val="CFB264D2"/>
    <w:lvl w:ilvl="0" w:tplc="6AF6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0729B"/>
    <w:rsid w:val="00012659"/>
    <w:rsid w:val="00055DCB"/>
    <w:rsid w:val="00066294"/>
    <w:rsid w:val="000678FF"/>
    <w:rsid w:val="000704DA"/>
    <w:rsid w:val="0007413E"/>
    <w:rsid w:val="00082F80"/>
    <w:rsid w:val="00086568"/>
    <w:rsid w:val="00097F49"/>
    <w:rsid w:val="000F3F39"/>
    <w:rsid w:val="001130D3"/>
    <w:rsid w:val="00116BF2"/>
    <w:rsid w:val="00134AB2"/>
    <w:rsid w:val="00142DFA"/>
    <w:rsid w:val="00146E57"/>
    <w:rsid w:val="00170A4D"/>
    <w:rsid w:val="00174CB3"/>
    <w:rsid w:val="0018319C"/>
    <w:rsid w:val="001942D4"/>
    <w:rsid w:val="001A162D"/>
    <w:rsid w:val="001A2446"/>
    <w:rsid w:val="001B14D3"/>
    <w:rsid w:val="001D71CA"/>
    <w:rsid w:val="001F410D"/>
    <w:rsid w:val="001F5890"/>
    <w:rsid w:val="00220906"/>
    <w:rsid w:val="002240D6"/>
    <w:rsid w:val="0023026A"/>
    <w:rsid w:val="00235DBA"/>
    <w:rsid w:val="00270552"/>
    <w:rsid w:val="00291AE7"/>
    <w:rsid w:val="00295AA1"/>
    <w:rsid w:val="00295F06"/>
    <w:rsid w:val="00296DBB"/>
    <w:rsid w:val="002B1EE8"/>
    <w:rsid w:val="002B3318"/>
    <w:rsid w:val="002D6F57"/>
    <w:rsid w:val="002F6B2B"/>
    <w:rsid w:val="00337163"/>
    <w:rsid w:val="003543B4"/>
    <w:rsid w:val="0036346B"/>
    <w:rsid w:val="00364A00"/>
    <w:rsid w:val="003829EA"/>
    <w:rsid w:val="00392AA9"/>
    <w:rsid w:val="003954AF"/>
    <w:rsid w:val="003F529C"/>
    <w:rsid w:val="003F6D37"/>
    <w:rsid w:val="004022CC"/>
    <w:rsid w:val="004232E8"/>
    <w:rsid w:val="00427E10"/>
    <w:rsid w:val="004557D2"/>
    <w:rsid w:val="00465837"/>
    <w:rsid w:val="00472155"/>
    <w:rsid w:val="0047682B"/>
    <w:rsid w:val="0048231C"/>
    <w:rsid w:val="00485DC8"/>
    <w:rsid w:val="004A041D"/>
    <w:rsid w:val="004A60EB"/>
    <w:rsid w:val="004C599C"/>
    <w:rsid w:val="004D402C"/>
    <w:rsid w:val="00521EF9"/>
    <w:rsid w:val="0052272D"/>
    <w:rsid w:val="00546EAF"/>
    <w:rsid w:val="00560835"/>
    <w:rsid w:val="00575759"/>
    <w:rsid w:val="005B15CC"/>
    <w:rsid w:val="005B4F1B"/>
    <w:rsid w:val="005C615D"/>
    <w:rsid w:val="005D0953"/>
    <w:rsid w:val="005D6110"/>
    <w:rsid w:val="005E74F3"/>
    <w:rsid w:val="00600B95"/>
    <w:rsid w:val="0060634C"/>
    <w:rsid w:val="006130B9"/>
    <w:rsid w:val="00614789"/>
    <w:rsid w:val="00655691"/>
    <w:rsid w:val="006670F5"/>
    <w:rsid w:val="00670E16"/>
    <w:rsid w:val="0068255A"/>
    <w:rsid w:val="00695617"/>
    <w:rsid w:val="006B017B"/>
    <w:rsid w:val="006C4293"/>
    <w:rsid w:val="006E424E"/>
    <w:rsid w:val="006F3278"/>
    <w:rsid w:val="007107C2"/>
    <w:rsid w:val="0072609A"/>
    <w:rsid w:val="00757A0C"/>
    <w:rsid w:val="007C3F0C"/>
    <w:rsid w:val="007E25ED"/>
    <w:rsid w:val="007E7976"/>
    <w:rsid w:val="00806821"/>
    <w:rsid w:val="00811E72"/>
    <w:rsid w:val="00815F48"/>
    <w:rsid w:val="008267EA"/>
    <w:rsid w:val="00846B04"/>
    <w:rsid w:val="00857617"/>
    <w:rsid w:val="00863281"/>
    <w:rsid w:val="0089735D"/>
    <w:rsid w:val="008B384F"/>
    <w:rsid w:val="008D4965"/>
    <w:rsid w:val="008E6E31"/>
    <w:rsid w:val="00916197"/>
    <w:rsid w:val="009174E8"/>
    <w:rsid w:val="0097032D"/>
    <w:rsid w:val="00983424"/>
    <w:rsid w:val="009A2CCC"/>
    <w:rsid w:val="009A3568"/>
    <w:rsid w:val="009C5229"/>
    <w:rsid w:val="009D5610"/>
    <w:rsid w:val="009E3E4F"/>
    <w:rsid w:val="009E4438"/>
    <w:rsid w:val="009F190F"/>
    <w:rsid w:val="009F2BE7"/>
    <w:rsid w:val="00A02E7F"/>
    <w:rsid w:val="00A03AA4"/>
    <w:rsid w:val="00A14098"/>
    <w:rsid w:val="00A26515"/>
    <w:rsid w:val="00A532B6"/>
    <w:rsid w:val="00A57E0D"/>
    <w:rsid w:val="00A735C4"/>
    <w:rsid w:val="00A851D8"/>
    <w:rsid w:val="00AA5F55"/>
    <w:rsid w:val="00AB035E"/>
    <w:rsid w:val="00AB451C"/>
    <w:rsid w:val="00AB6444"/>
    <w:rsid w:val="00AC44EA"/>
    <w:rsid w:val="00AE0153"/>
    <w:rsid w:val="00AE1CF5"/>
    <w:rsid w:val="00AE644A"/>
    <w:rsid w:val="00AF28F3"/>
    <w:rsid w:val="00AF6998"/>
    <w:rsid w:val="00B014DB"/>
    <w:rsid w:val="00B11445"/>
    <w:rsid w:val="00B11967"/>
    <w:rsid w:val="00B2374E"/>
    <w:rsid w:val="00B4170A"/>
    <w:rsid w:val="00B453BE"/>
    <w:rsid w:val="00B505F3"/>
    <w:rsid w:val="00B5280F"/>
    <w:rsid w:val="00B52B64"/>
    <w:rsid w:val="00B53361"/>
    <w:rsid w:val="00B72BF2"/>
    <w:rsid w:val="00B75745"/>
    <w:rsid w:val="00B8786F"/>
    <w:rsid w:val="00B9395C"/>
    <w:rsid w:val="00BE2127"/>
    <w:rsid w:val="00BF03AE"/>
    <w:rsid w:val="00BF5AB7"/>
    <w:rsid w:val="00C25A93"/>
    <w:rsid w:val="00C30FD2"/>
    <w:rsid w:val="00C53983"/>
    <w:rsid w:val="00C55D9E"/>
    <w:rsid w:val="00C56D7A"/>
    <w:rsid w:val="00C62143"/>
    <w:rsid w:val="00C81F32"/>
    <w:rsid w:val="00C86E96"/>
    <w:rsid w:val="00C9265A"/>
    <w:rsid w:val="00CB2357"/>
    <w:rsid w:val="00CD1C6C"/>
    <w:rsid w:val="00CD2EA7"/>
    <w:rsid w:val="00CE7312"/>
    <w:rsid w:val="00CE757E"/>
    <w:rsid w:val="00CF006B"/>
    <w:rsid w:val="00D0089F"/>
    <w:rsid w:val="00D0481F"/>
    <w:rsid w:val="00D071D0"/>
    <w:rsid w:val="00D13750"/>
    <w:rsid w:val="00D158B9"/>
    <w:rsid w:val="00D24C98"/>
    <w:rsid w:val="00D267A6"/>
    <w:rsid w:val="00D30342"/>
    <w:rsid w:val="00D3368F"/>
    <w:rsid w:val="00D65BF8"/>
    <w:rsid w:val="00D960E1"/>
    <w:rsid w:val="00DA17D8"/>
    <w:rsid w:val="00DA51B9"/>
    <w:rsid w:val="00DB2EDC"/>
    <w:rsid w:val="00DB343D"/>
    <w:rsid w:val="00DC0B15"/>
    <w:rsid w:val="00DD148D"/>
    <w:rsid w:val="00DE6F06"/>
    <w:rsid w:val="00DF2F3C"/>
    <w:rsid w:val="00DF5A76"/>
    <w:rsid w:val="00E24418"/>
    <w:rsid w:val="00E30AFD"/>
    <w:rsid w:val="00E458C1"/>
    <w:rsid w:val="00E567C0"/>
    <w:rsid w:val="00E73D41"/>
    <w:rsid w:val="00E921B5"/>
    <w:rsid w:val="00EA1BF0"/>
    <w:rsid w:val="00EA409D"/>
    <w:rsid w:val="00EB0680"/>
    <w:rsid w:val="00EB2A4D"/>
    <w:rsid w:val="00EB5A4A"/>
    <w:rsid w:val="00EC102D"/>
    <w:rsid w:val="00EC25F8"/>
    <w:rsid w:val="00ED7AF5"/>
    <w:rsid w:val="00EE0FDD"/>
    <w:rsid w:val="00EE3E7C"/>
    <w:rsid w:val="00EF5D08"/>
    <w:rsid w:val="00F25B26"/>
    <w:rsid w:val="00F32EAB"/>
    <w:rsid w:val="00F368D7"/>
    <w:rsid w:val="00F47FA3"/>
    <w:rsid w:val="00F70994"/>
    <w:rsid w:val="00F84488"/>
    <w:rsid w:val="00F872F9"/>
    <w:rsid w:val="00FA3979"/>
    <w:rsid w:val="00FB5652"/>
    <w:rsid w:val="00FC1AB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CF2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56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F06"/>
  </w:style>
  <w:style w:type="paragraph" w:styleId="a7">
    <w:name w:val="footer"/>
    <w:basedOn w:val="a"/>
    <w:link w:val="a8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F06"/>
  </w:style>
  <w:style w:type="table" w:customStyle="1" w:styleId="1">
    <w:name w:val="Сетка таблицы1"/>
    <w:basedOn w:val="a1"/>
    <w:next w:val="a9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6E424E"/>
  </w:style>
  <w:style w:type="paragraph" w:styleId="aa">
    <w:name w:val="Balloon Text"/>
    <w:basedOn w:val="a"/>
    <w:link w:val="ab"/>
    <w:uiPriority w:val="99"/>
    <w:semiHidden/>
    <w:unhideWhenUsed/>
    <w:rsid w:val="00C3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Чуйко Владислав Александрович</cp:lastModifiedBy>
  <cp:revision>2</cp:revision>
  <cp:lastPrinted>2023-06-23T10:29:00Z</cp:lastPrinted>
  <dcterms:created xsi:type="dcterms:W3CDTF">2023-07-11T06:41:00Z</dcterms:created>
  <dcterms:modified xsi:type="dcterms:W3CDTF">2023-07-11T06:41:00Z</dcterms:modified>
</cp:coreProperties>
</file>