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AE" w:rsidRPr="00A716AE" w:rsidRDefault="00A716AE" w:rsidP="00A716AE">
      <w:pPr>
        <w:pStyle w:val="ConsPlusNormal"/>
        <w:ind w:left="53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AE" w:rsidRPr="00A716AE" w:rsidRDefault="00A716AE" w:rsidP="00A716A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УТВЕРЖДЕН</w:t>
      </w:r>
    </w:p>
    <w:p w:rsidR="00A716AE" w:rsidRPr="00A716AE" w:rsidRDefault="00A716AE" w:rsidP="00A716A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Общественным советом</w:t>
      </w:r>
    </w:p>
    <w:p w:rsidR="00A716AE" w:rsidRPr="00A716AE" w:rsidRDefault="00A716AE" w:rsidP="00A716A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при Министерстве финансов</w:t>
      </w:r>
    </w:p>
    <w:p w:rsidR="00A716AE" w:rsidRPr="00A716AE" w:rsidRDefault="00A716AE" w:rsidP="00A716A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6AE" w:rsidRPr="00A716AE" w:rsidRDefault="00A716AE" w:rsidP="00A716AE">
      <w:pPr>
        <w:spacing w:after="0" w:line="240" w:lineRule="auto"/>
        <w:ind w:left="5387"/>
        <w:jc w:val="center"/>
      </w:pPr>
      <w:r w:rsidRPr="00A716AE">
        <w:rPr>
          <w:rFonts w:ascii="Times New Roman" w:hAnsi="Times New Roman" w:cs="Times New Roman"/>
          <w:sz w:val="28"/>
          <w:szCs w:val="28"/>
        </w:rPr>
        <w:t>(протокол от____________№</w:t>
      </w:r>
      <w:r w:rsidRPr="001A5569">
        <w:rPr>
          <w:rFonts w:ascii="Times New Roman" w:hAnsi="Times New Roman" w:cs="Times New Roman"/>
          <w:sz w:val="28"/>
          <w:szCs w:val="28"/>
        </w:rPr>
        <w:t>__</w:t>
      </w:r>
      <w:r w:rsidR="00771D4E">
        <w:rPr>
          <w:rFonts w:ascii="Times New Roman" w:hAnsi="Times New Roman" w:cs="Times New Roman"/>
          <w:sz w:val="28"/>
          <w:szCs w:val="28"/>
        </w:rPr>
        <w:softHyphen/>
      </w:r>
      <w:r w:rsidR="00771D4E">
        <w:rPr>
          <w:rFonts w:ascii="Times New Roman" w:hAnsi="Times New Roman" w:cs="Times New Roman"/>
          <w:sz w:val="28"/>
          <w:szCs w:val="28"/>
        </w:rPr>
        <w:softHyphen/>
      </w:r>
      <w:r w:rsidR="00771D4E">
        <w:rPr>
          <w:rFonts w:ascii="Times New Roman" w:hAnsi="Times New Roman" w:cs="Times New Roman"/>
          <w:sz w:val="28"/>
          <w:szCs w:val="28"/>
        </w:rPr>
        <w:softHyphen/>
      </w:r>
      <w:r w:rsidR="00771D4E">
        <w:rPr>
          <w:rFonts w:ascii="Times New Roman" w:hAnsi="Times New Roman" w:cs="Times New Roman"/>
          <w:sz w:val="28"/>
          <w:szCs w:val="28"/>
        </w:rPr>
        <w:softHyphen/>
      </w:r>
      <w:r w:rsidRPr="001A5569">
        <w:rPr>
          <w:rFonts w:ascii="Times New Roman" w:hAnsi="Times New Roman" w:cs="Times New Roman"/>
          <w:sz w:val="28"/>
          <w:szCs w:val="28"/>
        </w:rPr>
        <w:t>)</w:t>
      </w:r>
    </w:p>
    <w:p w:rsidR="00A716AE" w:rsidRPr="00A716AE" w:rsidRDefault="00A716AE" w:rsidP="00A71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AE" w:rsidRPr="00A716AE" w:rsidRDefault="00A716AE" w:rsidP="00A716AE">
      <w:pPr>
        <w:pStyle w:val="Style4"/>
        <w:shd w:val="clear" w:color="auto" w:fill="auto"/>
        <w:spacing w:before="0" w:line="240" w:lineRule="auto"/>
        <w:ind w:right="1"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A716AE" w:rsidRPr="00A716AE" w:rsidRDefault="00A716AE" w:rsidP="00A716AE">
      <w:pPr>
        <w:pStyle w:val="Style4"/>
        <w:shd w:val="clear" w:color="auto" w:fill="auto"/>
        <w:spacing w:before="0" w:line="240" w:lineRule="auto"/>
        <w:ind w:right="1"/>
        <w:jc w:val="center"/>
        <w:rPr>
          <w:rStyle w:val="CharStyle5"/>
          <w:rFonts w:ascii="Times New Roman" w:hAnsi="Times New Roman" w:cs="Times New Roman"/>
          <w:b/>
          <w:color w:val="000000"/>
          <w:sz w:val="28"/>
          <w:szCs w:val="28"/>
        </w:rPr>
      </w:pPr>
    </w:p>
    <w:p w:rsidR="00A716AE" w:rsidRPr="00A716AE" w:rsidRDefault="00A716AE" w:rsidP="00A7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AE" w:rsidRPr="00A716AE" w:rsidRDefault="00A716AE" w:rsidP="00A7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AE">
        <w:rPr>
          <w:rFonts w:ascii="Times New Roman" w:hAnsi="Times New Roman" w:cs="Times New Roman"/>
          <w:b/>
          <w:sz w:val="28"/>
          <w:szCs w:val="28"/>
        </w:rPr>
        <w:t>Доклад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</w:t>
      </w:r>
    </w:p>
    <w:p w:rsidR="00A716AE" w:rsidRPr="00A716AE" w:rsidRDefault="00A716AE" w:rsidP="00A7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AE">
        <w:rPr>
          <w:rFonts w:ascii="Times New Roman" w:hAnsi="Times New Roman" w:cs="Times New Roman"/>
          <w:b/>
          <w:sz w:val="28"/>
          <w:szCs w:val="28"/>
        </w:rPr>
        <w:t>(антимонопольный комплаенс)</w:t>
      </w:r>
    </w:p>
    <w:p w:rsidR="00A716AE" w:rsidRPr="00A716AE" w:rsidRDefault="00A716AE" w:rsidP="00A7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AE">
        <w:rPr>
          <w:rFonts w:ascii="Times New Roman" w:hAnsi="Times New Roman" w:cs="Times New Roman"/>
          <w:b/>
          <w:sz w:val="28"/>
          <w:szCs w:val="28"/>
        </w:rPr>
        <w:t>в 202</w:t>
      </w:r>
      <w:r w:rsidR="00B1010C">
        <w:rPr>
          <w:rFonts w:ascii="Times New Roman" w:hAnsi="Times New Roman" w:cs="Times New Roman"/>
          <w:b/>
          <w:sz w:val="28"/>
          <w:szCs w:val="28"/>
        </w:rPr>
        <w:t>2</w:t>
      </w:r>
      <w:r w:rsidRPr="00A716A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716AE" w:rsidRPr="00A716AE" w:rsidRDefault="00A716AE" w:rsidP="00A71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Во исполнение приказа Минфина России от 22.08.2019 № 470</w:t>
      </w:r>
      <w:r w:rsidR="008826C7"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 (антимонопольный комплаенс)» (далее – Положение </w:t>
      </w:r>
      <w:r w:rsidR="008826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716AE">
        <w:rPr>
          <w:rFonts w:ascii="Times New Roman" w:hAnsi="Times New Roman" w:cs="Times New Roman"/>
          <w:sz w:val="28"/>
          <w:szCs w:val="28"/>
        </w:rPr>
        <w:t xml:space="preserve">об антимонопольном комплаенсе) </w:t>
      </w:r>
      <w:r w:rsidR="00FD7AB4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FD7AB4" w:rsidRPr="00A716A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826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7AB4" w:rsidRPr="00A716AE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FD7AB4">
        <w:rPr>
          <w:rFonts w:ascii="Times New Roman" w:hAnsi="Times New Roman" w:cs="Times New Roman"/>
          <w:sz w:val="28"/>
          <w:szCs w:val="28"/>
        </w:rPr>
        <w:t>, утвержденных распоряжением</w:t>
      </w:r>
      <w:r w:rsidR="00FD7AB4" w:rsidRPr="00A716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 2258-р</w:t>
      </w:r>
      <w:r w:rsidR="00FD7AB4">
        <w:rPr>
          <w:rFonts w:ascii="Times New Roman" w:hAnsi="Times New Roman" w:cs="Times New Roman"/>
          <w:sz w:val="28"/>
          <w:szCs w:val="28"/>
        </w:rPr>
        <w:t>,</w:t>
      </w:r>
      <w:r w:rsidR="00FD7AB4" w:rsidRPr="00A716AE"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>подготовлен ежегодный доклад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 (антимонопольный комплаенс).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В соответствии с пунктом 17 Положения об антимонопольном комплаенсе доклад об антимонопольном комплаенсе должен содержать информацию: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1) о результатах проведенной оценки рисков нарушения антимонопольного законодательства;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2) об исполнении мероприятий по снижению рисков нарушения антимонопольного законодательства;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3) о достижении ключевых показателей эффективности антимонопольного комплаенса.</w:t>
      </w:r>
    </w:p>
    <w:p w:rsidR="00A716AE" w:rsidRPr="00A716AE" w:rsidRDefault="00A716AE" w:rsidP="00A716AE">
      <w:pPr>
        <w:pStyle w:val="Style4"/>
        <w:shd w:val="clear" w:color="auto" w:fill="auto"/>
        <w:spacing w:before="0" w:line="240" w:lineRule="auto"/>
        <w:ind w:firstLine="709"/>
        <w:rPr>
          <w:rStyle w:val="CharStyle3"/>
          <w:rFonts w:ascii="Times New Roman" w:hAnsi="Times New Roman" w:cs="Times New Roman"/>
          <w:b w:val="0"/>
          <w:sz w:val="28"/>
          <w:szCs w:val="28"/>
        </w:rPr>
      </w:pPr>
    </w:p>
    <w:p w:rsidR="00A716AE" w:rsidRPr="00A716AE" w:rsidRDefault="00FD7AB4" w:rsidP="00A716AE">
      <w:pPr>
        <w:pStyle w:val="aa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FD7AB4">
        <w:rPr>
          <w:rFonts w:eastAsiaTheme="minorHAnsi"/>
          <w:b/>
          <w:bCs/>
          <w:sz w:val="28"/>
          <w:szCs w:val="28"/>
          <w:lang w:eastAsia="en-US"/>
        </w:rPr>
        <w:t>I</w:t>
      </w:r>
      <w:r w:rsidR="00A716AE" w:rsidRPr="00A716A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A716AE" w:rsidRPr="00A716AE">
        <w:rPr>
          <w:rFonts w:eastAsiaTheme="minorHAnsi"/>
          <w:b/>
          <w:sz w:val="28"/>
          <w:szCs w:val="28"/>
          <w:lang w:eastAsia="en-US"/>
        </w:rPr>
        <w:t>О результатах проведенной оценки рисков нарушения антимонопольного законодательства</w:t>
      </w:r>
    </w:p>
    <w:p w:rsidR="00A716AE" w:rsidRPr="00A716AE" w:rsidRDefault="00A716AE" w:rsidP="00A716AE">
      <w:pPr>
        <w:pStyle w:val="Style4"/>
        <w:shd w:val="clear" w:color="auto" w:fill="auto"/>
        <w:spacing w:before="0" w:line="240" w:lineRule="auto"/>
        <w:ind w:firstLine="709"/>
        <w:rPr>
          <w:rStyle w:val="CharStyle3"/>
          <w:rFonts w:ascii="Times New Roman" w:hAnsi="Times New Roman" w:cs="Times New Roman"/>
          <w:b w:val="0"/>
          <w:sz w:val="28"/>
          <w:szCs w:val="28"/>
        </w:rPr>
      </w:pP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В целях оценки рисков нарушения антимонопольного законодательства выполнены следующие мероприятия: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проведен анализ нормативных правовых актов Минфина России за 202</w:t>
      </w:r>
      <w:r w:rsidR="00B1010C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16AE">
        <w:rPr>
          <w:rFonts w:ascii="Times New Roman" w:hAnsi="Times New Roman" w:cs="Times New Roman"/>
          <w:sz w:val="28"/>
          <w:szCs w:val="28"/>
        </w:rPr>
        <w:t>на предмет выявления признаков нарушения антимонопольного законодательства;</w:t>
      </w:r>
    </w:p>
    <w:p w:rsid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F77510">
        <w:rPr>
          <w:rFonts w:ascii="Times New Roman" w:hAnsi="Times New Roman" w:cs="Times New Roman"/>
          <w:sz w:val="28"/>
          <w:szCs w:val="28"/>
        </w:rPr>
        <w:t>ен</w:t>
      </w:r>
      <w:r w:rsidRPr="00A716AE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</w:t>
      </w:r>
      <w:r w:rsidR="00B1010C">
        <w:rPr>
          <w:rFonts w:ascii="Times New Roman" w:hAnsi="Times New Roman" w:cs="Times New Roman"/>
          <w:sz w:val="28"/>
          <w:szCs w:val="28"/>
        </w:rPr>
        <w:t xml:space="preserve">равовых актов Минфина России </w:t>
      </w:r>
      <w:r w:rsidR="00EB4D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010C">
        <w:rPr>
          <w:rFonts w:ascii="Times New Roman" w:hAnsi="Times New Roman" w:cs="Times New Roman"/>
          <w:sz w:val="28"/>
          <w:szCs w:val="28"/>
        </w:rPr>
        <w:t>в процессе их разработки</w:t>
      </w:r>
      <w:r w:rsidRPr="00A716AE">
        <w:rPr>
          <w:rFonts w:ascii="Times New Roman" w:hAnsi="Times New Roman" w:cs="Times New Roman"/>
          <w:sz w:val="28"/>
          <w:szCs w:val="28"/>
        </w:rPr>
        <w:t>;</w:t>
      </w:r>
    </w:p>
    <w:p w:rsidR="00A716AE" w:rsidRPr="00A716AE" w:rsidRDefault="00110A9E" w:rsidP="0011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F77510">
        <w:rPr>
          <w:rFonts w:ascii="Times New Roman" w:hAnsi="Times New Roman" w:cs="Times New Roman"/>
          <w:sz w:val="28"/>
          <w:szCs w:val="28"/>
        </w:rPr>
        <w:t>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77510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и работников</w:t>
      </w:r>
      <w:r w:rsidRPr="00A716AE">
        <w:rPr>
          <w:rFonts w:ascii="Times New Roman" w:hAnsi="Times New Roman" w:cs="Times New Roman"/>
          <w:sz w:val="28"/>
          <w:szCs w:val="28"/>
        </w:rPr>
        <w:t xml:space="preserve"> Минфин</w:t>
      </w:r>
      <w:r w:rsidR="00F77510">
        <w:rPr>
          <w:rFonts w:ascii="Times New Roman" w:hAnsi="Times New Roman" w:cs="Times New Roman"/>
          <w:sz w:val="28"/>
          <w:szCs w:val="28"/>
        </w:rPr>
        <w:t>а</w:t>
      </w:r>
      <w:r w:rsidRPr="00A716A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716AE" w:rsidRPr="00A716AE">
        <w:rPr>
          <w:rFonts w:ascii="Times New Roman" w:hAnsi="Times New Roman" w:cs="Times New Roman"/>
          <w:sz w:val="28"/>
          <w:szCs w:val="28"/>
        </w:rPr>
        <w:t>с Положение</w:t>
      </w:r>
      <w:r>
        <w:rPr>
          <w:rFonts w:ascii="Times New Roman" w:hAnsi="Times New Roman" w:cs="Times New Roman"/>
          <w:sz w:val="28"/>
          <w:szCs w:val="28"/>
        </w:rPr>
        <w:t>м об антимонопольном комплаенсе;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осуществлен мониторинг и анализ практики применения Минфином России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16AE">
        <w:rPr>
          <w:rFonts w:ascii="Times New Roman" w:hAnsi="Times New Roman" w:cs="Times New Roman"/>
          <w:sz w:val="28"/>
          <w:szCs w:val="28"/>
        </w:rPr>
        <w:t xml:space="preserve"> и подведомственными Минфину России организациями антимонопольного законодательства;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проведен сбор данных о наличии выявленных нарушений антимонопольного законодательства со стороны Минфина России за 202</w:t>
      </w:r>
      <w:r w:rsidR="00B1010C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 и со стороны под</w:t>
      </w:r>
      <w:r w:rsidR="00B1010C">
        <w:rPr>
          <w:rFonts w:ascii="Times New Roman" w:hAnsi="Times New Roman" w:cs="Times New Roman"/>
          <w:sz w:val="28"/>
          <w:szCs w:val="28"/>
        </w:rPr>
        <w:t>ведомственных организаций за 2020</w:t>
      </w:r>
      <w:r w:rsidRPr="00A716AE">
        <w:rPr>
          <w:rFonts w:ascii="Times New Roman" w:hAnsi="Times New Roman" w:cs="Times New Roman"/>
          <w:sz w:val="28"/>
          <w:szCs w:val="28"/>
        </w:rPr>
        <w:t xml:space="preserve"> – 202</w:t>
      </w:r>
      <w:r w:rsidR="00B1010C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годы (наличие предостережений, предупреждений, штрафов, жалоб, возбужденных дел);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проведены мероприятия, направленные на выявление рисков нарушения антимонопольного законодательства в деятельности Минфина России.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В рамках осуществления анализа нормативных правовых актов Минфина России за 202</w:t>
      </w:r>
      <w:r w:rsidR="00B1010C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 Правовым департаментом осуществлена экспертиза </w:t>
      </w:r>
      <w:r w:rsidR="00B1010C">
        <w:rPr>
          <w:rFonts w:ascii="Times New Roman" w:hAnsi="Times New Roman" w:cs="Times New Roman"/>
          <w:sz w:val="28"/>
          <w:szCs w:val="28"/>
        </w:rPr>
        <w:t>проектов приказов Минфина России</w:t>
      </w:r>
      <w:r w:rsidRPr="00A716AE">
        <w:rPr>
          <w:rFonts w:ascii="Times New Roman" w:hAnsi="Times New Roman" w:cs="Times New Roman"/>
          <w:sz w:val="28"/>
          <w:szCs w:val="28"/>
        </w:rPr>
        <w:t xml:space="preserve"> на предмет выявления признаков нарушения антимонопольного законодательства, выражающихся в недопущении, ограничении, устранении конкуренции.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принятие которых привело или могло привести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16AE">
        <w:rPr>
          <w:rFonts w:ascii="Times New Roman" w:hAnsi="Times New Roman" w:cs="Times New Roman"/>
          <w:sz w:val="28"/>
          <w:szCs w:val="28"/>
        </w:rPr>
        <w:t xml:space="preserve">к недопущению, ограничению, устранению конкуренции, Минфином России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16AE">
        <w:rPr>
          <w:rFonts w:ascii="Times New Roman" w:hAnsi="Times New Roman" w:cs="Times New Roman"/>
          <w:sz w:val="28"/>
          <w:szCs w:val="28"/>
        </w:rPr>
        <w:t>не принимались.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Кроме того, в Правовой департамент департаментами Минфина России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16AE">
        <w:rPr>
          <w:rFonts w:ascii="Times New Roman" w:hAnsi="Times New Roman" w:cs="Times New Roman"/>
          <w:sz w:val="28"/>
          <w:szCs w:val="28"/>
        </w:rPr>
        <w:t>в соответствии с их компетенцией представлена информация об отсутствии признаков нарушения антимонопольного законодательства в проектах нормативных правовых актов Минфина России, разработанных в 202</w:t>
      </w:r>
      <w:r w:rsidR="00B1010C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году, что также подтверждается результатами экспертизы, проводимой с указанной целью Правовым департаментом.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Согласно пункту 9 Положения об антимонопольном комплаенсе реализация Минфином России функции по размещению нормативных правовых актов Министерства в информационно-телекоммуникационной сети «Интернет» в рамках осуществления антимонопольного комплаенса обеспечивается посредством их размещения на официальном сайте regulation.gov.ru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</w:t>
      </w:r>
      <w:r w:rsidR="007579A3">
        <w:rPr>
          <w:rFonts w:ascii="Times New Roman" w:hAnsi="Times New Roman" w:cs="Times New Roman"/>
          <w:sz w:val="28"/>
          <w:szCs w:val="28"/>
        </w:rPr>
        <w:t>от 17.12.2012</w:t>
      </w:r>
      <w:r w:rsidRPr="00A716AE">
        <w:rPr>
          <w:rFonts w:ascii="Times New Roman" w:hAnsi="Times New Roman" w:cs="Times New Roman"/>
          <w:sz w:val="28"/>
          <w:szCs w:val="28"/>
        </w:rPr>
        <w:t xml:space="preserve"> № 1318 (далее – Правила проведения оценки регулирующего воздействия),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</w:t>
      </w:r>
      <w:r w:rsidR="008A09D3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A7650A">
        <w:rPr>
          <w:rFonts w:ascii="Times New Roman" w:hAnsi="Times New Roman" w:cs="Times New Roman"/>
          <w:sz w:val="28"/>
          <w:szCs w:val="28"/>
        </w:rPr>
        <w:t xml:space="preserve"> </w:t>
      </w:r>
      <w:r w:rsidR="008A09D3">
        <w:rPr>
          <w:rFonts w:ascii="Times New Roman" w:hAnsi="Times New Roman" w:cs="Times New Roman"/>
          <w:sz w:val="28"/>
          <w:szCs w:val="28"/>
        </w:rPr>
        <w:t>от 25.08.2012</w:t>
      </w:r>
      <w:r w:rsidRPr="00A716AE">
        <w:rPr>
          <w:rFonts w:ascii="Times New Roman" w:hAnsi="Times New Roman" w:cs="Times New Roman"/>
          <w:sz w:val="28"/>
          <w:szCs w:val="28"/>
        </w:rPr>
        <w:t xml:space="preserve"> № 851 (далее – Правила раскрытия информации о подготовке проектов актов).</w:t>
      </w:r>
    </w:p>
    <w:p w:rsid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Таким образом, все нормативные правовые акты Минфина России (проекты нормативных правовых актов Минфина России), подлежащие размещению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716A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Правил проведения оценки регулирующего воздействия, Правил раскрытия информации о подготовке проектов актов, были размещены </w:t>
      </w:r>
      <w:r w:rsidR="00270E23" w:rsidRPr="00A716AE">
        <w:rPr>
          <w:rFonts w:ascii="Times New Roman" w:hAnsi="Times New Roman" w:cs="Times New Roman"/>
          <w:sz w:val="28"/>
          <w:szCs w:val="28"/>
        </w:rPr>
        <w:t>на офиц</w:t>
      </w:r>
      <w:r w:rsidR="0027798A">
        <w:rPr>
          <w:rFonts w:ascii="Times New Roman" w:hAnsi="Times New Roman" w:cs="Times New Roman"/>
          <w:sz w:val="28"/>
          <w:szCs w:val="28"/>
        </w:rPr>
        <w:t>иальном сайте regulation.gov.ru</w:t>
      </w:r>
      <w:r w:rsidR="008826C7"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70E23">
        <w:rPr>
          <w:rFonts w:ascii="Times New Roman" w:hAnsi="Times New Roman" w:cs="Times New Roman"/>
          <w:sz w:val="28"/>
          <w:szCs w:val="28"/>
        </w:rPr>
        <w:t>.</w:t>
      </w:r>
      <w:r w:rsidRPr="00A7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Согласно представленной департаментами Минфина России информации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16AE">
        <w:rPr>
          <w:rFonts w:ascii="Times New Roman" w:hAnsi="Times New Roman" w:cs="Times New Roman"/>
          <w:sz w:val="28"/>
          <w:szCs w:val="28"/>
        </w:rPr>
        <w:t xml:space="preserve">в деятельности Минфина России </w:t>
      </w:r>
      <w:r w:rsidR="00CB6D42">
        <w:rPr>
          <w:rFonts w:ascii="Times New Roman" w:hAnsi="Times New Roman" w:cs="Times New Roman"/>
          <w:sz w:val="28"/>
          <w:szCs w:val="28"/>
        </w:rPr>
        <w:t>в период 2020</w:t>
      </w:r>
      <w:r w:rsidR="00EB19DF">
        <w:rPr>
          <w:rFonts w:ascii="Times New Roman" w:hAnsi="Times New Roman" w:cs="Times New Roman"/>
          <w:sz w:val="28"/>
          <w:szCs w:val="28"/>
        </w:rPr>
        <w:t xml:space="preserve"> </w:t>
      </w:r>
      <w:r w:rsidR="00EB19DF" w:rsidRPr="00A716AE">
        <w:rPr>
          <w:rFonts w:ascii="Times New Roman" w:hAnsi="Times New Roman" w:cs="Times New Roman"/>
          <w:sz w:val="28"/>
          <w:szCs w:val="28"/>
        </w:rPr>
        <w:t>–</w:t>
      </w:r>
      <w:r w:rsidR="00EB19DF"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>202</w:t>
      </w:r>
      <w:r w:rsidR="00B1010C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годов нарушений антимонопольного законодательства не имеется (отсутствуют предостережения, предупреждения, штрафы, жалобы, возбужденные дела о нарушении антимонопольного законодательства).</w:t>
      </w:r>
    </w:p>
    <w:p w:rsidR="00CB6D42" w:rsidRDefault="00CB6D42" w:rsidP="00CB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E34038">
        <w:rPr>
          <w:rFonts w:ascii="Times New Roman" w:hAnsi="Times New Roman" w:cs="Times New Roman"/>
          <w:sz w:val="28"/>
          <w:szCs w:val="28"/>
        </w:rPr>
        <w:t>ФКУ «ГУ АЗ Минфина России»</w:t>
      </w:r>
      <w:r>
        <w:rPr>
          <w:rFonts w:ascii="Times New Roman" w:hAnsi="Times New Roman" w:cs="Times New Roman"/>
          <w:sz w:val="28"/>
          <w:szCs w:val="28"/>
        </w:rPr>
        <w:t xml:space="preserve"> получены предписания УФАС </w:t>
      </w:r>
      <w:r w:rsidR="00E3403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г. Москвы на устранение выявленных нарушений </w:t>
      </w:r>
      <w:r w:rsidR="00387C82" w:rsidRPr="00387C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87C82" w:rsidRPr="00387C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7C82" w:rsidRPr="00387C8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387C82">
        <w:rPr>
          <w:rFonts w:ascii="Times New Roman" w:hAnsi="Times New Roman" w:cs="Times New Roman"/>
          <w:sz w:val="28"/>
          <w:szCs w:val="28"/>
        </w:rPr>
        <w:t>№</w:t>
      </w:r>
      <w:r w:rsidR="00387C82" w:rsidRPr="00387C82">
        <w:rPr>
          <w:rFonts w:ascii="Times New Roman" w:hAnsi="Times New Roman" w:cs="Times New Roman"/>
          <w:sz w:val="28"/>
          <w:szCs w:val="28"/>
        </w:rPr>
        <w:t xml:space="preserve"> 44-ФЗ</w:t>
      </w:r>
      <w:r w:rsidR="00387C82">
        <w:rPr>
          <w:rFonts w:ascii="Times New Roman" w:hAnsi="Times New Roman" w:cs="Times New Roman"/>
          <w:sz w:val="28"/>
          <w:szCs w:val="28"/>
        </w:rPr>
        <w:t xml:space="preserve"> «</w:t>
      </w:r>
      <w:r w:rsidR="00387C82" w:rsidRPr="00387C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</w:t>
      </w:r>
      <w:r w:rsidR="00387C82">
        <w:rPr>
          <w:rFonts w:ascii="Times New Roman" w:hAnsi="Times New Roman" w:cs="Times New Roman"/>
          <w:sz w:val="28"/>
          <w:szCs w:val="28"/>
        </w:rPr>
        <w:t>ных нужд»</w:t>
      </w:r>
      <w:r>
        <w:rPr>
          <w:rFonts w:ascii="Times New Roman" w:hAnsi="Times New Roman" w:cs="Times New Roman"/>
          <w:sz w:val="28"/>
          <w:szCs w:val="28"/>
        </w:rPr>
        <w:t xml:space="preserve">. Указанной организацией </w:t>
      </w:r>
      <w:r w:rsidR="00A065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</w:t>
      </w:r>
      <w:r w:rsidR="00740631">
        <w:rPr>
          <w:rFonts w:ascii="Times New Roman" w:hAnsi="Times New Roman" w:cs="Times New Roman"/>
          <w:sz w:val="28"/>
          <w:szCs w:val="28"/>
        </w:rPr>
        <w:t xml:space="preserve">дятся мероприятия, направленные </w:t>
      </w:r>
      <w:r>
        <w:rPr>
          <w:rFonts w:ascii="Times New Roman" w:hAnsi="Times New Roman" w:cs="Times New Roman"/>
          <w:sz w:val="28"/>
          <w:szCs w:val="28"/>
        </w:rPr>
        <w:t>на снижение нарушений Федерального з</w:t>
      </w:r>
      <w:r w:rsidR="00740631">
        <w:rPr>
          <w:rFonts w:ascii="Times New Roman" w:hAnsi="Times New Roman" w:cs="Times New Roman"/>
          <w:sz w:val="28"/>
          <w:szCs w:val="28"/>
        </w:rPr>
        <w:t>акона № 44-ФЗ и усилен контроль</w:t>
      </w:r>
      <w:r w:rsidR="00D3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рассматриваемой сфере деятельности.</w:t>
      </w:r>
    </w:p>
    <w:p w:rsidR="00CB6D42" w:rsidRDefault="00CB6D42" w:rsidP="00CB6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AE" w:rsidRPr="00A716AE" w:rsidRDefault="00A716AE" w:rsidP="00A716AE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</w:p>
    <w:p w:rsidR="00A716AE" w:rsidRPr="00A716AE" w:rsidRDefault="003C0FFC" w:rsidP="00A716AE">
      <w:pPr>
        <w:pStyle w:val="aa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FFC">
        <w:rPr>
          <w:rFonts w:eastAsiaTheme="minorHAnsi"/>
          <w:b/>
          <w:sz w:val="28"/>
          <w:szCs w:val="28"/>
          <w:lang w:eastAsia="en-US"/>
        </w:rPr>
        <w:t>II</w:t>
      </w:r>
      <w:r w:rsidR="00A716AE" w:rsidRPr="00A716A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716AE" w:rsidRPr="00A716AE">
        <w:rPr>
          <w:rFonts w:eastAsiaTheme="minorHAnsi"/>
          <w:b/>
          <w:bCs/>
          <w:sz w:val="28"/>
          <w:szCs w:val="28"/>
          <w:lang w:eastAsia="en-US"/>
        </w:rPr>
        <w:t>Об исполнении мероприятий по снижению рисков нарушения антимонопольного законодательства</w:t>
      </w:r>
    </w:p>
    <w:p w:rsidR="00A716AE" w:rsidRPr="00A716AE" w:rsidRDefault="00A716AE" w:rsidP="00A716A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A716AE" w:rsidRPr="00A716AE" w:rsidRDefault="002F7A16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16AE">
        <w:rPr>
          <w:rFonts w:ascii="Times New Roman" w:hAnsi="Times New Roman" w:cs="Times New Roman"/>
          <w:sz w:val="28"/>
          <w:szCs w:val="28"/>
        </w:rPr>
        <w:t xml:space="preserve">лан мероприятий по снижению рисков нарушения антимонопольного законодательства не утверждался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716AE">
        <w:rPr>
          <w:rFonts w:ascii="Times New Roman" w:hAnsi="Times New Roman" w:cs="Times New Roman"/>
          <w:sz w:val="28"/>
          <w:szCs w:val="28"/>
        </w:rPr>
        <w:t xml:space="preserve">мероприятия по их снижению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16AE">
        <w:rPr>
          <w:rFonts w:ascii="Times New Roman" w:hAnsi="Times New Roman" w:cs="Times New Roman"/>
          <w:sz w:val="28"/>
          <w:szCs w:val="28"/>
        </w:rPr>
        <w:t>в докладе не приводятся</w:t>
      </w:r>
      <w:r w:rsidRPr="00A71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 связи с тем, что в деятельности 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16AE" w:rsidRPr="00A716AE">
        <w:rPr>
          <w:rFonts w:ascii="Times New Roman" w:hAnsi="Times New Roman" w:cs="Times New Roman"/>
          <w:sz w:val="28"/>
          <w:szCs w:val="28"/>
        </w:rPr>
        <w:t>не выявлены риски нарушения антимонопольного законодательства в 20</w:t>
      </w:r>
      <w:r w:rsidR="00CB6D42">
        <w:rPr>
          <w:rFonts w:ascii="Times New Roman" w:hAnsi="Times New Roman" w:cs="Times New Roman"/>
          <w:sz w:val="28"/>
          <w:szCs w:val="28"/>
        </w:rPr>
        <w:t>2</w:t>
      </w:r>
      <w:r w:rsidR="00801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6AE" w:rsidRDefault="00290056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 деятельности Минфина России и подведомственных Минфину России организациях в целом не выявлены риски нарушения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их классификации 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и разработки дополнительных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>на их предупреждение (снижение), отсутствует.</w:t>
      </w:r>
    </w:p>
    <w:p w:rsidR="00A716AE" w:rsidRPr="00A716AE" w:rsidRDefault="00A716AE" w:rsidP="00A716AE">
      <w:pPr>
        <w:pStyle w:val="aa"/>
        <w:spacing w:before="0" w:beforeAutospacing="0" w:after="0" w:afterAutospacing="0"/>
        <w:rPr>
          <w:rStyle w:val="CharStyle15"/>
          <w:color w:val="000000"/>
          <w:sz w:val="28"/>
          <w:szCs w:val="28"/>
        </w:rPr>
      </w:pPr>
    </w:p>
    <w:p w:rsidR="00A716AE" w:rsidRPr="00A716AE" w:rsidRDefault="003C0FFC" w:rsidP="00A7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FFC">
        <w:rPr>
          <w:rFonts w:ascii="Times New Roman" w:hAnsi="Times New Roman" w:cs="Times New Roman"/>
          <w:b/>
          <w:sz w:val="28"/>
          <w:szCs w:val="28"/>
        </w:rPr>
        <w:t>III</w:t>
      </w:r>
      <w:r w:rsidR="00A716AE" w:rsidRPr="00A716AE">
        <w:rPr>
          <w:rFonts w:ascii="Times New Roman" w:hAnsi="Times New Roman" w:cs="Times New Roman"/>
          <w:b/>
          <w:sz w:val="28"/>
          <w:szCs w:val="28"/>
        </w:rPr>
        <w:t>. О достижении ключевых показателей эффективности антимонопольного комплаенса</w:t>
      </w:r>
    </w:p>
    <w:p w:rsidR="00A716AE" w:rsidRPr="00A716AE" w:rsidRDefault="001F4752" w:rsidP="001F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Pr="001F4752">
        <w:rPr>
          <w:rFonts w:ascii="Times New Roman" w:hAnsi="Times New Roman" w:cs="Times New Roman"/>
          <w:sz w:val="28"/>
          <w:szCs w:val="28"/>
        </w:rPr>
        <w:t xml:space="preserve">06.02.2023 </w:t>
      </w:r>
      <w:r>
        <w:rPr>
          <w:rFonts w:ascii="Times New Roman" w:hAnsi="Times New Roman" w:cs="Times New Roman"/>
          <w:sz w:val="28"/>
          <w:szCs w:val="28"/>
        </w:rPr>
        <w:t>№ 56 «</w:t>
      </w:r>
      <w:r w:rsidRPr="001F4752">
        <w:rPr>
          <w:rFonts w:ascii="Times New Roman" w:hAnsi="Times New Roman" w:cs="Times New Roman"/>
          <w:sz w:val="28"/>
          <w:szCs w:val="28"/>
        </w:rPr>
        <w:t xml:space="preserve">Об установлении ключевых показателей эффективности системы внутреннего обеспечения соответствия требованиям антимонопольного законодательства (антимонопольный комплаенс)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4752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 и подведомственных ему организациях и о внесении изменений в Положение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 (антимонопольный комплаенс), утвержденное приказом Министерства финансов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от 22 августа 2019 г. № 470»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к</w:t>
      </w:r>
      <w:r w:rsidR="00A716AE" w:rsidRPr="00A716AE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антимонопольного комплаенса в Министерстве финансов Российской Федерации. 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комплаенса для Минфина России </w:t>
      </w:r>
      <w:r w:rsidR="001F4752">
        <w:rPr>
          <w:rFonts w:ascii="Times New Roman" w:hAnsi="Times New Roman" w:cs="Times New Roman"/>
          <w:sz w:val="28"/>
          <w:szCs w:val="28"/>
        </w:rPr>
        <w:t xml:space="preserve">и подведомственных ему организаций </w:t>
      </w:r>
      <w:r w:rsidRPr="00A716AE">
        <w:rPr>
          <w:rFonts w:ascii="Times New Roman" w:hAnsi="Times New Roman" w:cs="Times New Roman"/>
          <w:sz w:val="28"/>
          <w:szCs w:val="28"/>
        </w:rPr>
        <w:t>в 202</w:t>
      </w:r>
      <w:r w:rsidR="001F4752">
        <w:rPr>
          <w:rFonts w:ascii="Times New Roman" w:hAnsi="Times New Roman" w:cs="Times New Roman"/>
          <w:sz w:val="28"/>
          <w:szCs w:val="28"/>
        </w:rPr>
        <w:t>2</w:t>
      </w:r>
      <w:r w:rsidR="002220E0"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>году явля</w:t>
      </w:r>
      <w:r w:rsidR="002220E0">
        <w:rPr>
          <w:rFonts w:ascii="Times New Roman" w:hAnsi="Times New Roman" w:cs="Times New Roman"/>
          <w:sz w:val="28"/>
          <w:szCs w:val="28"/>
        </w:rPr>
        <w:t>лись</w:t>
      </w:r>
      <w:r w:rsidRPr="00A716AE">
        <w:rPr>
          <w:rFonts w:ascii="Times New Roman" w:hAnsi="Times New Roman" w:cs="Times New Roman"/>
          <w:sz w:val="28"/>
          <w:szCs w:val="28"/>
        </w:rPr>
        <w:t>:</w:t>
      </w:r>
    </w:p>
    <w:p w:rsidR="00A716AE" w:rsidRPr="00A716AE" w:rsidRDefault="00A716AE" w:rsidP="001F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F4752">
        <w:rPr>
          <w:rFonts w:ascii="Times New Roman" w:hAnsi="Times New Roman" w:cs="Times New Roman"/>
          <w:sz w:val="28"/>
          <w:szCs w:val="28"/>
        </w:rPr>
        <w:t xml:space="preserve">коэффициент (процент) снижения количества нарушений антимонопольного законодательства со стороны Министерства финансов Российской Федерации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4752">
        <w:rPr>
          <w:rFonts w:ascii="Times New Roman" w:hAnsi="Times New Roman" w:cs="Times New Roman"/>
          <w:sz w:val="28"/>
          <w:szCs w:val="28"/>
        </w:rPr>
        <w:t>и подведомственных ему организаций;</w:t>
      </w:r>
    </w:p>
    <w:p w:rsidR="001F4752" w:rsidRDefault="00A716AE" w:rsidP="001F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б) </w:t>
      </w:r>
      <w:r w:rsidR="001F4752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Министерства финансов Российской Федерации, в которых выявлены риски нарушения антимонопольного законодательства;</w:t>
      </w:r>
    </w:p>
    <w:p w:rsidR="001F4752" w:rsidRDefault="00A716AE" w:rsidP="001F4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в) </w:t>
      </w:r>
      <w:r w:rsidR="001F4752">
        <w:rPr>
          <w:rFonts w:ascii="Times New Roman" w:hAnsi="Times New Roman" w:cs="Times New Roman"/>
          <w:sz w:val="28"/>
          <w:szCs w:val="28"/>
        </w:rPr>
        <w:t>доля нормативных правовых актов Министерства финансов Российской Федерации, в которых выявлены риски нарушения ан</w:t>
      </w:r>
      <w:r w:rsidR="00AB4317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>Ключевым показателем эффективности для Правового департамента, осуществляющего функции уполномоченно</w:t>
      </w:r>
      <w:r w:rsidR="002453B8">
        <w:rPr>
          <w:rFonts w:ascii="Times New Roman" w:hAnsi="Times New Roman" w:cs="Times New Roman"/>
          <w:sz w:val="28"/>
          <w:szCs w:val="28"/>
        </w:rPr>
        <w:t>го подразделения, в 202</w:t>
      </w:r>
      <w:r w:rsidR="001F4752">
        <w:rPr>
          <w:rFonts w:ascii="Times New Roman" w:hAnsi="Times New Roman" w:cs="Times New Roman"/>
          <w:sz w:val="28"/>
          <w:szCs w:val="28"/>
        </w:rPr>
        <w:t>2</w:t>
      </w:r>
      <w:r w:rsidRPr="00A716AE">
        <w:rPr>
          <w:rFonts w:ascii="Times New Roman" w:hAnsi="Times New Roman" w:cs="Times New Roman"/>
          <w:sz w:val="28"/>
          <w:szCs w:val="28"/>
        </w:rPr>
        <w:t xml:space="preserve"> году является доля сотрудников Минфина России, ознакомленных с методическими материалами по антимонопольному комплаенсу и антимонопольному законодательству.</w:t>
      </w:r>
    </w:p>
    <w:p w:rsidR="00FB1474" w:rsidRPr="00932151" w:rsidRDefault="0078661B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51">
        <w:rPr>
          <w:rFonts w:ascii="Times New Roman" w:hAnsi="Times New Roman" w:cs="Times New Roman"/>
          <w:sz w:val="28"/>
          <w:szCs w:val="28"/>
        </w:rPr>
        <w:t xml:space="preserve">Между тем в целях определения коэффициента снижения количества нарушений антимонопольного законодательства со стороны Минфина России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3A36">
        <w:rPr>
          <w:rFonts w:ascii="Times New Roman" w:hAnsi="Times New Roman" w:cs="Times New Roman"/>
          <w:sz w:val="28"/>
          <w:szCs w:val="28"/>
        </w:rPr>
        <w:t>и подведомственных ему организаций</w:t>
      </w:r>
      <w:r w:rsidR="00EF3A36" w:rsidRPr="00932151">
        <w:rPr>
          <w:rFonts w:ascii="Times New Roman" w:hAnsi="Times New Roman" w:cs="Times New Roman"/>
          <w:sz w:val="28"/>
          <w:szCs w:val="28"/>
        </w:rPr>
        <w:t xml:space="preserve"> </w:t>
      </w:r>
      <w:r w:rsidRPr="00932151">
        <w:rPr>
          <w:rFonts w:ascii="Times New Roman" w:hAnsi="Times New Roman" w:cs="Times New Roman"/>
          <w:sz w:val="28"/>
          <w:szCs w:val="28"/>
        </w:rPr>
        <w:t>на 31</w:t>
      </w:r>
      <w:r w:rsidR="00EF3A36" w:rsidRPr="00932151">
        <w:rPr>
          <w:rFonts w:ascii="Times New Roman" w:hAnsi="Times New Roman" w:cs="Times New Roman"/>
          <w:sz w:val="28"/>
          <w:szCs w:val="28"/>
        </w:rPr>
        <w:t>.12.</w:t>
      </w:r>
      <w:r w:rsidRPr="00932151">
        <w:rPr>
          <w:rFonts w:ascii="Times New Roman" w:hAnsi="Times New Roman" w:cs="Times New Roman"/>
          <w:sz w:val="28"/>
          <w:szCs w:val="28"/>
        </w:rPr>
        <w:t>202</w:t>
      </w:r>
      <w:r w:rsidR="00EF3A36" w:rsidRPr="00932151">
        <w:rPr>
          <w:rFonts w:ascii="Times New Roman" w:hAnsi="Times New Roman" w:cs="Times New Roman"/>
          <w:sz w:val="28"/>
          <w:szCs w:val="28"/>
        </w:rPr>
        <w:t>2</w:t>
      </w:r>
      <w:r w:rsidRPr="00932151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 w:rsidR="00EF3A36" w:rsidRPr="00932151">
        <w:rPr>
          <w:rFonts w:ascii="Times New Roman" w:hAnsi="Times New Roman" w:cs="Times New Roman"/>
          <w:sz w:val="28"/>
          <w:szCs w:val="28"/>
        </w:rPr>
        <w:t>1</w:t>
      </w:r>
      <w:r w:rsidRPr="0093215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F3A36" w:rsidRPr="00932151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Pr="00932151">
        <w:rPr>
          <w:rFonts w:ascii="Times New Roman" w:hAnsi="Times New Roman" w:cs="Times New Roman"/>
          <w:sz w:val="28"/>
          <w:szCs w:val="28"/>
        </w:rPr>
        <w:t>что количество выявленных нарушений антимонопольного законодательства в 202</w:t>
      </w:r>
      <w:r w:rsidR="00EF3A36" w:rsidRPr="00932151">
        <w:rPr>
          <w:rFonts w:ascii="Times New Roman" w:hAnsi="Times New Roman" w:cs="Times New Roman"/>
          <w:sz w:val="28"/>
          <w:szCs w:val="28"/>
        </w:rPr>
        <w:t>2</w:t>
      </w:r>
      <w:r w:rsidRPr="00932151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3568A2" w:rsidRPr="00932151">
        <w:rPr>
          <w:rFonts w:ascii="Times New Roman" w:hAnsi="Times New Roman" w:cs="Times New Roman"/>
          <w:sz w:val="28"/>
          <w:szCs w:val="28"/>
        </w:rPr>
        <w:t>1</w:t>
      </w:r>
      <w:r w:rsidRPr="0093215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68A2" w:rsidRPr="00932151">
        <w:rPr>
          <w:rFonts w:ascii="Times New Roman" w:hAnsi="Times New Roman" w:cs="Times New Roman"/>
          <w:sz w:val="28"/>
          <w:szCs w:val="28"/>
        </w:rPr>
        <w:t>е</w:t>
      </w:r>
      <w:r w:rsidRPr="00932151">
        <w:rPr>
          <w:rFonts w:ascii="Times New Roman" w:hAnsi="Times New Roman" w:cs="Times New Roman"/>
          <w:sz w:val="28"/>
          <w:szCs w:val="28"/>
        </w:rPr>
        <w:t>) уменьшилось относительно количества нарушений антимонопольного зако</w:t>
      </w:r>
      <w:r w:rsidR="00EF3A36" w:rsidRPr="00932151">
        <w:rPr>
          <w:rFonts w:ascii="Times New Roman" w:hAnsi="Times New Roman" w:cs="Times New Roman"/>
          <w:sz w:val="28"/>
          <w:szCs w:val="28"/>
        </w:rPr>
        <w:t>нодательства в 2021 году (</w:t>
      </w:r>
      <w:r w:rsidR="003568A2" w:rsidRPr="00932151">
        <w:rPr>
          <w:rFonts w:ascii="Times New Roman" w:hAnsi="Times New Roman" w:cs="Times New Roman"/>
          <w:sz w:val="28"/>
          <w:szCs w:val="28"/>
        </w:rPr>
        <w:t>4</w:t>
      </w:r>
      <w:r w:rsidRPr="0093215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568A2" w:rsidRPr="00932151">
        <w:rPr>
          <w:rFonts w:ascii="Times New Roman" w:hAnsi="Times New Roman" w:cs="Times New Roman"/>
          <w:sz w:val="28"/>
          <w:szCs w:val="28"/>
        </w:rPr>
        <w:t>я</w:t>
      </w:r>
      <w:r w:rsidRPr="00932151">
        <w:rPr>
          <w:rFonts w:ascii="Times New Roman" w:hAnsi="Times New Roman" w:cs="Times New Roman"/>
          <w:sz w:val="28"/>
          <w:szCs w:val="28"/>
        </w:rPr>
        <w:t xml:space="preserve">) на </w:t>
      </w:r>
      <w:r w:rsidR="003568A2" w:rsidRPr="00932151">
        <w:rPr>
          <w:rFonts w:ascii="Times New Roman" w:hAnsi="Times New Roman" w:cs="Times New Roman"/>
          <w:sz w:val="28"/>
          <w:szCs w:val="28"/>
        </w:rPr>
        <w:t>75</w:t>
      </w:r>
      <w:r w:rsidRPr="00932151">
        <w:rPr>
          <w:rFonts w:ascii="Times New Roman" w:hAnsi="Times New Roman" w:cs="Times New Roman"/>
          <w:sz w:val="28"/>
          <w:szCs w:val="28"/>
        </w:rPr>
        <w:t xml:space="preserve"> %.</w:t>
      </w:r>
      <w:r w:rsidR="001F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70" w:rsidRDefault="00B05670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70">
        <w:rPr>
          <w:rFonts w:ascii="Times New Roman" w:hAnsi="Times New Roman" w:cs="Times New Roman"/>
          <w:sz w:val="28"/>
          <w:szCs w:val="28"/>
        </w:rPr>
        <w:t>В соответст</w:t>
      </w:r>
      <w:r w:rsidR="00493415">
        <w:rPr>
          <w:rFonts w:ascii="Times New Roman" w:hAnsi="Times New Roman" w:cs="Times New Roman"/>
          <w:sz w:val="28"/>
          <w:szCs w:val="28"/>
        </w:rPr>
        <w:t>вии с расче</w:t>
      </w:r>
      <w:r w:rsidRPr="00B05670">
        <w:rPr>
          <w:rFonts w:ascii="Times New Roman" w:hAnsi="Times New Roman" w:cs="Times New Roman"/>
          <w:sz w:val="28"/>
          <w:szCs w:val="28"/>
        </w:rPr>
        <w:t xml:space="preserve">том, осуществленным в порядке, предусмотренном пунктом </w:t>
      </w:r>
      <w:r w:rsidR="00031743">
        <w:rPr>
          <w:rFonts w:ascii="Times New Roman" w:hAnsi="Times New Roman" w:cs="Times New Roman"/>
          <w:sz w:val="28"/>
          <w:szCs w:val="28"/>
        </w:rPr>
        <w:t>2.3</w:t>
      </w:r>
      <w:r w:rsidRPr="00B05670">
        <w:rPr>
          <w:rFonts w:ascii="Times New Roman" w:hAnsi="Times New Roman" w:cs="Times New Roman"/>
          <w:sz w:val="28"/>
          <w:szCs w:val="28"/>
        </w:rPr>
        <w:t xml:space="preserve"> </w:t>
      </w:r>
      <w:r w:rsidR="0078661B">
        <w:rPr>
          <w:rFonts w:ascii="Times New Roman" w:hAnsi="Times New Roman" w:cs="Times New Roman"/>
          <w:sz w:val="28"/>
          <w:szCs w:val="28"/>
        </w:rPr>
        <w:t>М</w:t>
      </w:r>
      <w:r w:rsidR="0078661B" w:rsidRPr="00B05670">
        <w:rPr>
          <w:rFonts w:ascii="Times New Roman" w:hAnsi="Times New Roman" w:cs="Times New Roman"/>
          <w:sz w:val="28"/>
          <w:szCs w:val="28"/>
        </w:rPr>
        <w:t>етодики расчета ключевых показателей эффективности функционирования в федеральном органе исполнительной власти антимонопольного комплаенса, утверж</w:t>
      </w:r>
      <w:r w:rsidR="0078661B">
        <w:rPr>
          <w:rFonts w:ascii="Times New Roman" w:hAnsi="Times New Roman" w:cs="Times New Roman"/>
          <w:sz w:val="28"/>
          <w:szCs w:val="28"/>
        </w:rPr>
        <w:t xml:space="preserve">денной приказом ФАС России от </w:t>
      </w:r>
      <w:r w:rsidR="00624282">
        <w:rPr>
          <w:rFonts w:ascii="Times New Roman" w:hAnsi="Times New Roman" w:cs="Times New Roman"/>
          <w:sz w:val="28"/>
          <w:szCs w:val="28"/>
        </w:rPr>
        <w:t>27.12.2022</w:t>
      </w:r>
      <w:r w:rsidR="0078661B" w:rsidRPr="00B05670">
        <w:rPr>
          <w:rFonts w:ascii="Times New Roman" w:hAnsi="Times New Roman" w:cs="Times New Roman"/>
          <w:sz w:val="28"/>
          <w:szCs w:val="28"/>
        </w:rPr>
        <w:t xml:space="preserve"> № </w:t>
      </w:r>
      <w:r w:rsidR="00624282" w:rsidRPr="00624282">
        <w:rPr>
          <w:rFonts w:ascii="Times New Roman" w:hAnsi="Times New Roman" w:cs="Times New Roman"/>
          <w:sz w:val="28"/>
          <w:szCs w:val="28"/>
        </w:rPr>
        <w:t xml:space="preserve">1034/22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661B" w:rsidRPr="00B05670">
        <w:rPr>
          <w:rFonts w:ascii="Times New Roman" w:hAnsi="Times New Roman" w:cs="Times New Roman"/>
          <w:sz w:val="28"/>
          <w:szCs w:val="28"/>
        </w:rPr>
        <w:t>(далее – Методика)</w:t>
      </w:r>
      <w:r w:rsidRPr="00B05670">
        <w:rPr>
          <w:rFonts w:ascii="Times New Roman" w:hAnsi="Times New Roman" w:cs="Times New Roman"/>
          <w:sz w:val="28"/>
          <w:szCs w:val="28"/>
        </w:rPr>
        <w:t>, доля проектов нор</w:t>
      </w:r>
      <w:r w:rsidR="00921E49">
        <w:rPr>
          <w:rFonts w:ascii="Times New Roman" w:hAnsi="Times New Roman" w:cs="Times New Roman"/>
          <w:sz w:val="28"/>
          <w:szCs w:val="28"/>
        </w:rPr>
        <w:t>мативных правовых актов Минфина</w:t>
      </w:r>
      <w:r w:rsidRPr="00B05670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5670">
        <w:rPr>
          <w:rFonts w:ascii="Times New Roman" w:hAnsi="Times New Roman" w:cs="Times New Roman"/>
          <w:sz w:val="28"/>
          <w:szCs w:val="28"/>
        </w:rPr>
        <w:t>в которых выявлены риски нарушения антимонопольного законодательств</w:t>
      </w:r>
      <w:r w:rsidR="00493415">
        <w:rPr>
          <w:rFonts w:ascii="Times New Roman" w:hAnsi="Times New Roman" w:cs="Times New Roman"/>
          <w:sz w:val="28"/>
          <w:szCs w:val="28"/>
        </w:rPr>
        <w:t xml:space="preserve">а,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3415">
        <w:rPr>
          <w:rFonts w:ascii="Times New Roman" w:hAnsi="Times New Roman" w:cs="Times New Roman"/>
          <w:sz w:val="28"/>
          <w:szCs w:val="28"/>
        </w:rPr>
        <w:t>за отче</w:t>
      </w:r>
      <w:r w:rsidR="00921E49">
        <w:rPr>
          <w:rFonts w:ascii="Times New Roman" w:hAnsi="Times New Roman" w:cs="Times New Roman"/>
          <w:sz w:val="28"/>
          <w:szCs w:val="28"/>
        </w:rPr>
        <w:t>тный период равна 0 (0</w:t>
      </w:r>
      <w:r w:rsidRPr="00B05670">
        <w:rPr>
          <w:rFonts w:ascii="Times New Roman" w:hAnsi="Times New Roman" w:cs="Times New Roman"/>
          <w:sz w:val="28"/>
          <w:szCs w:val="28"/>
        </w:rPr>
        <w:t>:0</w:t>
      </w:r>
      <w:r w:rsidR="00007FF9">
        <w:rPr>
          <w:rFonts w:ascii="Times New Roman" w:hAnsi="Times New Roman" w:cs="Times New Roman"/>
          <w:sz w:val="28"/>
          <w:szCs w:val="28"/>
        </w:rPr>
        <w:t>,1</w:t>
      </w:r>
      <w:r w:rsidRPr="00B05670">
        <w:rPr>
          <w:rFonts w:ascii="Times New Roman" w:hAnsi="Times New Roman" w:cs="Times New Roman"/>
          <w:sz w:val="28"/>
          <w:szCs w:val="28"/>
        </w:rPr>
        <w:t>).</w:t>
      </w:r>
    </w:p>
    <w:p w:rsidR="00B05670" w:rsidRDefault="00B05670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415">
        <w:rPr>
          <w:rFonts w:ascii="Times New Roman" w:hAnsi="Times New Roman" w:cs="Times New Roman"/>
          <w:sz w:val="28"/>
          <w:szCs w:val="28"/>
        </w:rPr>
        <w:t>расче</w:t>
      </w:r>
      <w:r w:rsidRPr="00B05670">
        <w:rPr>
          <w:rFonts w:ascii="Times New Roman" w:hAnsi="Times New Roman" w:cs="Times New Roman"/>
          <w:sz w:val="28"/>
          <w:szCs w:val="28"/>
        </w:rPr>
        <w:t xml:space="preserve">том, осуществленным в порядке, предусмотренном пунктом </w:t>
      </w:r>
      <w:r w:rsidR="00D478AD">
        <w:rPr>
          <w:rFonts w:ascii="Times New Roman" w:hAnsi="Times New Roman" w:cs="Times New Roman"/>
          <w:sz w:val="28"/>
          <w:szCs w:val="28"/>
        </w:rPr>
        <w:t>2.4</w:t>
      </w:r>
      <w:r w:rsidRPr="00B05670">
        <w:rPr>
          <w:rFonts w:ascii="Times New Roman" w:hAnsi="Times New Roman" w:cs="Times New Roman"/>
          <w:sz w:val="28"/>
          <w:szCs w:val="28"/>
        </w:rPr>
        <w:t xml:space="preserve"> Методики, доля нормативных правовых актов Мин</w:t>
      </w:r>
      <w:r w:rsidR="00921E49">
        <w:rPr>
          <w:rFonts w:ascii="Times New Roman" w:hAnsi="Times New Roman" w:cs="Times New Roman"/>
          <w:sz w:val="28"/>
          <w:szCs w:val="28"/>
        </w:rPr>
        <w:t>фина</w:t>
      </w:r>
      <w:r w:rsidRPr="00B05670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5670">
        <w:rPr>
          <w:rFonts w:ascii="Times New Roman" w:hAnsi="Times New Roman" w:cs="Times New Roman"/>
          <w:sz w:val="28"/>
          <w:szCs w:val="28"/>
        </w:rPr>
        <w:t>в которых выявлены риски нарушения антимонопо</w:t>
      </w:r>
      <w:r w:rsidR="00794AD2">
        <w:rPr>
          <w:rFonts w:ascii="Times New Roman" w:hAnsi="Times New Roman" w:cs="Times New Roman"/>
          <w:sz w:val="28"/>
          <w:szCs w:val="28"/>
        </w:rPr>
        <w:t xml:space="preserve">льного законодательства,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4AD2">
        <w:rPr>
          <w:rFonts w:ascii="Times New Roman" w:hAnsi="Times New Roman" w:cs="Times New Roman"/>
          <w:sz w:val="28"/>
          <w:szCs w:val="28"/>
        </w:rPr>
        <w:t>за отче</w:t>
      </w:r>
      <w:r w:rsidRPr="00B05670">
        <w:rPr>
          <w:rFonts w:ascii="Times New Roman" w:hAnsi="Times New Roman" w:cs="Times New Roman"/>
          <w:sz w:val="28"/>
          <w:szCs w:val="28"/>
        </w:rPr>
        <w:t>тный период равна 0 (0:0</w:t>
      </w:r>
      <w:r w:rsidR="003F60F7">
        <w:rPr>
          <w:rFonts w:ascii="Times New Roman" w:hAnsi="Times New Roman" w:cs="Times New Roman"/>
          <w:sz w:val="28"/>
          <w:szCs w:val="28"/>
        </w:rPr>
        <w:t>,1</w:t>
      </w:r>
      <w:r w:rsidRPr="00B05670">
        <w:rPr>
          <w:rFonts w:ascii="Times New Roman" w:hAnsi="Times New Roman" w:cs="Times New Roman"/>
          <w:sz w:val="28"/>
          <w:szCs w:val="28"/>
        </w:rPr>
        <w:t>).</w:t>
      </w:r>
    </w:p>
    <w:p w:rsidR="0097570F" w:rsidRDefault="00493415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расче</w:t>
      </w:r>
      <w:r w:rsidR="00B05670" w:rsidRPr="00DA51F6">
        <w:rPr>
          <w:rFonts w:ascii="Times New Roman" w:hAnsi="Times New Roman" w:cs="Times New Roman"/>
          <w:sz w:val="28"/>
          <w:szCs w:val="28"/>
        </w:rPr>
        <w:t xml:space="preserve">том, осуществленным в порядке, предусмотренном пунктом </w:t>
      </w:r>
      <w:r w:rsidR="00BD545E">
        <w:rPr>
          <w:rFonts w:ascii="Times New Roman" w:hAnsi="Times New Roman" w:cs="Times New Roman"/>
          <w:sz w:val="28"/>
          <w:szCs w:val="28"/>
        </w:rPr>
        <w:t>3.2</w:t>
      </w:r>
      <w:r w:rsidR="00B05670" w:rsidRPr="00DA51F6">
        <w:rPr>
          <w:rFonts w:ascii="Times New Roman" w:hAnsi="Times New Roman" w:cs="Times New Roman"/>
          <w:sz w:val="28"/>
          <w:szCs w:val="28"/>
        </w:rPr>
        <w:t xml:space="preserve"> </w:t>
      </w:r>
      <w:r w:rsidR="00B05670">
        <w:rPr>
          <w:rFonts w:ascii="Times New Roman" w:hAnsi="Times New Roman" w:cs="Times New Roman"/>
          <w:sz w:val="28"/>
          <w:szCs w:val="28"/>
        </w:rPr>
        <w:t>М</w:t>
      </w:r>
      <w:r w:rsidR="00B05670" w:rsidRPr="00DA51F6">
        <w:rPr>
          <w:rFonts w:ascii="Times New Roman" w:hAnsi="Times New Roman" w:cs="Times New Roman"/>
          <w:sz w:val="28"/>
          <w:szCs w:val="28"/>
        </w:rPr>
        <w:t>етодики</w:t>
      </w:r>
      <w:r w:rsidR="00B05670">
        <w:rPr>
          <w:rFonts w:ascii="Times New Roman" w:hAnsi="Times New Roman" w:cs="Times New Roman"/>
          <w:sz w:val="28"/>
          <w:szCs w:val="28"/>
        </w:rPr>
        <w:t xml:space="preserve">, </w:t>
      </w:r>
      <w:r w:rsidR="00921E49">
        <w:rPr>
          <w:rFonts w:ascii="Times New Roman" w:hAnsi="Times New Roman" w:cs="Times New Roman"/>
          <w:sz w:val="28"/>
          <w:szCs w:val="28"/>
        </w:rPr>
        <w:t>д</w:t>
      </w:r>
      <w:r w:rsidR="0097570F" w:rsidRPr="0097570F">
        <w:rPr>
          <w:rFonts w:ascii="Times New Roman" w:hAnsi="Times New Roman" w:cs="Times New Roman"/>
          <w:sz w:val="28"/>
          <w:szCs w:val="28"/>
        </w:rPr>
        <w:t>оля работников</w:t>
      </w:r>
      <w:r w:rsidR="0097570F">
        <w:rPr>
          <w:rFonts w:ascii="Times New Roman" w:hAnsi="Times New Roman" w:cs="Times New Roman"/>
          <w:sz w:val="28"/>
          <w:szCs w:val="28"/>
        </w:rPr>
        <w:t xml:space="preserve">, ознакомленных с </w:t>
      </w:r>
      <w:r w:rsidR="0097570F" w:rsidRPr="00A716AE">
        <w:rPr>
          <w:rFonts w:ascii="Times New Roman" w:hAnsi="Times New Roman" w:cs="Times New Roman"/>
          <w:sz w:val="28"/>
          <w:szCs w:val="28"/>
        </w:rPr>
        <w:t>Положение</w:t>
      </w:r>
      <w:r w:rsidR="0097570F">
        <w:rPr>
          <w:rFonts w:ascii="Times New Roman" w:hAnsi="Times New Roman" w:cs="Times New Roman"/>
          <w:sz w:val="28"/>
          <w:szCs w:val="28"/>
        </w:rPr>
        <w:t>м</w:t>
      </w:r>
      <w:r w:rsidR="0097570F" w:rsidRPr="00A716AE">
        <w:rPr>
          <w:rFonts w:ascii="Times New Roman" w:hAnsi="Times New Roman" w:cs="Times New Roman"/>
          <w:sz w:val="28"/>
          <w:szCs w:val="28"/>
        </w:rPr>
        <w:t xml:space="preserve"> </w:t>
      </w:r>
      <w:r w:rsidR="008826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7570F" w:rsidRPr="00A716AE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="0097570F" w:rsidRPr="0097570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276811">
        <w:rPr>
          <w:rFonts w:ascii="Times New Roman" w:hAnsi="Times New Roman" w:cs="Times New Roman"/>
          <w:sz w:val="28"/>
          <w:szCs w:val="28"/>
        </w:rPr>
        <w:t>0,9</w:t>
      </w:r>
      <w:r w:rsidR="003358F4">
        <w:rPr>
          <w:rFonts w:ascii="Times New Roman" w:hAnsi="Times New Roman" w:cs="Times New Roman"/>
          <w:sz w:val="28"/>
          <w:szCs w:val="28"/>
        </w:rPr>
        <w:t>8</w:t>
      </w:r>
      <w:r w:rsidR="0097570F" w:rsidRPr="0097570F">
        <w:rPr>
          <w:rFonts w:ascii="Times New Roman" w:hAnsi="Times New Roman" w:cs="Times New Roman"/>
          <w:sz w:val="28"/>
          <w:szCs w:val="28"/>
        </w:rPr>
        <w:t>.</w:t>
      </w:r>
    </w:p>
    <w:p w:rsidR="001F4752" w:rsidRDefault="001F4752" w:rsidP="001F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новый функционал обновленного официального сайта Минфина России в информационно-телекоммуникационной сети «Интернет» позволил сделать более наглядным, информационно наполненным и доступным раздел «Антимонопольный комлаенс», что также способствует ознакомлению не только сотрудников Минфина России, но и подведомственных организаций с основными правовыми актами в рассматриваемой сфере и результатами деятельности Минфина России по повышению эффективности антимонопольного комплаенса.</w:t>
      </w:r>
    </w:p>
    <w:p w:rsidR="00801F4F" w:rsidRDefault="001F4752" w:rsidP="00801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2023 году издан разработанный Правовым департаментом приказ Минфина России </w:t>
      </w:r>
      <w:r w:rsidRPr="001F4752">
        <w:rPr>
          <w:rFonts w:ascii="Times New Roman" w:hAnsi="Times New Roman" w:cs="Times New Roman"/>
          <w:sz w:val="28"/>
          <w:szCs w:val="28"/>
        </w:rPr>
        <w:t xml:space="preserve">от 06.02.2023 </w:t>
      </w:r>
      <w:r w:rsidR="00801F4F">
        <w:rPr>
          <w:rFonts w:ascii="Times New Roman" w:hAnsi="Times New Roman" w:cs="Times New Roman"/>
          <w:sz w:val="28"/>
          <w:szCs w:val="28"/>
        </w:rPr>
        <w:t>№</w:t>
      </w:r>
      <w:r w:rsidRPr="001F4752">
        <w:rPr>
          <w:rFonts w:ascii="Times New Roman" w:hAnsi="Times New Roman" w:cs="Times New Roman"/>
          <w:sz w:val="28"/>
          <w:szCs w:val="28"/>
        </w:rPr>
        <w:t xml:space="preserve"> 56 </w:t>
      </w:r>
      <w:r w:rsidR="00801F4F">
        <w:rPr>
          <w:rFonts w:ascii="Times New Roman" w:hAnsi="Times New Roman" w:cs="Times New Roman"/>
          <w:sz w:val="28"/>
          <w:szCs w:val="28"/>
        </w:rPr>
        <w:t>«</w:t>
      </w:r>
      <w:r w:rsidRPr="001F4752">
        <w:rPr>
          <w:rFonts w:ascii="Times New Roman" w:hAnsi="Times New Roman" w:cs="Times New Roman"/>
          <w:sz w:val="28"/>
          <w:szCs w:val="28"/>
        </w:rPr>
        <w:t xml:space="preserve">Об установлении ключевых показателей эффективности системы внутреннего обеспечения соответствия требованиям антимонопольного законодательства (антимонопольный комплаенс) в Министерстве </w:t>
      </w:r>
      <w:r w:rsidRPr="001F4752">
        <w:rPr>
          <w:rFonts w:ascii="Times New Roman" w:hAnsi="Times New Roman" w:cs="Times New Roman"/>
          <w:sz w:val="28"/>
          <w:szCs w:val="28"/>
        </w:rPr>
        <w:lastRenderedPageBreak/>
        <w:t xml:space="preserve">финансов Российской Федерации и подведомственных ему организациях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F4752">
        <w:rPr>
          <w:rFonts w:ascii="Times New Roman" w:hAnsi="Times New Roman" w:cs="Times New Roman"/>
          <w:sz w:val="28"/>
          <w:szCs w:val="28"/>
        </w:rPr>
        <w:t>и о внесении изменений в Положение об организации Министерством финансов Российской Федерации системы внутреннего обеспечения соответствия требованиям антимонопольного законодательства (антимонопольный комплаенс), утвержденное приказом Министерства финансов Российской Федера</w:t>
      </w:r>
      <w:r w:rsidR="00801F4F">
        <w:rPr>
          <w:rFonts w:ascii="Times New Roman" w:hAnsi="Times New Roman" w:cs="Times New Roman"/>
          <w:sz w:val="28"/>
          <w:szCs w:val="28"/>
        </w:rPr>
        <w:t xml:space="preserve">ции от 22 августа 2019 г.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1F4F">
        <w:rPr>
          <w:rFonts w:ascii="Times New Roman" w:hAnsi="Times New Roman" w:cs="Times New Roman"/>
          <w:sz w:val="28"/>
          <w:szCs w:val="28"/>
        </w:rPr>
        <w:t>№ 470», который направлен на достижение следующих целей:</w:t>
      </w:r>
    </w:p>
    <w:p w:rsidR="006B3B05" w:rsidRDefault="006B3B05" w:rsidP="006B3B05">
      <w:pPr>
        <w:spacing w:after="0" w:line="240" w:lineRule="auto"/>
        <w:ind w:firstLine="709"/>
        <w:jc w:val="both"/>
      </w:pPr>
      <w:r w:rsidRPr="006B3B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4F" w:rsidRPr="006B3B05">
        <w:rPr>
          <w:rFonts w:ascii="Times New Roman" w:hAnsi="Times New Roman" w:cs="Times New Roman"/>
          <w:sz w:val="28"/>
          <w:szCs w:val="28"/>
        </w:rPr>
        <w:t>оптимизацию процесса организации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rFonts w:ascii="Times New Roman" w:hAnsi="Times New Roman" w:cs="Times New Roman"/>
          <w:sz w:val="28"/>
          <w:szCs w:val="28"/>
        </w:rPr>
        <w:t xml:space="preserve"> путем установления </w:t>
      </w:r>
      <w:r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rFonts w:ascii="Times New Roman" w:hAnsi="Times New Roman" w:cs="Times New Roman"/>
          <w:sz w:val="28"/>
          <w:szCs w:val="28"/>
        </w:rPr>
        <w:t>, что позволит исключить необходимость их ежегодного утверждения Министром финансов Российской Федерации в случае отсутствия изм</w:t>
      </w:r>
      <w:r w:rsidR="000A5700">
        <w:rPr>
          <w:rFonts w:ascii="Times New Roman" w:hAnsi="Times New Roman" w:cs="Times New Roman"/>
          <w:sz w:val="28"/>
          <w:szCs w:val="28"/>
        </w:rPr>
        <w:t>енений;</w:t>
      </w:r>
      <w:bookmarkStart w:id="0" w:name="_GoBack"/>
      <w:bookmarkEnd w:id="0"/>
    </w:p>
    <w:p w:rsidR="001F4752" w:rsidRPr="00A716AE" w:rsidRDefault="00801F4F" w:rsidP="00801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4F">
        <w:rPr>
          <w:rFonts w:ascii="Times New Roman" w:hAnsi="Times New Roman" w:cs="Times New Roman"/>
          <w:sz w:val="28"/>
          <w:szCs w:val="28"/>
        </w:rPr>
        <w:t>2)</w:t>
      </w:r>
      <w:r w:rsidRPr="00801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801F4F">
        <w:rPr>
          <w:rFonts w:ascii="Times New Roman" w:hAnsi="Times New Roman" w:cs="Times New Roman"/>
          <w:sz w:val="28"/>
          <w:szCs w:val="28"/>
        </w:rPr>
        <w:t xml:space="preserve"> сроков реализации мероприятий, предусмотренных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Pr="00801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сроков </w:t>
      </w:r>
      <w:r w:rsidRPr="00801F4F">
        <w:rPr>
          <w:rFonts w:ascii="Times New Roman" w:hAnsi="Times New Roman" w:cs="Times New Roman"/>
          <w:sz w:val="28"/>
          <w:szCs w:val="28"/>
        </w:rPr>
        <w:t>представления департаментами Министерства и подведомственными Министерству организациями информации о результатах осуществления мероприятий, предусмотренных подпунктами «а» и «б» пунктов 7, 8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AE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Pr="00801F4F">
        <w:rPr>
          <w:rFonts w:ascii="Times New Roman" w:hAnsi="Times New Roman" w:cs="Times New Roman"/>
          <w:sz w:val="28"/>
          <w:szCs w:val="28"/>
        </w:rPr>
        <w:t xml:space="preserve">, </w:t>
      </w:r>
      <w:r w:rsidR="00D34A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1F4F">
        <w:rPr>
          <w:rFonts w:ascii="Times New Roman" w:hAnsi="Times New Roman" w:cs="Times New Roman"/>
          <w:sz w:val="28"/>
          <w:szCs w:val="28"/>
        </w:rPr>
        <w:t>по запросу Правового депар</w:t>
      </w:r>
      <w:r>
        <w:rPr>
          <w:rFonts w:ascii="Times New Roman" w:hAnsi="Times New Roman" w:cs="Times New Roman"/>
          <w:sz w:val="28"/>
          <w:szCs w:val="28"/>
        </w:rPr>
        <w:t xml:space="preserve">тамента с 15 февраля на 15 мая, а также сроков </w:t>
      </w:r>
      <w:r w:rsidRPr="00801F4F">
        <w:rPr>
          <w:rFonts w:ascii="Times New Roman" w:hAnsi="Times New Roman" w:cs="Times New Roman"/>
          <w:sz w:val="28"/>
          <w:szCs w:val="28"/>
        </w:rPr>
        <w:t xml:space="preserve">представления проекта доклада об антимонопольном комплаенсе на подпись Министру </w:t>
      </w:r>
      <w:r w:rsidR="006B3B05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6B3B05" w:rsidRPr="00801F4F">
        <w:rPr>
          <w:rFonts w:ascii="Times New Roman" w:hAnsi="Times New Roman" w:cs="Times New Roman"/>
          <w:sz w:val="28"/>
          <w:szCs w:val="28"/>
        </w:rPr>
        <w:t xml:space="preserve"> </w:t>
      </w:r>
      <w:r w:rsidRPr="00801F4F">
        <w:rPr>
          <w:rFonts w:ascii="Times New Roman" w:hAnsi="Times New Roman" w:cs="Times New Roman"/>
          <w:sz w:val="28"/>
          <w:szCs w:val="28"/>
        </w:rPr>
        <w:t xml:space="preserve">с 1 марта на 1 июня. </w:t>
      </w:r>
      <w:r w:rsidR="001F4752">
        <w:rPr>
          <w:rFonts w:ascii="Times New Roman" w:hAnsi="Times New Roman" w:cs="Times New Roman"/>
          <w:sz w:val="28"/>
          <w:szCs w:val="28"/>
        </w:rPr>
        <w:t xml:space="preserve"> </w:t>
      </w:r>
      <w:r w:rsidR="009D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AE" w:rsidRPr="00A716AE" w:rsidRDefault="00A716AE" w:rsidP="00A7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AE">
        <w:rPr>
          <w:rFonts w:ascii="Times New Roman" w:hAnsi="Times New Roman" w:cs="Times New Roman"/>
          <w:sz w:val="28"/>
          <w:szCs w:val="28"/>
        </w:rPr>
        <w:t xml:space="preserve">Проведенный в соответствии с </w:t>
      </w:r>
      <w:r w:rsidR="00CA1CB6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A716AE">
        <w:rPr>
          <w:rFonts w:ascii="Times New Roman" w:hAnsi="Times New Roman" w:cs="Times New Roman"/>
          <w:sz w:val="28"/>
          <w:szCs w:val="28"/>
        </w:rPr>
        <w:t>расчет ключевых показателей эффективности позволяет сделать вывод о достижении Минфином России ключевых показателей эффективности антимонопольного комплаенса</w:t>
      </w:r>
      <w:r w:rsidR="00743F9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B6D42">
        <w:rPr>
          <w:rFonts w:ascii="Times New Roman" w:hAnsi="Times New Roman" w:cs="Times New Roman"/>
          <w:sz w:val="28"/>
          <w:szCs w:val="28"/>
        </w:rPr>
        <w:t>2</w:t>
      </w:r>
      <w:r w:rsidR="00743F9E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16AE">
        <w:rPr>
          <w:rFonts w:ascii="Times New Roman" w:hAnsi="Times New Roman" w:cs="Times New Roman"/>
          <w:sz w:val="28"/>
          <w:szCs w:val="28"/>
        </w:rPr>
        <w:t>.</w:t>
      </w:r>
    </w:p>
    <w:p w:rsidR="00A716AE" w:rsidRPr="00A716AE" w:rsidRDefault="00A716AE" w:rsidP="00A716AE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A716AE" w:rsidRDefault="00A716AE" w:rsidP="00A716AE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634DA3" w:rsidRPr="00A716AE" w:rsidRDefault="00634DA3" w:rsidP="00A716AE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</w:p>
    <w:p w:rsidR="00A716AE" w:rsidRPr="00A716AE" w:rsidRDefault="00A716AE" w:rsidP="00A716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16AE">
        <w:rPr>
          <w:rFonts w:ascii="Times New Roman" w:hAnsi="Times New Roman" w:cs="Times New Roman"/>
          <w:sz w:val="28"/>
        </w:rPr>
        <w:t>Министр финансов</w:t>
      </w:r>
    </w:p>
    <w:p w:rsidR="00A716AE" w:rsidRPr="00A716AE" w:rsidRDefault="00A716AE" w:rsidP="00A716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16AE">
        <w:rPr>
          <w:rFonts w:ascii="Times New Roman" w:hAnsi="Times New Roman" w:cs="Times New Roman"/>
          <w:sz w:val="28"/>
        </w:rPr>
        <w:t>Российской Фе</w:t>
      </w:r>
      <w:r>
        <w:rPr>
          <w:rFonts w:ascii="Times New Roman" w:hAnsi="Times New Roman" w:cs="Times New Roman"/>
          <w:sz w:val="28"/>
        </w:rPr>
        <w:t xml:space="preserve">дерации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5074D">
        <w:rPr>
          <w:rFonts w:ascii="Times New Roman" w:hAnsi="Times New Roman" w:cs="Times New Roman"/>
          <w:sz w:val="28"/>
        </w:rPr>
        <w:t xml:space="preserve">      </w:t>
      </w:r>
      <w:r w:rsidR="00101E8A">
        <w:rPr>
          <w:rFonts w:ascii="Times New Roman" w:hAnsi="Times New Roman" w:cs="Times New Roman"/>
          <w:sz w:val="28"/>
        </w:rPr>
        <w:tab/>
        <w:t xml:space="preserve">        </w:t>
      </w:r>
      <w:r w:rsidR="0085074D">
        <w:rPr>
          <w:rFonts w:ascii="Times New Roman" w:hAnsi="Times New Roman" w:cs="Times New Roman"/>
          <w:sz w:val="28"/>
        </w:rPr>
        <w:t xml:space="preserve"> </w:t>
      </w:r>
      <w:r w:rsidRPr="00A716AE">
        <w:rPr>
          <w:rFonts w:ascii="Times New Roman" w:hAnsi="Times New Roman" w:cs="Times New Roman"/>
          <w:sz w:val="28"/>
        </w:rPr>
        <w:t>А.Г. Силуанов</w:t>
      </w:r>
    </w:p>
    <w:p w:rsidR="00A716AE" w:rsidRPr="00A716AE" w:rsidRDefault="00A716AE" w:rsidP="00A71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AE" w:rsidRPr="00A716AE" w:rsidRDefault="00A716AE" w:rsidP="00A71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B1" w:rsidRPr="00A716AE" w:rsidRDefault="00F13FB1">
      <w:pPr>
        <w:rPr>
          <w:rFonts w:ascii="Times New Roman" w:hAnsi="Times New Roman" w:cs="Times New Roman"/>
          <w:sz w:val="28"/>
          <w:szCs w:val="28"/>
        </w:rPr>
      </w:pPr>
    </w:p>
    <w:sectPr w:rsidR="00F13FB1" w:rsidRPr="00A716AE" w:rsidSect="00101E8A">
      <w:headerReference w:type="even" r:id="rId7"/>
      <w:headerReference w:type="default" r:id="rId8"/>
      <w:footerReference w:type="default" r:id="rId9"/>
      <w:pgSz w:w="11905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1" w:rsidRDefault="00133F11" w:rsidP="00A716AE">
      <w:pPr>
        <w:spacing w:after="0" w:line="240" w:lineRule="auto"/>
      </w:pPr>
      <w:r>
        <w:separator/>
      </w:r>
    </w:p>
  </w:endnote>
  <w:endnote w:type="continuationSeparator" w:id="0">
    <w:p w:rsidR="00133F11" w:rsidRDefault="00133F11" w:rsidP="00A7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D9" w:rsidRDefault="00133F11" w:rsidP="008C105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1" w:rsidRDefault="00133F11" w:rsidP="00A716AE">
      <w:pPr>
        <w:spacing w:after="0" w:line="240" w:lineRule="auto"/>
      </w:pPr>
      <w:r>
        <w:separator/>
      </w:r>
    </w:p>
  </w:footnote>
  <w:footnote w:type="continuationSeparator" w:id="0">
    <w:p w:rsidR="00133F11" w:rsidRDefault="00133F11" w:rsidP="00A7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11" w:rsidRPr="008A7BA0" w:rsidRDefault="00133F11" w:rsidP="008A7BA0">
    <w:pPr>
      <w:tabs>
        <w:tab w:val="center" w:pos="4153"/>
        <w:tab w:val="right" w:pos="8306"/>
      </w:tabs>
      <w:spacing w:after="0" w:line="360" w:lineRule="atLeast"/>
      <w:rPr>
        <w:rFonts w:ascii="Times New Roman" w:eastAsia="Times New Roman" w:hAnsi="Times New Roman" w:cs="Times New Roman"/>
        <w:sz w:val="28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37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46A2" w:rsidRPr="003146A2" w:rsidRDefault="00332482">
        <w:pPr>
          <w:pStyle w:val="a3"/>
          <w:jc w:val="center"/>
          <w:rPr>
            <w:rFonts w:ascii="Times New Roman" w:hAnsi="Times New Roman" w:cs="Times New Roman"/>
          </w:rPr>
        </w:pPr>
        <w:r w:rsidRPr="003146A2">
          <w:rPr>
            <w:rFonts w:ascii="Times New Roman" w:hAnsi="Times New Roman" w:cs="Times New Roman"/>
          </w:rPr>
          <w:fldChar w:fldCharType="begin"/>
        </w:r>
        <w:r w:rsidR="00541879" w:rsidRPr="003146A2">
          <w:rPr>
            <w:rFonts w:ascii="Times New Roman" w:hAnsi="Times New Roman" w:cs="Times New Roman"/>
          </w:rPr>
          <w:instrText>PAGE   \* MERGEFORMAT</w:instrText>
        </w:r>
        <w:r w:rsidRPr="003146A2">
          <w:rPr>
            <w:rFonts w:ascii="Times New Roman" w:hAnsi="Times New Roman" w:cs="Times New Roman"/>
          </w:rPr>
          <w:fldChar w:fldCharType="separate"/>
        </w:r>
        <w:r w:rsidR="000A5700">
          <w:rPr>
            <w:rFonts w:ascii="Times New Roman" w:hAnsi="Times New Roman" w:cs="Times New Roman"/>
            <w:noProof/>
          </w:rPr>
          <w:t>5</w:t>
        </w:r>
        <w:r w:rsidRPr="003146A2">
          <w:rPr>
            <w:rFonts w:ascii="Times New Roman" w:hAnsi="Times New Roman" w:cs="Times New Roman"/>
          </w:rPr>
          <w:fldChar w:fldCharType="end"/>
        </w:r>
      </w:p>
    </w:sdtContent>
  </w:sdt>
  <w:p w:rsidR="003146A2" w:rsidRDefault="00133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79"/>
    <w:multiLevelType w:val="hybridMultilevel"/>
    <w:tmpl w:val="9C6C6832"/>
    <w:lvl w:ilvl="0" w:tplc="543E36E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E"/>
    <w:rsid w:val="00007FF9"/>
    <w:rsid w:val="00031743"/>
    <w:rsid w:val="000A5700"/>
    <w:rsid w:val="000A7A0E"/>
    <w:rsid w:val="000E5CC9"/>
    <w:rsid w:val="00101E8A"/>
    <w:rsid w:val="00110A9E"/>
    <w:rsid w:val="00115AF1"/>
    <w:rsid w:val="0012489C"/>
    <w:rsid w:val="00133F11"/>
    <w:rsid w:val="001A5569"/>
    <w:rsid w:val="001B4E9B"/>
    <w:rsid w:val="001F4752"/>
    <w:rsid w:val="002220E0"/>
    <w:rsid w:val="002453B8"/>
    <w:rsid w:val="00270E23"/>
    <w:rsid w:val="00276811"/>
    <w:rsid w:val="0027798A"/>
    <w:rsid w:val="002825C5"/>
    <w:rsid w:val="00290056"/>
    <w:rsid w:val="0029602A"/>
    <w:rsid w:val="002D2727"/>
    <w:rsid w:val="002D6FF3"/>
    <w:rsid w:val="002F7A16"/>
    <w:rsid w:val="00307D2A"/>
    <w:rsid w:val="00332482"/>
    <w:rsid w:val="003358F4"/>
    <w:rsid w:val="003568A2"/>
    <w:rsid w:val="0038617C"/>
    <w:rsid w:val="00387C82"/>
    <w:rsid w:val="003C0FFC"/>
    <w:rsid w:val="003F60F7"/>
    <w:rsid w:val="00402D11"/>
    <w:rsid w:val="00493415"/>
    <w:rsid w:val="004A7793"/>
    <w:rsid w:val="004C5183"/>
    <w:rsid w:val="00524321"/>
    <w:rsid w:val="00541879"/>
    <w:rsid w:val="005815C2"/>
    <w:rsid w:val="00624282"/>
    <w:rsid w:val="00634DA3"/>
    <w:rsid w:val="006B3B05"/>
    <w:rsid w:val="007039B5"/>
    <w:rsid w:val="00716CFA"/>
    <w:rsid w:val="00740631"/>
    <w:rsid w:val="00743F9E"/>
    <w:rsid w:val="0075399A"/>
    <w:rsid w:val="007579A3"/>
    <w:rsid w:val="00770B76"/>
    <w:rsid w:val="00771D4E"/>
    <w:rsid w:val="0078661B"/>
    <w:rsid w:val="00786E4A"/>
    <w:rsid w:val="00793460"/>
    <w:rsid w:val="00794A97"/>
    <w:rsid w:val="00794AD2"/>
    <w:rsid w:val="00801F4F"/>
    <w:rsid w:val="0085074D"/>
    <w:rsid w:val="008826C7"/>
    <w:rsid w:val="0089372C"/>
    <w:rsid w:val="008A09D3"/>
    <w:rsid w:val="00921E49"/>
    <w:rsid w:val="00932151"/>
    <w:rsid w:val="0097570F"/>
    <w:rsid w:val="009D1034"/>
    <w:rsid w:val="00A065FE"/>
    <w:rsid w:val="00A716AE"/>
    <w:rsid w:val="00A7650A"/>
    <w:rsid w:val="00A834E6"/>
    <w:rsid w:val="00AB021B"/>
    <w:rsid w:val="00AB4317"/>
    <w:rsid w:val="00AE535A"/>
    <w:rsid w:val="00B05670"/>
    <w:rsid w:val="00B1010C"/>
    <w:rsid w:val="00B574ED"/>
    <w:rsid w:val="00BD545E"/>
    <w:rsid w:val="00C24063"/>
    <w:rsid w:val="00C93FC6"/>
    <w:rsid w:val="00C94DC8"/>
    <w:rsid w:val="00CA1CB6"/>
    <w:rsid w:val="00CA25CE"/>
    <w:rsid w:val="00CB6D42"/>
    <w:rsid w:val="00D32EC1"/>
    <w:rsid w:val="00D34A45"/>
    <w:rsid w:val="00D478AD"/>
    <w:rsid w:val="00D63C3F"/>
    <w:rsid w:val="00DA1D54"/>
    <w:rsid w:val="00E34038"/>
    <w:rsid w:val="00EB19DF"/>
    <w:rsid w:val="00EB4D26"/>
    <w:rsid w:val="00EC26F8"/>
    <w:rsid w:val="00EF3A36"/>
    <w:rsid w:val="00F13FB1"/>
    <w:rsid w:val="00F55544"/>
    <w:rsid w:val="00F67382"/>
    <w:rsid w:val="00F77510"/>
    <w:rsid w:val="00FB1474"/>
    <w:rsid w:val="00FD7AB4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B5F0"/>
  <w15:docId w15:val="{1C0E5A16-8D8D-4A4F-B20D-5C34DC4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6AE"/>
  </w:style>
  <w:style w:type="paragraph" w:styleId="a5">
    <w:name w:val="footer"/>
    <w:basedOn w:val="a"/>
    <w:link w:val="a6"/>
    <w:uiPriority w:val="99"/>
    <w:unhideWhenUsed/>
    <w:rsid w:val="00A7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6AE"/>
  </w:style>
  <w:style w:type="paragraph" w:styleId="a7">
    <w:name w:val="footnote text"/>
    <w:basedOn w:val="a"/>
    <w:link w:val="a8"/>
    <w:uiPriority w:val="99"/>
    <w:semiHidden/>
    <w:unhideWhenUsed/>
    <w:rsid w:val="00A716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6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16AE"/>
    <w:rPr>
      <w:vertAlign w:val="superscript"/>
    </w:rPr>
  </w:style>
  <w:style w:type="character" w:customStyle="1" w:styleId="CharStyle3">
    <w:name w:val="Char Style 3"/>
    <w:basedOn w:val="a0"/>
    <w:link w:val="Style2"/>
    <w:uiPriority w:val="99"/>
    <w:rsid w:val="00A716AE"/>
    <w:rPr>
      <w:spacing w:val="10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A716AE"/>
    <w:rPr>
      <w:b/>
      <w:bCs/>
      <w:spacing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716AE"/>
    <w:pPr>
      <w:widowControl w:val="0"/>
      <w:shd w:val="clear" w:color="auto" w:fill="FFFFFF"/>
      <w:spacing w:after="240" w:line="302" w:lineRule="exact"/>
      <w:jc w:val="center"/>
    </w:pPr>
    <w:rPr>
      <w:spacing w:val="10"/>
    </w:rPr>
  </w:style>
  <w:style w:type="paragraph" w:customStyle="1" w:styleId="Style4">
    <w:name w:val="Style 4"/>
    <w:basedOn w:val="a"/>
    <w:link w:val="CharStyle5"/>
    <w:uiPriority w:val="99"/>
    <w:rsid w:val="00A716AE"/>
    <w:pPr>
      <w:widowControl w:val="0"/>
      <w:shd w:val="clear" w:color="auto" w:fill="FFFFFF"/>
      <w:spacing w:before="660" w:after="0" w:line="295" w:lineRule="exact"/>
      <w:jc w:val="both"/>
    </w:pPr>
    <w:rPr>
      <w:b/>
      <w:bCs/>
      <w:spacing w:val="10"/>
    </w:rPr>
  </w:style>
  <w:style w:type="character" w:customStyle="1" w:styleId="CharStyle15">
    <w:name w:val="Char Style 15"/>
    <w:basedOn w:val="a0"/>
    <w:uiPriority w:val="99"/>
    <w:locked/>
    <w:rsid w:val="00A716AE"/>
    <w:rPr>
      <w:rFonts w:cs="Times New Roman"/>
      <w:sz w:val="26"/>
      <w:szCs w:val="26"/>
      <w:u w:val="none"/>
    </w:rPr>
  </w:style>
  <w:style w:type="paragraph" w:styleId="aa">
    <w:name w:val="Normal (Web)"/>
    <w:basedOn w:val="a"/>
    <w:uiPriority w:val="99"/>
    <w:unhideWhenUsed/>
    <w:rsid w:val="00A71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716A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A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7A0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0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Шайхутдинова Рената Рамилевна</dc:creator>
  <cp:lastModifiedBy>Виноградов Андрей Олегович</cp:lastModifiedBy>
  <cp:revision>33</cp:revision>
  <cp:lastPrinted>2022-03-14T14:40:00Z</cp:lastPrinted>
  <dcterms:created xsi:type="dcterms:W3CDTF">2023-05-29T07:28:00Z</dcterms:created>
  <dcterms:modified xsi:type="dcterms:W3CDTF">2023-05-30T08:52:00Z</dcterms:modified>
</cp:coreProperties>
</file>