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032BB" w14:textId="6D3B058A" w:rsidR="00C41A84" w:rsidRDefault="002873A8" w:rsidP="002873A8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B6FDAA0" wp14:editId="0E29F8C7">
            <wp:simplePos x="0" y="0"/>
            <wp:positionH relativeFrom="column">
              <wp:posOffset>-1032304</wp:posOffset>
            </wp:positionH>
            <wp:positionV relativeFrom="page">
              <wp:posOffset>32641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82539" w14:textId="77777777" w:rsidR="00D52E4A" w:rsidRDefault="00B8333B" w:rsidP="00E965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  <w:r>
        <w:rPr>
          <w:rStyle w:val="pt-a0-000002"/>
          <w:b/>
          <w:bCs/>
          <w:color w:val="000000"/>
          <w:sz w:val="28"/>
          <w:szCs w:val="28"/>
        </w:rPr>
        <w:t xml:space="preserve">Об утверждении перечня индикаторов риска нарушения обязательных требований </w:t>
      </w:r>
      <w:r w:rsidR="004F4BC1" w:rsidRPr="004F4BC1">
        <w:rPr>
          <w:rStyle w:val="pt-a0-000002"/>
          <w:b/>
          <w:bCs/>
          <w:color w:val="000000"/>
          <w:sz w:val="28"/>
          <w:szCs w:val="28"/>
        </w:rPr>
        <w:t>по федеральному госу</w:t>
      </w:r>
      <w:r w:rsidR="0057039D">
        <w:rPr>
          <w:rStyle w:val="pt-a0-000002"/>
          <w:b/>
          <w:bCs/>
          <w:color w:val="000000"/>
          <w:sz w:val="28"/>
          <w:szCs w:val="28"/>
        </w:rPr>
        <w:t>дарственному контролю (</w:t>
      </w:r>
      <w:proofErr w:type="gramStart"/>
      <w:r w:rsidR="0057039D">
        <w:rPr>
          <w:rStyle w:val="pt-a0-000002"/>
          <w:b/>
          <w:bCs/>
          <w:color w:val="000000"/>
          <w:sz w:val="28"/>
          <w:szCs w:val="28"/>
        </w:rPr>
        <w:t xml:space="preserve">надзору)   </w:t>
      </w:r>
      <w:proofErr w:type="gramEnd"/>
      <w:r w:rsidR="0057039D">
        <w:rPr>
          <w:rStyle w:val="pt-a0-000002"/>
          <w:b/>
          <w:bCs/>
          <w:color w:val="000000"/>
          <w:sz w:val="28"/>
          <w:szCs w:val="28"/>
        </w:rPr>
        <w:t xml:space="preserve">                 </w:t>
      </w:r>
      <w:r w:rsidR="004F4BC1" w:rsidRPr="004F4BC1">
        <w:rPr>
          <w:rStyle w:val="pt-a0-000002"/>
          <w:b/>
          <w:bCs/>
          <w:color w:val="000000"/>
          <w:sz w:val="28"/>
          <w:szCs w:val="28"/>
        </w:rPr>
        <w:t xml:space="preserve">за организацией и проведением азартных игр </w:t>
      </w:r>
    </w:p>
    <w:p w14:paraId="721B2AA8" w14:textId="77777777" w:rsidR="00D52E4A" w:rsidRDefault="00D52E4A" w:rsidP="00CE170E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40B74E13" w14:textId="1858D076" w:rsidR="004F4BC1" w:rsidRPr="004F4BC1" w:rsidRDefault="004F4BC1" w:rsidP="00CE170E">
      <w:pPr>
        <w:pStyle w:val="pt-a"/>
        <w:shd w:val="clear" w:color="auto" w:fill="FFFFFF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23CAF16F" w14:textId="64AE46E8" w:rsidR="004F4BC1" w:rsidRDefault="004F4BC1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57039D">
        <w:rPr>
          <w:rStyle w:val="pt-a0"/>
          <w:color w:val="000000"/>
          <w:sz w:val="28"/>
          <w:szCs w:val="28"/>
        </w:rPr>
        <w:t xml:space="preserve">                              </w:t>
      </w:r>
      <w:r>
        <w:rPr>
          <w:rStyle w:val="pt-a0"/>
          <w:color w:val="000000"/>
          <w:sz w:val="28"/>
          <w:szCs w:val="28"/>
        </w:rPr>
        <w:t>и муниципальном контроле в Российской</w:t>
      </w:r>
      <w:r w:rsidR="003B4561">
        <w:rPr>
          <w:rStyle w:val="pt-a0"/>
          <w:color w:val="000000"/>
          <w:sz w:val="28"/>
          <w:szCs w:val="28"/>
        </w:rPr>
        <w:t xml:space="preserve"> Федерации»</w:t>
      </w:r>
      <w:r w:rsidR="00E96503">
        <w:rPr>
          <w:rStyle w:val="pt-a0"/>
          <w:color w:val="000000"/>
          <w:sz w:val="28"/>
          <w:szCs w:val="28"/>
        </w:rPr>
        <w:t xml:space="preserve">, </w:t>
      </w:r>
      <w:r>
        <w:rPr>
          <w:rStyle w:val="pt-a0"/>
          <w:color w:val="000000"/>
          <w:sz w:val="28"/>
          <w:szCs w:val="28"/>
        </w:rPr>
        <w:t xml:space="preserve">пунктом 1 Положения </w:t>
      </w:r>
      <w:r w:rsidR="0057039D">
        <w:rPr>
          <w:rStyle w:val="pt-a0"/>
          <w:color w:val="000000"/>
          <w:sz w:val="28"/>
          <w:szCs w:val="28"/>
        </w:rPr>
        <w:t xml:space="preserve">            </w:t>
      </w:r>
      <w:r>
        <w:rPr>
          <w:rStyle w:val="pt-a0"/>
          <w:color w:val="000000"/>
          <w:sz w:val="28"/>
          <w:szCs w:val="28"/>
        </w:rPr>
        <w:t>о Министерстве</w:t>
      </w:r>
      <w:r w:rsidR="007C7715">
        <w:rPr>
          <w:rStyle w:val="pt-a0"/>
          <w:color w:val="000000"/>
          <w:sz w:val="28"/>
          <w:szCs w:val="28"/>
        </w:rPr>
        <w:t xml:space="preserve"> финансов Российской Федерации, </w:t>
      </w:r>
      <w:r>
        <w:rPr>
          <w:rStyle w:val="pt-a0"/>
          <w:color w:val="000000"/>
          <w:sz w:val="28"/>
          <w:szCs w:val="28"/>
        </w:rPr>
        <w:t>утвержденного постановлением Правительства Российской Федерации от 30 июня 2004 г.</w:t>
      </w:r>
      <w:r w:rsidR="00D0664D">
        <w:rPr>
          <w:rStyle w:val="pt-a0"/>
          <w:color w:val="000000"/>
          <w:sz w:val="28"/>
          <w:szCs w:val="28"/>
        </w:rPr>
        <w:t xml:space="preserve"> </w:t>
      </w:r>
      <w:r w:rsidR="00D52E4A">
        <w:rPr>
          <w:rStyle w:val="pt-a0"/>
          <w:color w:val="000000"/>
          <w:sz w:val="28"/>
          <w:szCs w:val="28"/>
        </w:rPr>
        <w:t xml:space="preserve">              </w:t>
      </w:r>
      <w:r>
        <w:rPr>
          <w:rStyle w:val="pt-a0"/>
          <w:color w:val="000000"/>
          <w:sz w:val="28"/>
          <w:szCs w:val="28"/>
        </w:rPr>
        <w:t>№ 329,</w:t>
      </w:r>
      <w:r w:rsidR="00E96503">
        <w:rPr>
          <w:rStyle w:val="pt-a0"/>
          <w:color w:val="000000"/>
          <w:sz w:val="28"/>
          <w:szCs w:val="28"/>
        </w:rPr>
        <w:t xml:space="preserve"> и пунктом 2 Положения о федеральном государственном контроле (надзоре) за организацией и проведением азартных игр, утвержденного постановлением Правительства Российской Федерации от 25 июня 2021 г.                            № 1011,</w:t>
      </w:r>
      <w:bookmarkStart w:id="0" w:name="_GoBack"/>
      <w:bookmarkEnd w:id="0"/>
      <w:r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2F39CC0C" w14:textId="77777777" w:rsidR="004F4BC1" w:rsidRPr="004F4BC1" w:rsidRDefault="00B8333B" w:rsidP="00CE170E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4BC1"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="004F4BC1" w:rsidRPr="004F4BC1">
        <w:rPr>
          <w:color w:val="000000"/>
          <w:sz w:val="28"/>
          <w:szCs w:val="28"/>
        </w:rPr>
        <w:t>по федеральному государственному контролю (надзору) за организацией и проведением азартных игр.</w:t>
      </w:r>
    </w:p>
    <w:p w14:paraId="495CD0C2" w14:textId="12C740B9" w:rsidR="004F4BC1" w:rsidRPr="004F4BC1" w:rsidRDefault="00B8333B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4BC1">
        <w:rPr>
          <w:rStyle w:val="pt-a0"/>
          <w:color w:val="000000"/>
          <w:sz w:val="28"/>
          <w:szCs w:val="28"/>
        </w:rPr>
        <w:t xml:space="preserve">Признать утратившим силу приказ Министерства финансов Российской Федерации от 1 декабря 2021 г. </w:t>
      </w:r>
      <w:r w:rsidR="004F4BC1" w:rsidRPr="004F4BC1">
        <w:rPr>
          <w:color w:val="000000"/>
          <w:sz w:val="28"/>
          <w:szCs w:val="28"/>
        </w:rPr>
        <w:t xml:space="preserve">№ 200н «Об утверждении </w:t>
      </w:r>
      <w:r w:rsidR="004F4BC1" w:rsidRPr="004F4BC1">
        <w:rPr>
          <w:color w:val="000000"/>
          <w:sz w:val="28"/>
          <w:szCs w:val="28"/>
        </w:rPr>
        <w:lastRenderedPageBreak/>
        <w:t>индикатора риска нарушения обязательных требований по федеральному государственному контролю (надзору) за организацией и проведением азартных игр»</w:t>
      </w:r>
      <w:r w:rsidR="004F4BC1" w:rsidRPr="004F4BC1">
        <w:t xml:space="preserve"> </w:t>
      </w:r>
      <w:r w:rsidR="004F4BC1" w:rsidRPr="004F4BC1">
        <w:rPr>
          <w:color w:val="000000"/>
          <w:sz w:val="28"/>
          <w:szCs w:val="28"/>
        </w:rPr>
        <w:t>(зарегистрирован Министерством юстиции Российской Федерации</w:t>
      </w:r>
      <w:r w:rsidR="00D0664D">
        <w:rPr>
          <w:color w:val="000000"/>
          <w:sz w:val="28"/>
          <w:szCs w:val="28"/>
        </w:rPr>
        <w:t xml:space="preserve"> </w:t>
      </w:r>
      <w:r w:rsidR="0071177B">
        <w:rPr>
          <w:color w:val="000000"/>
          <w:sz w:val="28"/>
          <w:szCs w:val="28"/>
        </w:rPr>
        <w:t xml:space="preserve">                            </w:t>
      </w:r>
      <w:r w:rsidR="004F4BC1" w:rsidRPr="004F4BC1">
        <w:rPr>
          <w:color w:val="000000"/>
          <w:sz w:val="28"/>
          <w:szCs w:val="28"/>
        </w:rPr>
        <w:t>30 декабря 2021 г., регистрационный № 66739).</w:t>
      </w:r>
    </w:p>
    <w:p w14:paraId="6D4763E6" w14:textId="77777777" w:rsidR="00D52E4A" w:rsidRDefault="00D52E4A" w:rsidP="004F4BC1">
      <w:pPr>
        <w:pStyle w:val="pt-00000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2C67480C" w14:textId="77777777" w:rsidR="00D52E4A" w:rsidRDefault="00D52E4A" w:rsidP="00B833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7FB25" w14:textId="67006736" w:rsidR="00D0664D" w:rsidRPr="004F4BC1" w:rsidRDefault="00D0664D" w:rsidP="004F4BC1">
      <w:pPr>
        <w:pStyle w:val="pt-000005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4CDAE2BD" w14:textId="02B15061" w:rsidR="00B8333B" w:rsidRPr="00820615" w:rsidRDefault="00B8333B" w:rsidP="00B8333B">
      <w:pPr>
        <w:autoSpaceDE w:val="0"/>
        <w:autoSpaceDN w:val="0"/>
        <w:adjustRightInd w:val="0"/>
        <w:spacing w:after="0" w:line="276" w:lineRule="auto"/>
        <w:jc w:val="both"/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2E4A">
        <w:rPr>
          <w:rFonts w:ascii="Times New Roman" w:hAnsi="Times New Roman" w:cs="Times New Roman"/>
          <w:sz w:val="28"/>
          <w:szCs w:val="28"/>
        </w:rPr>
        <w:t xml:space="preserve"> </w:t>
      </w:r>
      <w:r w:rsidR="00D41C57">
        <w:rPr>
          <w:rFonts w:ascii="Times New Roman" w:hAnsi="Times New Roman" w:cs="Times New Roman"/>
          <w:sz w:val="28"/>
          <w:szCs w:val="28"/>
        </w:rPr>
        <w:t xml:space="preserve">    </w:t>
      </w:r>
      <w:r w:rsidRPr="0082061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2061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191E4F55" w14:textId="116E40D4" w:rsidR="003B4561" w:rsidRDefault="003B4561">
      <w:r>
        <w:br w:type="page"/>
      </w:r>
    </w:p>
    <w:p w14:paraId="4DB9CF1F" w14:textId="77777777" w:rsidR="00711DCE" w:rsidRDefault="00711DCE">
      <w:pPr>
        <w:sectPr w:rsidR="00711DCE" w:rsidSect="0041420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horzAnchor="margin" w:tblpXSpec="right" w:tblpY="-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D0664D" w:rsidRPr="003B4561" w14:paraId="376D8906" w14:textId="77777777" w:rsidTr="00D0664D">
        <w:trPr>
          <w:trHeight w:val="1477"/>
        </w:trPr>
        <w:tc>
          <w:tcPr>
            <w:tcW w:w="4383" w:type="dxa"/>
          </w:tcPr>
          <w:p w14:paraId="1AE5E5F6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00B3BF26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финансов</w:t>
            </w:r>
          </w:p>
          <w:p w14:paraId="0AB8D1CD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14:paraId="6F555367" w14:textId="77777777" w:rsidR="00D0664D" w:rsidRPr="003B4561" w:rsidRDefault="00D0664D" w:rsidP="00D0664D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</w:t>
            </w:r>
          </w:p>
        </w:tc>
      </w:tr>
    </w:tbl>
    <w:p w14:paraId="2AA72539" w14:textId="77777777" w:rsidR="00711DCE" w:rsidRDefault="00711DCE" w:rsidP="00711DCE">
      <w:pPr>
        <w:spacing w:line="276" w:lineRule="auto"/>
      </w:pPr>
    </w:p>
    <w:p w14:paraId="4DBFB8B0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F6E0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1AC98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060E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</w:p>
    <w:p w14:paraId="6BA021D2" w14:textId="77777777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793E7437" w14:textId="3812DE32" w:rsidR="003B4561" w:rsidRPr="003B4561" w:rsidRDefault="003B4561" w:rsidP="003B4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риска нарушения обязательных требований </w:t>
      </w:r>
      <w:r w:rsidRPr="003B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федеральному государственному контролю (надзору) за организацией</w:t>
      </w:r>
      <w:r w:rsidR="00711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проведением азартных игр</w:t>
      </w:r>
    </w:p>
    <w:p w14:paraId="6BFD56CB" w14:textId="77777777" w:rsidR="003B4561" w:rsidRPr="003B4561" w:rsidRDefault="003B4561" w:rsidP="003B456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8A7A" w14:textId="77777777" w:rsidR="003B4561" w:rsidRPr="003B4561" w:rsidRDefault="003B4561" w:rsidP="003B4561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66B14" w14:textId="2A4EF4D4" w:rsidR="002751B7" w:rsidRDefault="002751B7" w:rsidP="003B456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Снижение более чем на 50 процентов выручки, полученной организатором азартных игр в букмекерской конторе от деятельности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и проведению азартных игр в части принятия ставок, интерактивных ставок в отношении спортивных соревнований, по сравнению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с предыдущим кварталом и одновременный отзыв лицензии на осуществление банковских операций у банка, выдавшего организатору азартных игр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 xml:space="preserve">в букмекерской конторе банковскую гарантию исполнения обязательств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751B7">
        <w:rPr>
          <w:rFonts w:ascii="Times New Roman" w:eastAsia="Times New Roman" w:hAnsi="Times New Roman" w:cs="Times New Roman"/>
          <w:sz w:val="28"/>
          <w:szCs w:val="28"/>
        </w:rPr>
        <w:t>перед участниками азартных игр.</w:t>
      </w:r>
    </w:p>
    <w:p w14:paraId="0C509ADF" w14:textId="65C98476" w:rsidR="004B13BE" w:rsidRDefault="0050042B" w:rsidP="00B8058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лицензирующий орган заявления о предоставлении лицензии на осуществление деятельности по организации и проведению азартных игр в букмекерских конторах или тотализаторах (о внесении изменений в реестр лицензий на осуществление деятельности по организации и проведению азартных игр в букмекерских конторах или тотализаторах) от соискателя лицензии (лицензиата), здания, строения, сооружения (единая обособленная часть зданий, строений, сооружений) которого, используемые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деятельности по организации и проведению азартных игр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букмекерских конторах или тотализаторах, принадлежат на праве собственности или ином законном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основании иному лицензиату, при условии отсутствия в лицензирующем органе направленного таким лицензиатом заявления о внесении изменений в </w:t>
      </w:r>
      <w:r w:rsidR="009E5042" w:rsidRPr="00FC201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 лицензий на осуществление деятельности по организации и проведению азартных игр в букмекерских конторах или тотализаторах в связи с прекращением деятельности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организации и проведению азартных игр в букмекерских конторах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или тотализаторах в одном месте или нескольких местах ее осуществления,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 xml:space="preserve">с указанием в нем на данное место осуществления деятельности по организации и проведению азартных игр в букмекерских конторах или тотализаторах, </w:t>
      </w:r>
      <w:r w:rsidR="0041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E5042">
        <w:rPr>
          <w:rFonts w:ascii="Times New Roman" w:eastAsia="Times New Roman" w:hAnsi="Times New Roman" w:cs="Times New Roman"/>
          <w:sz w:val="28"/>
          <w:szCs w:val="28"/>
        </w:rPr>
        <w:t>либо заявления о прекращении деятельности по организации и проведению азартных игр в букмекерских конторах или тотализаторах.</w:t>
      </w:r>
    </w:p>
    <w:p w14:paraId="04393BCA" w14:textId="64653139" w:rsidR="00AB6C16" w:rsidRDefault="00AB6C16" w:rsidP="003B4561">
      <w:pPr>
        <w:pStyle w:val="ConsPlusNormal"/>
        <w:jc w:val="right"/>
        <w:outlineLvl w:val="0"/>
      </w:pPr>
    </w:p>
    <w:sectPr w:rsidR="00AB6C16" w:rsidSect="0041420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F3DBF" w14:textId="77777777" w:rsidR="00344CF9" w:rsidRDefault="00344CF9" w:rsidP="00B8333B">
      <w:pPr>
        <w:spacing w:after="0" w:line="240" w:lineRule="auto"/>
      </w:pPr>
      <w:r>
        <w:separator/>
      </w:r>
    </w:p>
  </w:endnote>
  <w:endnote w:type="continuationSeparator" w:id="0">
    <w:p w14:paraId="6833B2BA" w14:textId="77777777" w:rsidR="00344CF9" w:rsidRDefault="00344CF9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262D" w14:textId="77777777" w:rsidR="00344CF9" w:rsidRDefault="00344CF9" w:rsidP="00B8333B">
      <w:pPr>
        <w:spacing w:after="0" w:line="240" w:lineRule="auto"/>
      </w:pPr>
      <w:r>
        <w:separator/>
      </w:r>
    </w:p>
  </w:footnote>
  <w:footnote w:type="continuationSeparator" w:id="0">
    <w:p w14:paraId="4C9BE379" w14:textId="77777777" w:rsidR="00344CF9" w:rsidRDefault="00344CF9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81908177"/>
      <w:docPartObj>
        <w:docPartGallery w:val="Page Numbers (Top of Page)"/>
        <w:docPartUnique/>
      </w:docPartObj>
    </w:sdtPr>
    <w:sdtEndPr/>
    <w:sdtContent>
      <w:p w14:paraId="71FDF3AB" w14:textId="6F6EE030" w:rsidR="00B8333B" w:rsidRPr="00A87481" w:rsidRDefault="00B833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5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79D7E4" w14:textId="77777777" w:rsidR="00B8333B" w:rsidRDefault="00B83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9873881"/>
      <w:docPartObj>
        <w:docPartGallery w:val="Page Numbers (Top of Page)"/>
        <w:docPartUnique/>
      </w:docPartObj>
    </w:sdtPr>
    <w:sdtEndPr/>
    <w:sdtContent>
      <w:p w14:paraId="4FFFC052" w14:textId="07B88A05" w:rsidR="00395128" w:rsidRPr="00395128" w:rsidRDefault="00711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2181DF96" w14:textId="77777777" w:rsidR="004B09F1" w:rsidRDefault="00344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719FB"/>
    <w:rsid w:val="000A0D93"/>
    <w:rsid w:val="000F5126"/>
    <w:rsid w:val="001A45F1"/>
    <w:rsid w:val="001C187E"/>
    <w:rsid w:val="001E41BA"/>
    <w:rsid w:val="001E5081"/>
    <w:rsid w:val="001F614F"/>
    <w:rsid w:val="0023396A"/>
    <w:rsid w:val="00245B4F"/>
    <w:rsid w:val="002745F6"/>
    <w:rsid w:val="002751B7"/>
    <w:rsid w:val="002873A8"/>
    <w:rsid w:val="002A1E3D"/>
    <w:rsid w:val="002B2134"/>
    <w:rsid w:val="002B3812"/>
    <w:rsid w:val="00344CF9"/>
    <w:rsid w:val="00371537"/>
    <w:rsid w:val="003B4561"/>
    <w:rsid w:val="003E3919"/>
    <w:rsid w:val="0041420C"/>
    <w:rsid w:val="00431AE1"/>
    <w:rsid w:val="00477F53"/>
    <w:rsid w:val="00493D54"/>
    <w:rsid w:val="004B13BE"/>
    <w:rsid w:val="004D7D5E"/>
    <w:rsid w:val="004F4BC1"/>
    <w:rsid w:val="0050042B"/>
    <w:rsid w:val="00511262"/>
    <w:rsid w:val="0057039D"/>
    <w:rsid w:val="005A3ADF"/>
    <w:rsid w:val="005C70E3"/>
    <w:rsid w:val="005E788B"/>
    <w:rsid w:val="005F05E8"/>
    <w:rsid w:val="005F2766"/>
    <w:rsid w:val="006344B1"/>
    <w:rsid w:val="006476B9"/>
    <w:rsid w:val="00663BE5"/>
    <w:rsid w:val="0071177B"/>
    <w:rsid w:val="00711DCE"/>
    <w:rsid w:val="00757888"/>
    <w:rsid w:val="00765090"/>
    <w:rsid w:val="00782D76"/>
    <w:rsid w:val="007A1F08"/>
    <w:rsid w:val="007C7715"/>
    <w:rsid w:val="00803BFD"/>
    <w:rsid w:val="008B4FE0"/>
    <w:rsid w:val="008F46AE"/>
    <w:rsid w:val="00932BDA"/>
    <w:rsid w:val="00946944"/>
    <w:rsid w:val="009C265D"/>
    <w:rsid w:val="009E5042"/>
    <w:rsid w:val="00A2511A"/>
    <w:rsid w:val="00A46AA1"/>
    <w:rsid w:val="00A87481"/>
    <w:rsid w:val="00AB6C16"/>
    <w:rsid w:val="00AE1025"/>
    <w:rsid w:val="00B80581"/>
    <w:rsid w:val="00B8333B"/>
    <w:rsid w:val="00BC02F7"/>
    <w:rsid w:val="00BE2486"/>
    <w:rsid w:val="00BF11B1"/>
    <w:rsid w:val="00C41A84"/>
    <w:rsid w:val="00C61C4D"/>
    <w:rsid w:val="00C92AF3"/>
    <w:rsid w:val="00CA1CCD"/>
    <w:rsid w:val="00CC0038"/>
    <w:rsid w:val="00CE170E"/>
    <w:rsid w:val="00D0664D"/>
    <w:rsid w:val="00D233E1"/>
    <w:rsid w:val="00D41C57"/>
    <w:rsid w:val="00D52E4A"/>
    <w:rsid w:val="00DA3015"/>
    <w:rsid w:val="00DD19AF"/>
    <w:rsid w:val="00E96503"/>
    <w:rsid w:val="00EC59D1"/>
    <w:rsid w:val="00EF4BB7"/>
    <w:rsid w:val="00F14C82"/>
    <w:rsid w:val="00F266A0"/>
    <w:rsid w:val="00F60436"/>
    <w:rsid w:val="00F76D55"/>
    <w:rsid w:val="00F91E11"/>
    <w:rsid w:val="00FA3462"/>
    <w:rsid w:val="00FC2015"/>
    <w:rsid w:val="00FC2FB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71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4BC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1E41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41B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41B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E41B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E41B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E4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B6F1-CC2E-49F7-B089-C1860E39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dc:description/>
  <cp:lastModifiedBy>ЕРЕМКИНА ИРИНА СЕРГЕЕВНА</cp:lastModifiedBy>
  <cp:revision>3</cp:revision>
  <cp:lastPrinted>2023-07-31T13:25:00Z</cp:lastPrinted>
  <dcterms:created xsi:type="dcterms:W3CDTF">2023-07-31T13:25:00Z</dcterms:created>
  <dcterms:modified xsi:type="dcterms:W3CDTF">2023-07-31T13:31:00Z</dcterms:modified>
</cp:coreProperties>
</file>