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34" w:type="dxa"/>
        <w:tblCellMar>
          <w:left w:w="0" w:type="dxa"/>
          <w:right w:w="0" w:type="dxa"/>
        </w:tblCellMar>
        <w:tblLook w:val="04A0" w:firstRow="1" w:lastRow="0" w:firstColumn="1" w:lastColumn="0" w:noHBand="0" w:noVBand="1"/>
      </w:tblPr>
      <w:tblGrid>
        <w:gridCol w:w="5387"/>
        <w:gridCol w:w="3827"/>
      </w:tblGrid>
      <w:tr w:rsidR="00984A1F">
        <w:trPr>
          <w:trHeight w:val="1129"/>
        </w:trPr>
        <w:tc>
          <w:tcPr>
            <w:tcW w:w="5387" w:type="dxa"/>
            <w:hideMark/>
          </w:tcPr>
          <w:p w:rsidR="00984A1F" w:rsidRDefault="0046513D">
            <w:pPr>
              <w:spacing w:after="120" w:line="360" w:lineRule="exact"/>
              <w:ind w:left="34" w:firstLine="709"/>
              <w:jc w:val="center"/>
              <w:rPr>
                <w:b/>
                <w:caps/>
                <w:sz w:val="28"/>
                <w:szCs w:val="28"/>
                <w:u w:val="single"/>
              </w:rPr>
            </w:pPr>
            <w:r>
              <w:rPr>
                <w:b/>
                <w:caps/>
                <w:sz w:val="28"/>
                <w:szCs w:val="28"/>
                <w:u w:val="single"/>
              </w:rPr>
              <w:t xml:space="preserve"> </w:t>
            </w:r>
          </w:p>
        </w:tc>
        <w:tc>
          <w:tcPr>
            <w:tcW w:w="3827" w:type="dxa"/>
            <w:hideMark/>
          </w:tcPr>
          <w:p w:rsidR="00984A1F" w:rsidRDefault="0046513D">
            <w:pPr>
              <w:spacing w:line="14" w:lineRule="atLeast"/>
              <w:ind w:left="34"/>
              <w:jc w:val="center"/>
              <w:rPr>
                <w:b/>
                <w:sz w:val="2"/>
                <w:szCs w:val="28"/>
                <w:u w:val="single"/>
              </w:rPr>
            </w:pPr>
            <w:bookmarkStart w:id="0" w:name="Срочность_"/>
            <w:r>
              <w:rPr>
                <w:b/>
                <w:sz w:val="2"/>
                <w:szCs w:val="28"/>
                <w:u w:val="single"/>
              </w:rPr>
              <w:t xml:space="preserve"> </w:t>
            </w:r>
            <w:bookmarkEnd w:id="0"/>
          </w:p>
          <w:p w:rsidR="00984A1F" w:rsidRDefault="0046513D">
            <w:pPr>
              <w:spacing w:line="14" w:lineRule="atLeast"/>
              <w:ind w:left="34"/>
              <w:jc w:val="center"/>
              <w:rPr>
                <w:sz w:val="2"/>
                <w:szCs w:val="28"/>
              </w:rPr>
            </w:pPr>
            <w:bookmarkStart w:id="1" w:name="Гриф_"/>
            <w:r>
              <w:rPr>
                <w:sz w:val="2"/>
                <w:szCs w:val="28"/>
              </w:rPr>
              <w:t xml:space="preserve"> </w:t>
            </w:r>
            <w:bookmarkEnd w:id="1"/>
          </w:p>
        </w:tc>
      </w:tr>
    </w:tbl>
    <w:p w:rsidR="00984A1F" w:rsidRDefault="00984A1F">
      <w:pPr>
        <w:spacing w:after="80" w:line="240" w:lineRule="atLeast"/>
        <w:rPr>
          <w:sz w:val="16"/>
          <w:szCs w:val="16"/>
        </w:rPr>
      </w:pPr>
    </w:p>
    <w:p w:rsidR="00984A1F" w:rsidRDefault="00984A1F">
      <w:pPr>
        <w:pStyle w:val="2"/>
        <w:spacing w:line="180" w:lineRule="exact"/>
        <w:rPr>
          <w:sz w:val="26"/>
          <w:szCs w:val="26"/>
        </w:rPr>
      </w:pPr>
    </w:p>
    <w:p w:rsidR="00984A1F" w:rsidRDefault="00984A1F">
      <w:pPr>
        <w:pStyle w:val="1"/>
        <w:spacing w:line="240" w:lineRule="atLeast"/>
        <w:rPr>
          <w:b/>
          <w:lang w:val="ru-RU"/>
        </w:rPr>
      </w:pPr>
    </w:p>
    <w:p w:rsidR="00F2139F" w:rsidRDefault="00F2139F">
      <w:pPr>
        <w:pStyle w:val="1"/>
        <w:spacing w:line="240" w:lineRule="atLeast"/>
        <w:rPr>
          <w:b/>
          <w:lang w:val="ru-RU"/>
        </w:rPr>
      </w:pPr>
    </w:p>
    <w:p w:rsidR="00F2139F" w:rsidRDefault="00F2139F">
      <w:pPr>
        <w:pStyle w:val="1"/>
        <w:spacing w:line="240" w:lineRule="atLeast"/>
        <w:rPr>
          <w:b/>
          <w:lang w:val="ru-RU"/>
        </w:rPr>
      </w:pPr>
    </w:p>
    <w:p w:rsidR="00F2139F" w:rsidRDefault="00F2139F">
      <w:pPr>
        <w:pStyle w:val="1"/>
        <w:spacing w:line="240" w:lineRule="atLeast"/>
        <w:rPr>
          <w:b/>
          <w:lang w:val="ru-RU"/>
        </w:rPr>
      </w:pPr>
    </w:p>
    <w:p w:rsidR="00F2139F" w:rsidRDefault="00F2139F">
      <w:pPr>
        <w:pStyle w:val="1"/>
        <w:spacing w:line="240" w:lineRule="atLeast"/>
        <w:rPr>
          <w:b/>
          <w:lang w:val="ru-RU"/>
        </w:rPr>
      </w:pPr>
    </w:p>
    <w:p w:rsidR="00984A1F" w:rsidRDefault="00984A1F">
      <w:pPr>
        <w:pStyle w:val="1"/>
        <w:spacing w:line="240" w:lineRule="atLeast"/>
        <w:rPr>
          <w:b/>
          <w:lang w:val="ru-RU"/>
        </w:rPr>
      </w:pPr>
    </w:p>
    <w:p w:rsidR="00984A1F" w:rsidRDefault="00984A1F">
      <w:pPr>
        <w:pStyle w:val="1"/>
        <w:spacing w:line="200" w:lineRule="exact"/>
        <w:rPr>
          <w:b/>
          <w:lang w:val="ru-RU"/>
        </w:rPr>
      </w:pPr>
    </w:p>
    <w:p w:rsidR="00984A1F" w:rsidRDefault="0046513D">
      <w:pPr>
        <w:widowControl/>
        <w:spacing w:after="360" w:line="240" w:lineRule="atLeast"/>
        <w:jc w:val="center"/>
        <w:rPr>
          <w:b/>
          <w:color w:val="000000"/>
          <w:sz w:val="28"/>
          <w:szCs w:val="28"/>
        </w:rPr>
      </w:pPr>
      <w:bookmarkStart w:id="2" w:name="Заголовок_"/>
      <w:r>
        <w:rPr>
          <w:b/>
          <w:color w:val="000000"/>
          <w:sz w:val="28"/>
          <w:szCs w:val="28"/>
        </w:rPr>
        <w:t xml:space="preserve">О внесении изменений в некоторые акты </w:t>
      </w:r>
      <w:r>
        <w:rPr>
          <w:b/>
          <w:color w:val="000000"/>
          <w:sz w:val="28"/>
          <w:szCs w:val="28"/>
        </w:rPr>
        <w:br/>
        <w:t>Правительства Российской Федерации</w:t>
      </w:r>
      <w:bookmarkEnd w:id="2"/>
    </w:p>
    <w:p w:rsidR="00984A1F" w:rsidRDefault="00984A1F">
      <w:pPr>
        <w:widowControl/>
        <w:spacing w:line="360" w:lineRule="atLeast"/>
        <w:ind w:firstLine="709"/>
        <w:rPr>
          <w:sz w:val="28"/>
          <w:szCs w:val="28"/>
        </w:rPr>
      </w:pPr>
    </w:p>
    <w:p w:rsidR="00984A1F" w:rsidRDefault="00984A1F">
      <w:pPr>
        <w:widowControl/>
        <w:rPr>
          <w:b/>
          <w:sz w:val="28"/>
          <w:szCs w:val="28"/>
        </w:rPr>
        <w:sectPr w:rsidR="00984A1F">
          <w:headerReference w:type="default" r:id="rId10"/>
          <w:headerReference w:type="first" r:id="rId11"/>
          <w:pgSz w:w="11907" w:h="16840"/>
          <w:pgMar w:top="1418" w:right="1418" w:bottom="1418" w:left="1418" w:header="709" w:footer="709" w:gutter="0"/>
          <w:paperSrc w:first="7" w:other="7"/>
          <w:cols w:space="708"/>
          <w:docGrid w:linePitch="360"/>
        </w:sectPr>
      </w:pPr>
    </w:p>
    <w:p w:rsidR="00984A1F" w:rsidRDefault="0046513D">
      <w:pPr>
        <w:widowControl/>
        <w:spacing w:line="360" w:lineRule="atLeast"/>
        <w:ind w:firstLine="709"/>
        <w:jc w:val="both"/>
        <w:rPr>
          <w:b/>
          <w:sz w:val="28"/>
          <w:szCs w:val="28"/>
        </w:rPr>
      </w:pPr>
      <w:r>
        <w:rPr>
          <w:sz w:val="28"/>
          <w:szCs w:val="28"/>
        </w:rPr>
        <w:t xml:space="preserve">Правительство Российской Федерации </w:t>
      </w:r>
      <w:r>
        <w:rPr>
          <w:b/>
          <w:sz w:val="28"/>
          <w:szCs w:val="28"/>
        </w:rPr>
        <w:t>п о с т а н о в л я е </w:t>
      </w:r>
      <w:proofErr w:type="gramStart"/>
      <w:r>
        <w:rPr>
          <w:b/>
          <w:sz w:val="28"/>
          <w:szCs w:val="28"/>
        </w:rPr>
        <w:t>т :</w:t>
      </w:r>
      <w:proofErr w:type="gramEnd"/>
    </w:p>
    <w:p w:rsidR="00984A1F" w:rsidRDefault="0046513D">
      <w:pPr>
        <w:widowControl/>
        <w:autoSpaceDE w:val="0"/>
        <w:autoSpaceDN w:val="0"/>
        <w:adjustRightInd w:val="0"/>
        <w:spacing w:line="360" w:lineRule="atLeast"/>
        <w:ind w:firstLine="709"/>
        <w:jc w:val="both"/>
        <w:rPr>
          <w:rFonts w:ascii="TimesNewRomanPSMT" w:hAnsi="TimesNewRomanPSMT" w:cs="TimesNewRomanPSMT"/>
          <w:sz w:val="28"/>
          <w:szCs w:val="28"/>
        </w:rPr>
      </w:pPr>
      <w:r>
        <w:rPr>
          <w:rFonts w:ascii="TimesNewRomanPSMT" w:hAnsi="TimesNewRomanPSMT" w:cs="TimesNewRomanPSMT"/>
          <w:sz w:val="28"/>
          <w:szCs w:val="28"/>
        </w:rPr>
        <w:t>1. Утвердить прилагаемые изменения, которые вносятся в акты Правительства Российской Федерации.</w:t>
      </w:r>
    </w:p>
    <w:p w:rsidR="00984A1F" w:rsidRDefault="0046513D">
      <w:pPr>
        <w:widowControl/>
        <w:autoSpaceDE w:val="0"/>
        <w:autoSpaceDN w:val="0"/>
        <w:adjustRightInd w:val="0"/>
        <w:spacing w:line="360" w:lineRule="atLeast"/>
        <w:ind w:firstLine="709"/>
        <w:jc w:val="both"/>
        <w:rPr>
          <w:rFonts w:ascii="TimesNewRomanPSMT" w:hAnsi="TimesNewRomanPSMT" w:cs="TimesNewRomanPSMT"/>
          <w:sz w:val="28"/>
          <w:szCs w:val="28"/>
        </w:rPr>
      </w:pPr>
      <w:r>
        <w:rPr>
          <w:rFonts w:ascii="TimesNewRomanPSMT" w:hAnsi="TimesNewRomanPSMT" w:cs="TimesNewRomanPSMT"/>
          <w:sz w:val="28"/>
          <w:szCs w:val="28"/>
        </w:rPr>
        <w:t>2. Настоящее постановление вступает в силу со дня его официального опубликования.</w:t>
      </w:r>
    </w:p>
    <w:p w:rsidR="00984A1F" w:rsidRDefault="00984A1F">
      <w:pPr>
        <w:widowControl/>
        <w:rPr>
          <w:sz w:val="28"/>
          <w:szCs w:val="28"/>
        </w:rPr>
        <w:sectPr w:rsidR="00984A1F">
          <w:headerReference w:type="default" r:id="rId12"/>
          <w:footerReference w:type="default" r:id="rId13"/>
          <w:headerReference w:type="first" r:id="rId14"/>
          <w:footerReference w:type="first" r:id="rId15"/>
          <w:type w:val="continuous"/>
          <w:pgSz w:w="11907" w:h="16840"/>
          <w:pgMar w:top="1418" w:right="1418" w:bottom="1418" w:left="1418" w:header="720" w:footer="720" w:gutter="0"/>
          <w:paperSrc w:first="9149" w:other="9149"/>
          <w:cols w:space="720"/>
          <w:titlePg/>
        </w:sectPr>
      </w:pPr>
    </w:p>
    <w:p w:rsidR="00984A1F" w:rsidRDefault="00984A1F">
      <w:pPr>
        <w:widowControl/>
        <w:tabs>
          <w:tab w:val="center" w:pos="1758"/>
        </w:tabs>
        <w:spacing w:line="360" w:lineRule="atLeast"/>
        <w:rPr>
          <w:sz w:val="28"/>
          <w:szCs w:val="28"/>
        </w:rPr>
      </w:pPr>
    </w:p>
    <w:p w:rsidR="00984A1F" w:rsidRDefault="00984A1F">
      <w:pPr>
        <w:widowControl/>
        <w:tabs>
          <w:tab w:val="center" w:pos="1758"/>
        </w:tabs>
        <w:spacing w:line="360" w:lineRule="atLeast"/>
        <w:rPr>
          <w:sz w:val="28"/>
          <w:szCs w:val="28"/>
        </w:rPr>
      </w:pPr>
    </w:p>
    <w:tbl>
      <w:tblPr>
        <w:tblW w:w="9165" w:type="dxa"/>
        <w:tblLayout w:type="fixed"/>
        <w:tblCellMar>
          <w:left w:w="0" w:type="dxa"/>
          <w:right w:w="0" w:type="dxa"/>
        </w:tblCellMar>
        <w:tblLook w:val="07E0" w:firstRow="1" w:lastRow="1" w:firstColumn="1" w:lastColumn="1" w:noHBand="1" w:noVBand="1"/>
      </w:tblPr>
      <w:tblGrid>
        <w:gridCol w:w="3551"/>
        <w:gridCol w:w="2871"/>
        <w:gridCol w:w="2743"/>
      </w:tblGrid>
      <w:tr w:rsidR="00984A1F">
        <w:tc>
          <w:tcPr>
            <w:tcW w:w="3549" w:type="dxa"/>
            <w:hideMark/>
          </w:tcPr>
          <w:p w:rsidR="00984A1F" w:rsidRDefault="0046513D">
            <w:pPr>
              <w:keepNext/>
              <w:widowControl/>
              <w:spacing w:line="240" w:lineRule="atLeast"/>
              <w:jc w:val="center"/>
              <w:rPr>
                <w:sz w:val="28"/>
                <w:szCs w:val="28"/>
              </w:rPr>
            </w:pPr>
            <w:r>
              <w:rPr>
                <w:sz w:val="28"/>
                <w:szCs w:val="28"/>
              </w:rPr>
              <w:t>Председатель Правительства</w:t>
            </w:r>
          </w:p>
          <w:p w:rsidR="00984A1F" w:rsidRDefault="0046513D">
            <w:pPr>
              <w:keepNext/>
              <w:widowControl/>
              <w:spacing w:line="240" w:lineRule="atLeast"/>
              <w:jc w:val="center"/>
              <w:rPr>
                <w:sz w:val="28"/>
                <w:szCs w:val="28"/>
              </w:rPr>
            </w:pPr>
            <w:r>
              <w:rPr>
                <w:sz w:val="28"/>
                <w:szCs w:val="28"/>
              </w:rPr>
              <w:t>Российской Федерации</w:t>
            </w:r>
          </w:p>
        </w:tc>
        <w:tc>
          <w:tcPr>
            <w:tcW w:w="2870" w:type="dxa"/>
            <w:hideMark/>
          </w:tcPr>
          <w:p w:rsidR="00984A1F" w:rsidRDefault="0046513D">
            <w:pPr>
              <w:keepNext/>
              <w:widowControl/>
              <w:spacing w:line="240" w:lineRule="atLeast"/>
              <w:rPr>
                <w:sz w:val="28"/>
                <w:szCs w:val="28"/>
              </w:rPr>
            </w:pPr>
            <w:bookmarkStart w:id="3" w:name="Подпись_печать1_"/>
            <w:bookmarkEnd w:id="3"/>
            <w:r>
              <w:rPr>
                <w:sz w:val="28"/>
                <w:szCs w:val="28"/>
              </w:rPr>
              <w:t xml:space="preserve">   </w:t>
            </w:r>
          </w:p>
        </w:tc>
        <w:tc>
          <w:tcPr>
            <w:tcW w:w="2742" w:type="dxa"/>
            <w:vAlign w:val="bottom"/>
            <w:hideMark/>
          </w:tcPr>
          <w:p w:rsidR="00984A1F" w:rsidRDefault="0046513D">
            <w:pPr>
              <w:keepNext/>
              <w:widowControl/>
              <w:spacing w:line="240" w:lineRule="atLeast"/>
              <w:ind w:right="89"/>
              <w:jc w:val="right"/>
              <w:rPr>
                <w:sz w:val="28"/>
                <w:szCs w:val="28"/>
              </w:rPr>
            </w:pPr>
            <w:bookmarkStart w:id="4" w:name="Подписал_ФИО_"/>
            <w:proofErr w:type="spellStart"/>
            <w:r>
              <w:rPr>
                <w:sz w:val="28"/>
                <w:szCs w:val="28"/>
              </w:rPr>
              <w:t>М.Мишустин</w:t>
            </w:r>
            <w:bookmarkEnd w:id="4"/>
            <w:proofErr w:type="spellEnd"/>
          </w:p>
        </w:tc>
      </w:tr>
    </w:tbl>
    <w:p w:rsidR="00984A1F" w:rsidRDefault="00984A1F">
      <w:pPr>
        <w:widowControl/>
        <w:rPr>
          <w:sz w:val="28"/>
          <w:szCs w:val="28"/>
        </w:rPr>
        <w:sectPr w:rsidR="00984A1F">
          <w:type w:val="continuous"/>
          <w:pgSz w:w="11907" w:h="16840"/>
          <w:pgMar w:top="1418" w:right="1418" w:bottom="1418" w:left="1418" w:header="720" w:footer="720" w:gutter="0"/>
          <w:paperSrc w:first="9149" w:other="9149"/>
          <w:cols w:space="720"/>
          <w:titlePg/>
        </w:sectPr>
      </w:pPr>
    </w:p>
    <w:p w:rsidR="00984A1F" w:rsidRDefault="0046513D">
      <w:pPr>
        <w:spacing w:line="360" w:lineRule="atLeast"/>
        <w:ind w:left="4990"/>
        <w:jc w:val="center"/>
        <w:rPr>
          <w:sz w:val="28"/>
        </w:rPr>
      </w:pPr>
      <w:r>
        <w:rPr>
          <w:sz w:val="28"/>
        </w:rPr>
        <w:lastRenderedPageBreak/>
        <w:t>УТВЕРЖДЕНЫ</w:t>
      </w:r>
    </w:p>
    <w:p w:rsidR="00984A1F" w:rsidRDefault="0046513D">
      <w:pPr>
        <w:spacing w:line="360" w:lineRule="atLeast"/>
        <w:ind w:left="4990"/>
        <w:jc w:val="center"/>
        <w:rPr>
          <w:sz w:val="28"/>
        </w:rPr>
      </w:pPr>
      <w:r>
        <w:rPr>
          <w:sz w:val="28"/>
        </w:rPr>
        <w:t>постановлением Правительства</w:t>
      </w:r>
    </w:p>
    <w:p w:rsidR="00984A1F" w:rsidRDefault="0046513D">
      <w:pPr>
        <w:spacing w:line="240" w:lineRule="atLeast"/>
        <w:ind w:left="4990"/>
        <w:jc w:val="center"/>
        <w:rPr>
          <w:sz w:val="28"/>
        </w:rPr>
      </w:pPr>
      <w:r>
        <w:rPr>
          <w:sz w:val="28"/>
        </w:rPr>
        <w:t>Российской Федерации</w:t>
      </w:r>
    </w:p>
    <w:p w:rsidR="00984A1F" w:rsidRDefault="0046513D">
      <w:pPr>
        <w:spacing w:line="240" w:lineRule="atLeast"/>
        <w:ind w:left="4990"/>
        <w:rPr>
          <w:sz w:val="28"/>
        </w:rPr>
      </w:pPr>
      <w:r>
        <w:rPr>
          <w:sz w:val="28"/>
        </w:rPr>
        <w:t>от                        2023 г. №</w:t>
      </w:r>
      <w:r>
        <w:rPr>
          <w:sz w:val="28"/>
        </w:rPr>
        <w:tab/>
      </w:r>
    </w:p>
    <w:p w:rsidR="00984A1F" w:rsidRDefault="00984A1F">
      <w:pPr>
        <w:spacing w:line="240" w:lineRule="exact"/>
        <w:jc w:val="both"/>
        <w:rPr>
          <w:sz w:val="28"/>
        </w:rPr>
      </w:pPr>
    </w:p>
    <w:p w:rsidR="00984A1F" w:rsidRDefault="00984A1F">
      <w:pPr>
        <w:spacing w:line="240" w:lineRule="exact"/>
        <w:jc w:val="both"/>
        <w:rPr>
          <w:sz w:val="28"/>
        </w:rPr>
      </w:pPr>
    </w:p>
    <w:p w:rsidR="00984A1F" w:rsidRDefault="00984A1F">
      <w:pPr>
        <w:spacing w:line="240" w:lineRule="exact"/>
        <w:jc w:val="both"/>
        <w:rPr>
          <w:sz w:val="28"/>
        </w:rPr>
      </w:pPr>
    </w:p>
    <w:p w:rsidR="00984A1F" w:rsidRDefault="00984A1F">
      <w:pPr>
        <w:spacing w:line="240" w:lineRule="exact"/>
        <w:jc w:val="both"/>
        <w:rPr>
          <w:sz w:val="28"/>
        </w:rPr>
      </w:pPr>
    </w:p>
    <w:p w:rsidR="00984A1F" w:rsidRDefault="00984A1F">
      <w:pPr>
        <w:spacing w:line="240" w:lineRule="exact"/>
        <w:jc w:val="both"/>
        <w:rPr>
          <w:sz w:val="28"/>
        </w:rPr>
      </w:pPr>
    </w:p>
    <w:p w:rsidR="00984A1F" w:rsidRDefault="00984A1F">
      <w:pPr>
        <w:spacing w:line="120" w:lineRule="exact"/>
        <w:jc w:val="both"/>
        <w:rPr>
          <w:sz w:val="28"/>
        </w:rPr>
      </w:pPr>
    </w:p>
    <w:p w:rsidR="00984A1F" w:rsidRDefault="0046513D">
      <w:pPr>
        <w:widowControl/>
        <w:autoSpaceDE w:val="0"/>
        <w:autoSpaceDN w:val="0"/>
        <w:adjustRightInd w:val="0"/>
        <w:spacing w:line="240" w:lineRule="atLeast"/>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И З М Е Н Е Н И Я,</w:t>
      </w:r>
    </w:p>
    <w:p w:rsidR="00984A1F" w:rsidRDefault="00984A1F">
      <w:pPr>
        <w:widowControl/>
        <w:autoSpaceDE w:val="0"/>
        <w:autoSpaceDN w:val="0"/>
        <w:adjustRightInd w:val="0"/>
        <w:spacing w:line="120" w:lineRule="exact"/>
        <w:jc w:val="center"/>
        <w:rPr>
          <w:rFonts w:ascii="TimesNewRomanPS-BoldMT" w:hAnsi="TimesNewRomanPS-BoldMT" w:cs="TimesNewRomanPS-BoldMT"/>
          <w:b/>
          <w:bCs/>
          <w:sz w:val="28"/>
          <w:szCs w:val="28"/>
        </w:rPr>
      </w:pPr>
    </w:p>
    <w:p w:rsidR="00984A1F" w:rsidRDefault="0046513D">
      <w:pPr>
        <w:widowControl/>
        <w:autoSpaceDE w:val="0"/>
        <w:autoSpaceDN w:val="0"/>
        <w:adjustRightInd w:val="0"/>
        <w:spacing w:line="240" w:lineRule="atLeast"/>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которые вносятся в акты Правительства Российской Федерации</w:t>
      </w:r>
    </w:p>
    <w:p w:rsidR="00984A1F" w:rsidRDefault="00984A1F">
      <w:pPr>
        <w:widowControl/>
        <w:autoSpaceDE w:val="0"/>
        <w:autoSpaceDN w:val="0"/>
        <w:adjustRightInd w:val="0"/>
        <w:spacing w:line="120" w:lineRule="exact"/>
        <w:ind w:firstLine="709"/>
        <w:rPr>
          <w:sz w:val="28"/>
          <w:szCs w:val="28"/>
        </w:rPr>
      </w:pPr>
    </w:p>
    <w:p w:rsidR="00984A1F" w:rsidRDefault="00984A1F">
      <w:pPr>
        <w:widowControl/>
        <w:autoSpaceDE w:val="0"/>
        <w:autoSpaceDN w:val="0"/>
        <w:adjustRightInd w:val="0"/>
        <w:spacing w:line="240" w:lineRule="exact"/>
        <w:ind w:firstLine="709"/>
        <w:rPr>
          <w:sz w:val="28"/>
          <w:szCs w:val="28"/>
        </w:rPr>
      </w:pPr>
    </w:p>
    <w:p w:rsidR="00984A1F" w:rsidRDefault="0046513D">
      <w:pPr>
        <w:pStyle w:val="a9"/>
        <w:widowControl/>
        <w:numPr>
          <w:ilvl w:val="0"/>
          <w:numId w:val="2"/>
        </w:numPr>
        <w:tabs>
          <w:tab w:val="left" w:pos="1134"/>
        </w:tabs>
        <w:autoSpaceDE w:val="0"/>
        <w:autoSpaceDN w:val="0"/>
        <w:adjustRightInd w:val="0"/>
        <w:spacing w:line="360" w:lineRule="atLeast"/>
        <w:ind w:left="0" w:firstLine="709"/>
        <w:jc w:val="both"/>
        <w:rPr>
          <w:sz w:val="28"/>
          <w:szCs w:val="28"/>
        </w:rPr>
      </w:pPr>
      <w:r>
        <w:rPr>
          <w:sz w:val="28"/>
          <w:szCs w:val="28"/>
        </w:rPr>
        <w:t xml:space="preserve">В пункте 11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w:t>
      </w:r>
      <w:r>
        <w:rPr>
          <w:sz w:val="28"/>
          <w:szCs w:val="28"/>
        </w:rPr>
        <w:br/>
        <w:t>по обеспечению исполнения федерального бюджета" (Собрание законодательства Российской Федерации, 2017, № 51, ст. 7807; 2019, № 32, ст. 4735; № 46, ст. 6497; 2020, № 45, ст. 7122; 2021, № 44, ст. 7409; 2022, № 29, ст. 5491; 2023, № 2, ст. 504; № 10, ст. 1685):</w:t>
      </w:r>
    </w:p>
    <w:p w:rsidR="00984A1F" w:rsidRDefault="0046513D">
      <w:pPr>
        <w:pStyle w:val="a9"/>
        <w:widowControl/>
        <w:tabs>
          <w:tab w:val="left" w:pos="1134"/>
        </w:tabs>
        <w:autoSpaceDE w:val="0"/>
        <w:autoSpaceDN w:val="0"/>
        <w:adjustRightInd w:val="0"/>
        <w:spacing w:line="360" w:lineRule="atLeast"/>
        <w:ind w:left="0" w:firstLine="709"/>
        <w:jc w:val="both"/>
        <w:rPr>
          <w:sz w:val="28"/>
          <w:szCs w:val="28"/>
        </w:rPr>
      </w:pPr>
      <w:r>
        <w:rPr>
          <w:sz w:val="28"/>
          <w:szCs w:val="28"/>
        </w:rPr>
        <w:t>а) дополнить подпунктом "м</w:t>
      </w:r>
      <w:r>
        <w:rPr>
          <w:sz w:val="28"/>
          <w:szCs w:val="28"/>
          <w:vertAlign w:val="superscript"/>
        </w:rPr>
        <w:t>3</w:t>
      </w:r>
      <w:r>
        <w:rPr>
          <w:sz w:val="28"/>
          <w:szCs w:val="28"/>
        </w:rPr>
        <w:t>" следующего содержания:</w:t>
      </w:r>
    </w:p>
    <w:p w:rsidR="00984A1F" w:rsidRDefault="0046513D">
      <w:pPr>
        <w:pStyle w:val="a9"/>
        <w:widowControl/>
        <w:tabs>
          <w:tab w:val="left" w:pos="1134"/>
        </w:tabs>
        <w:autoSpaceDE w:val="0"/>
        <w:autoSpaceDN w:val="0"/>
        <w:adjustRightInd w:val="0"/>
        <w:spacing w:line="360" w:lineRule="atLeast"/>
        <w:ind w:left="0" w:firstLine="709"/>
        <w:jc w:val="both"/>
        <w:rPr>
          <w:sz w:val="28"/>
          <w:szCs w:val="28"/>
        </w:rPr>
      </w:pPr>
      <w:r>
        <w:rPr>
          <w:sz w:val="28"/>
          <w:szCs w:val="28"/>
        </w:rPr>
        <w:t>"м</w:t>
      </w:r>
      <w:r>
        <w:rPr>
          <w:sz w:val="28"/>
          <w:szCs w:val="28"/>
          <w:vertAlign w:val="superscript"/>
        </w:rPr>
        <w:t>3</w:t>
      </w:r>
      <w:r>
        <w:rPr>
          <w:sz w:val="28"/>
          <w:szCs w:val="28"/>
        </w:rPr>
        <w:t>) при осуществлении в случаях, установленных федеральным законом о федеральном бюджете, закупок товаров, работ, услуг для обеспечения федеральных нужд в пределах поступления отдельных видов неналоговых доходов федерального бюджета, определенных федеральным законом о федеральном бюджете;";</w:t>
      </w:r>
    </w:p>
    <w:p w:rsidR="00984A1F" w:rsidRDefault="0046513D">
      <w:pPr>
        <w:widowControl/>
        <w:tabs>
          <w:tab w:val="left" w:pos="1134"/>
        </w:tabs>
        <w:autoSpaceDE w:val="0"/>
        <w:autoSpaceDN w:val="0"/>
        <w:adjustRightInd w:val="0"/>
        <w:spacing w:line="360" w:lineRule="atLeast"/>
        <w:ind w:firstLine="709"/>
        <w:jc w:val="both"/>
        <w:rPr>
          <w:sz w:val="28"/>
          <w:szCs w:val="28"/>
        </w:rPr>
      </w:pPr>
      <w:r>
        <w:rPr>
          <w:sz w:val="28"/>
          <w:szCs w:val="28"/>
        </w:rPr>
        <w:t>б) подпункт "о" дополнить словами ", а также их подведомственных федеральных казенных учреждений".</w:t>
      </w:r>
    </w:p>
    <w:p w:rsidR="00984A1F" w:rsidRDefault="0046513D">
      <w:pPr>
        <w:widowControl/>
        <w:tabs>
          <w:tab w:val="left" w:pos="1134"/>
        </w:tabs>
        <w:autoSpaceDE w:val="0"/>
        <w:autoSpaceDN w:val="0"/>
        <w:adjustRightInd w:val="0"/>
        <w:spacing w:line="360" w:lineRule="atLeast"/>
        <w:ind w:firstLine="709"/>
        <w:jc w:val="both"/>
        <w:rPr>
          <w:sz w:val="28"/>
          <w:szCs w:val="28"/>
        </w:rPr>
      </w:pPr>
      <w:r>
        <w:rPr>
          <w:sz w:val="28"/>
          <w:szCs w:val="28"/>
        </w:rPr>
        <w:t xml:space="preserve">2. В постановлении Правительства Российской Федерации </w:t>
      </w:r>
      <w:r>
        <w:rPr>
          <w:sz w:val="28"/>
          <w:szCs w:val="28"/>
        </w:rPr>
        <w:br/>
        <w:t xml:space="preserve">от 30 декабря 2022 г. № 2549 "Об особенностях реализации Федерального закона "О федеральном бюджете на 2023 год и на плановый период </w:t>
      </w:r>
      <w:r>
        <w:rPr>
          <w:sz w:val="28"/>
          <w:szCs w:val="28"/>
        </w:rPr>
        <w:br/>
        <w:t>2024 и 2025 годов" (Собрание законодательства Российской Федерации, 2023, № 1, ст. 340; № 10, ст. 1685; № 11, ст. 1795):</w:t>
      </w:r>
    </w:p>
    <w:p w:rsidR="00FB34AA" w:rsidRDefault="00FB34AA" w:rsidP="00FB34AA">
      <w:pPr>
        <w:spacing w:line="360" w:lineRule="atLeast"/>
        <w:ind w:firstLine="709"/>
        <w:rPr>
          <w:sz w:val="28"/>
          <w:szCs w:val="28"/>
        </w:rPr>
      </w:pPr>
      <w:r>
        <w:rPr>
          <w:sz w:val="28"/>
          <w:szCs w:val="28"/>
        </w:rPr>
        <w:t>а) для служебного пользования;</w:t>
      </w:r>
    </w:p>
    <w:p w:rsidR="00984A1F" w:rsidRDefault="0046513D" w:rsidP="00FB34AA">
      <w:pPr>
        <w:widowControl/>
        <w:autoSpaceDE w:val="0"/>
        <w:autoSpaceDN w:val="0"/>
        <w:adjustRightInd w:val="0"/>
        <w:spacing w:line="360" w:lineRule="atLeast"/>
        <w:ind w:firstLine="709"/>
        <w:rPr>
          <w:sz w:val="28"/>
          <w:szCs w:val="28"/>
        </w:rPr>
      </w:pPr>
      <w:bookmarkStart w:id="5" w:name="_GoBack"/>
      <w:bookmarkEnd w:id="5"/>
      <w:r>
        <w:rPr>
          <w:sz w:val="28"/>
          <w:szCs w:val="28"/>
        </w:rPr>
        <w:t>б) в пункте 5</w:t>
      </w:r>
      <w:r>
        <w:rPr>
          <w:sz w:val="28"/>
          <w:szCs w:val="28"/>
          <w:vertAlign w:val="superscript"/>
        </w:rPr>
        <w:t>5</w:t>
      </w:r>
      <w:r>
        <w:rPr>
          <w:sz w:val="28"/>
          <w:szCs w:val="28"/>
        </w:rPr>
        <w:t>:</w:t>
      </w:r>
    </w:p>
    <w:p w:rsidR="00984A1F" w:rsidRDefault="0046513D">
      <w:pPr>
        <w:widowControl/>
        <w:autoSpaceDE w:val="0"/>
        <w:autoSpaceDN w:val="0"/>
        <w:adjustRightInd w:val="0"/>
        <w:spacing w:line="356" w:lineRule="atLeast"/>
        <w:ind w:firstLine="709"/>
        <w:jc w:val="both"/>
        <w:rPr>
          <w:sz w:val="28"/>
          <w:szCs w:val="28"/>
        </w:rPr>
      </w:pPr>
      <w:r>
        <w:rPr>
          <w:sz w:val="28"/>
          <w:szCs w:val="28"/>
        </w:rPr>
        <w:t>абзац первый изложить в следующей редакции:</w:t>
      </w:r>
    </w:p>
    <w:p w:rsidR="00984A1F" w:rsidRDefault="0046513D">
      <w:pPr>
        <w:widowControl/>
        <w:autoSpaceDE w:val="0"/>
        <w:autoSpaceDN w:val="0"/>
        <w:adjustRightInd w:val="0"/>
        <w:spacing w:line="356" w:lineRule="atLeast"/>
        <w:ind w:firstLine="709"/>
        <w:jc w:val="both"/>
        <w:rPr>
          <w:sz w:val="28"/>
          <w:szCs w:val="28"/>
        </w:rPr>
      </w:pPr>
      <w:r>
        <w:rPr>
          <w:sz w:val="28"/>
          <w:szCs w:val="28"/>
        </w:rPr>
        <w:t>"5</w:t>
      </w:r>
      <w:r>
        <w:rPr>
          <w:sz w:val="28"/>
          <w:szCs w:val="28"/>
          <w:vertAlign w:val="superscript"/>
        </w:rPr>
        <w:t>5</w:t>
      </w:r>
      <w:r>
        <w:rPr>
          <w:sz w:val="28"/>
          <w:szCs w:val="28"/>
        </w:rPr>
        <w:t xml:space="preserve">. Бюджетные ассигнования, предусмотренные на осуществление бюджетных инвестиций и предоставление субсидий федеральным бюджетным и автономным учреждениям, федеральным государственным унитарным предприятиям на осуществление капитальных вложений </w:t>
      </w:r>
      <w:r>
        <w:rPr>
          <w:sz w:val="28"/>
          <w:szCs w:val="28"/>
        </w:rPr>
        <w:br/>
        <w:t xml:space="preserve">в объекты государственной собственности Российской Федерации </w:t>
      </w:r>
      <w:r>
        <w:rPr>
          <w:sz w:val="28"/>
          <w:szCs w:val="28"/>
        </w:rPr>
        <w:br/>
      </w:r>
      <w:r>
        <w:rPr>
          <w:sz w:val="28"/>
          <w:szCs w:val="28"/>
        </w:rPr>
        <w:lastRenderedPageBreak/>
        <w:t>и на предоставление юридическим лицам, не являющимся федеральными государственными учреждениями и федеральными государственными унитарными предприятиями, субсидий или бюджетных инвестиций, предусмотренных пунктом 8 статьи 78, подпунктом 3 пункта 1 статьи 78</w:t>
      </w:r>
      <w:r>
        <w:rPr>
          <w:sz w:val="28"/>
          <w:szCs w:val="28"/>
          <w:vertAlign w:val="superscript"/>
        </w:rPr>
        <w:t>3</w:t>
      </w:r>
      <w:r>
        <w:rPr>
          <w:sz w:val="28"/>
          <w:szCs w:val="28"/>
        </w:rPr>
        <w:t xml:space="preserve">, абзацем третьим пункта 1 статьи 80 Бюджетного кодекса Российской Федерации (далее - осуществление капитальных вложений), а также </w:t>
      </w:r>
      <w:r>
        <w:rPr>
          <w:sz w:val="28"/>
          <w:szCs w:val="28"/>
        </w:rPr>
        <w:br/>
        <w:t xml:space="preserve">на предоставление субсидий из федерального бюджета бюджетам субъектов Российской Федерации в целях </w:t>
      </w:r>
      <w:proofErr w:type="spellStart"/>
      <w:r>
        <w:rPr>
          <w:sz w:val="28"/>
          <w:szCs w:val="28"/>
        </w:rPr>
        <w:t>софинансирования</w:t>
      </w:r>
      <w:proofErr w:type="spellEnd"/>
      <w:r>
        <w:rPr>
          <w:sz w:val="28"/>
          <w:szCs w:val="28"/>
        </w:rPr>
        <w:t xml:space="preserve"> расходных обязательств субъекта Российской Федерации, возникающих при осуществлении капитальных вложений в объекты государственной собственности субъекта Российской Федерации или при предоставлении </w:t>
      </w:r>
      <w:r>
        <w:rPr>
          <w:sz w:val="28"/>
          <w:szCs w:val="28"/>
        </w:rPr>
        <w:br/>
        <w:t xml:space="preserve">из бюджета субъекта Российской Федерации субсидий местным бюджетам в целях </w:t>
      </w:r>
      <w:proofErr w:type="spellStart"/>
      <w:r>
        <w:rPr>
          <w:sz w:val="28"/>
          <w:szCs w:val="28"/>
        </w:rPr>
        <w:t>софинансирования</w:t>
      </w:r>
      <w:proofErr w:type="spellEnd"/>
      <w:r>
        <w:rPr>
          <w:sz w:val="28"/>
          <w:szCs w:val="28"/>
        </w:rPr>
        <w:t xml:space="preserve"> расходных обязательств муниципальных образований, возникающих при осуществлении капитальных вложений </w:t>
      </w:r>
      <w:r>
        <w:rPr>
          <w:sz w:val="28"/>
          <w:szCs w:val="28"/>
        </w:rPr>
        <w:br/>
        <w:t xml:space="preserve">в объекты муниципальной собственности (далее - </w:t>
      </w:r>
      <w:proofErr w:type="spellStart"/>
      <w:r>
        <w:rPr>
          <w:sz w:val="28"/>
          <w:szCs w:val="28"/>
        </w:rPr>
        <w:t>софинансирование</w:t>
      </w:r>
      <w:proofErr w:type="spellEnd"/>
      <w:r>
        <w:rPr>
          <w:sz w:val="28"/>
          <w:szCs w:val="28"/>
        </w:rPr>
        <w:t xml:space="preserve"> капитальных вложений), подлежат перераспределению на основании решений президиума (штаба) Правительственной комиссии </w:t>
      </w:r>
      <w:r>
        <w:rPr>
          <w:sz w:val="28"/>
          <w:szCs w:val="28"/>
        </w:rPr>
        <w:br/>
        <w:t>по региональному развитию в Российской Федерации (далее - президиум (штаб) Комиссии), принимаемых в соответствии с нормативными правовыми актами, регулирующими бюджетные правоотношения в целях осуществления (</w:t>
      </w:r>
      <w:proofErr w:type="spellStart"/>
      <w:r>
        <w:rPr>
          <w:sz w:val="28"/>
          <w:szCs w:val="28"/>
        </w:rPr>
        <w:t>софинансирования</w:t>
      </w:r>
      <w:proofErr w:type="spellEnd"/>
      <w:r>
        <w:rPr>
          <w:sz w:val="28"/>
          <w:szCs w:val="28"/>
        </w:rPr>
        <w:t xml:space="preserve">) капитальных вложений в другие объекты капитальных вложений, предусмотренные актом (решением) </w:t>
      </w:r>
      <w:r>
        <w:rPr>
          <w:sz w:val="28"/>
          <w:szCs w:val="28"/>
        </w:rPr>
        <w:br/>
        <w:t xml:space="preserve">об осуществлении капитальных вложений, при наличии утвержденной </w:t>
      </w:r>
      <w:r>
        <w:rPr>
          <w:sz w:val="28"/>
          <w:szCs w:val="28"/>
        </w:rPr>
        <w:br/>
        <w:t>в установленном законодательством Российской Федерации порядке проектной документации в отношении этих других объектов в случае отсутствия по состоянию:";</w:t>
      </w:r>
    </w:p>
    <w:p w:rsidR="00984A1F" w:rsidRDefault="0046513D">
      <w:pPr>
        <w:widowControl/>
        <w:autoSpaceDE w:val="0"/>
        <w:autoSpaceDN w:val="0"/>
        <w:adjustRightInd w:val="0"/>
        <w:spacing w:line="360" w:lineRule="atLeast"/>
        <w:ind w:firstLine="709"/>
        <w:jc w:val="both"/>
        <w:rPr>
          <w:sz w:val="28"/>
          <w:szCs w:val="28"/>
        </w:rPr>
      </w:pPr>
      <w:r>
        <w:rPr>
          <w:sz w:val="28"/>
          <w:szCs w:val="28"/>
        </w:rPr>
        <w:t>абзац четырнадцатый дополнить словами ", а также на бюджетные ассигнования на реализацию мероприятий государственной программы Российской Федерации "Социально-экономическое развитие Республики Крым и г. Севастополя";</w:t>
      </w:r>
    </w:p>
    <w:p w:rsidR="00984A1F" w:rsidRDefault="0046513D">
      <w:pPr>
        <w:widowControl/>
        <w:autoSpaceDE w:val="0"/>
        <w:autoSpaceDN w:val="0"/>
        <w:adjustRightInd w:val="0"/>
        <w:spacing w:line="360" w:lineRule="atLeast"/>
        <w:ind w:firstLine="709"/>
        <w:jc w:val="both"/>
        <w:rPr>
          <w:sz w:val="28"/>
          <w:szCs w:val="28"/>
        </w:rPr>
      </w:pPr>
      <w:r>
        <w:rPr>
          <w:sz w:val="28"/>
          <w:szCs w:val="28"/>
        </w:rPr>
        <w:t>в) абзац первый пункта 5</w:t>
      </w:r>
      <w:r>
        <w:rPr>
          <w:sz w:val="28"/>
          <w:szCs w:val="28"/>
          <w:vertAlign w:val="superscript"/>
        </w:rPr>
        <w:t>7</w:t>
      </w:r>
      <w:r>
        <w:rPr>
          <w:sz w:val="18"/>
          <w:szCs w:val="18"/>
        </w:rPr>
        <w:t xml:space="preserve"> </w:t>
      </w:r>
      <w:r>
        <w:rPr>
          <w:sz w:val="28"/>
          <w:szCs w:val="28"/>
        </w:rPr>
        <w:t xml:space="preserve">после слов "оказания гуманитарной помощи," дополнить словами "договоров (контрактов) на оказание возмездных услуг, заключаемых в целях осуществления педагогической, научной деятельности, а также деятельности в области культуры, договоров (контрактов), заключаемых в пределах 10 процентов общего объема предоставленной субсидии, договоров (контрактов), заключаемых в соответствии с решениями Правительственной комиссии по вопросам оптимизации и повышения эффективности бюджетных расходов в иной </w:t>
      </w:r>
      <w:r>
        <w:rPr>
          <w:sz w:val="28"/>
          <w:szCs w:val="28"/>
        </w:rPr>
        <w:lastRenderedPageBreak/>
        <w:t xml:space="preserve">срок, определенный указанными решениями, но не позднее 1 декабря </w:t>
      </w:r>
      <w:r>
        <w:rPr>
          <w:sz w:val="28"/>
          <w:szCs w:val="28"/>
        </w:rPr>
        <w:br/>
        <w:t>2023 г.,";</w:t>
      </w:r>
    </w:p>
    <w:p w:rsidR="00984A1F" w:rsidRDefault="0046513D">
      <w:pPr>
        <w:widowControl/>
        <w:autoSpaceDE w:val="0"/>
        <w:autoSpaceDN w:val="0"/>
        <w:adjustRightInd w:val="0"/>
        <w:spacing w:line="360" w:lineRule="atLeast"/>
        <w:ind w:firstLine="709"/>
        <w:rPr>
          <w:sz w:val="28"/>
          <w:szCs w:val="28"/>
        </w:rPr>
      </w:pPr>
      <w:r>
        <w:rPr>
          <w:sz w:val="28"/>
          <w:szCs w:val="28"/>
        </w:rPr>
        <w:t>г) в пункте 10:</w:t>
      </w:r>
    </w:p>
    <w:p w:rsidR="00984A1F" w:rsidRDefault="0046513D">
      <w:pPr>
        <w:widowControl/>
        <w:autoSpaceDE w:val="0"/>
        <w:autoSpaceDN w:val="0"/>
        <w:adjustRightInd w:val="0"/>
        <w:spacing w:line="360" w:lineRule="atLeast"/>
        <w:ind w:firstLine="709"/>
        <w:jc w:val="both"/>
        <w:rPr>
          <w:sz w:val="28"/>
          <w:szCs w:val="28"/>
        </w:rPr>
      </w:pPr>
      <w:r>
        <w:rPr>
          <w:sz w:val="28"/>
          <w:szCs w:val="28"/>
        </w:rPr>
        <w:t xml:space="preserve">в абзаце втором слова "предусмотренного в указанном соглашении того же результата предоставления межбюджетного трансферта, при достижении которого образовались средства экономии" заменить словами "результата регионального проекта (иного результата того же регионального проекта, результата иного регионального проекта) либо иного результата предоставления межбюджетного трансферта (в случае направления средств экономии на реализацию мероприятий, указанных </w:t>
      </w:r>
      <w:r>
        <w:rPr>
          <w:sz w:val="28"/>
          <w:szCs w:val="28"/>
        </w:rPr>
        <w:br/>
        <w:t>в абзаце третьем пункта 9 настоящего постановления)";</w:t>
      </w:r>
    </w:p>
    <w:p w:rsidR="00984A1F" w:rsidRDefault="0046513D">
      <w:pPr>
        <w:widowControl/>
        <w:autoSpaceDE w:val="0"/>
        <w:autoSpaceDN w:val="0"/>
        <w:adjustRightInd w:val="0"/>
        <w:spacing w:line="360" w:lineRule="atLeast"/>
        <w:ind w:firstLine="709"/>
        <w:jc w:val="both"/>
        <w:rPr>
          <w:sz w:val="28"/>
          <w:szCs w:val="28"/>
        </w:rPr>
      </w:pPr>
      <w:r>
        <w:rPr>
          <w:sz w:val="28"/>
          <w:szCs w:val="28"/>
        </w:rPr>
        <w:t>в абзаце третьем слова "на финансовое обеспечение достижения результата регионального проекта (иного результата того же регионального проекта, результата иного регионального проекта)" заменить словами "на финансовое обеспечение достижения иного результата того же регионального проекта, результата иного регионального проекта либо иного результата предоставления межбюджетного трансферта (в случае направления средств экономии на реализацию мероприятий, предусмотренных абзацем третьим пункта 9 настоящего постановления)";</w:t>
      </w:r>
    </w:p>
    <w:p w:rsidR="00984A1F" w:rsidRDefault="0046513D">
      <w:pPr>
        <w:widowControl/>
        <w:autoSpaceDE w:val="0"/>
        <w:autoSpaceDN w:val="0"/>
        <w:adjustRightInd w:val="0"/>
        <w:spacing w:line="360" w:lineRule="atLeast"/>
        <w:ind w:firstLine="709"/>
        <w:rPr>
          <w:sz w:val="28"/>
          <w:szCs w:val="28"/>
        </w:rPr>
      </w:pPr>
      <w:r>
        <w:rPr>
          <w:sz w:val="28"/>
          <w:szCs w:val="28"/>
        </w:rPr>
        <w:t>д) абзац первый пункта 22 изложить в следующей редакции:</w:t>
      </w:r>
    </w:p>
    <w:p w:rsidR="00984A1F" w:rsidRDefault="0046513D">
      <w:pPr>
        <w:widowControl/>
        <w:autoSpaceDE w:val="0"/>
        <w:autoSpaceDN w:val="0"/>
        <w:adjustRightInd w:val="0"/>
        <w:spacing w:line="360" w:lineRule="atLeast"/>
        <w:ind w:firstLine="709"/>
        <w:jc w:val="both"/>
        <w:rPr>
          <w:sz w:val="28"/>
          <w:szCs w:val="28"/>
        </w:rPr>
      </w:pPr>
      <w:r>
        <w:rPr>
          <w:sz w:val="28"/>
          <w:szCs w:val="28"/>
        </w:rPr>
        <w:t xml:space="preserve">"22. Установить, что операции со средствами, указанными </w:t>
      </w:r>
      <w:r>
        <w:rPr>
          <w:sz w:val="28"/>
          <w:szCs w:val="28"/>
        </w:rPr>
        <w:br/>
        <w:t xml:space="preserve">в частях 29 и 32 статьи 9 Федерального закона "О внесении изменений </w:t>
      </w:r>
      <w:r>
        <w:rPr>
          <w:sz w:val="28"/>
          <w:szCs w:val="28"/>
        </w:rPr>
        <w:br/>
        <w:t xml:space="preserve">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w:t>
      </w:r>
      <w:r>
        <w:rPr>
          <w:sz w:val="28"/>
          <w:szCs w:val="28"/>
        </w:rPr>
        <w:br/>
        <w:t>(за исключением средств федеральных автономных учреждений и средств организаций, определенных Правительством Российской Федерации в соответствии с частью 35 статьи 9 указанного Федерального закона</w:t>
      </w:r>
      <w:r w:rsidR="00D2652D">
        <w:rPr>
          <w:sz w:val="28"/>
          <w:szCs w:val="28"/>
        </w:rPr>
        <w:t>)</w:t>
      </w:r>
      <w:r>
        <w:rPr>
          <w:sz w:val="28"/>
          <w:szCs w:val="28"/>
        </w:rPr>
        <w:t xml:space="preserve">, отражаемые на </w:t>
      </w:r>
      <w:r w:rsidR="00D2652D">
        <w:rPr>
          <w:sz w:val="28"/>
          <w:szCs w:val="28"/>
        </w:rPr>
        <w:t>лицевых счетах получателя средств из бюджета</w:t>
      </w:r>
      <w:r>
        <w:rPr>
          <w:sz w:val="28"/>
          <w:szCs w:val="28"/>
        </w:rPr>
        <w:t>, определенных пунктом 7 статьи 220</w:t>
      </w:r>
      <w:r>
        <w:rPr>
          <w:sz w:val="28"/>
          <w:szCs w:val="28"/>
          <w:vertAlign w:val="superscript"/>
        </w:rPr>
        <w:t>1</w:t>
      </w:r>
      <w:r>
        <w:rPr>
          <w:sz w:val="18"/>
          <w:szCs w:val="18"/>
        </w:rPr>
        <w:t xml:space="preserve"> </w:t>
      </w:r>
      <w:r>
        <w:rPr>
          <w:sz w:val="28"/>
          <w:szCs w:val="28"/>
        </w:rPr>
        <w:t xml:space="preserve">Бюджетного кодекса Российской Федерации (далее - лицевой счет), </w:t>
      </w:r>
      <w:r w:rsidR="00D2652D" w:rsidRPr="00D2652D">
        <w:rPr>
          <w:sz w:val="28"/>
          <w:szCs w:val="28"/>
        </w:rPr>
        <w:t xml:space="preserve">открытых </w:t>
      </w:r>
      <w:r w:rsidR="00D2652D">
        <w:rPr>
          <w:sz w:val="28"/>
          <w:szCs w:val="28"/>
        </w:rPr>
        <w:t>ю</w:t>
      </w:r>
      <w:r w:rsidR="00D2652D" w:rsidRPr="00D2652D">
        <w:rPr>
          <w:sz w:val="28"/>
          <w:szCs w:val="28"/>
        </w:rPr>
        <w:t>ридическим лицам</w:t>
      </w:r>
      <w:r w:rsidR="00D2652D">
        <w:rPr>
          <w:sz w:val="28"/>
          <w:szCs w:val="28"/>
        </w:rPr>
        <w:t>,</w:t>
      </w:r>
      <w:r w:rsidR="00D2652D" w:rsidRPr="00D2652D">
        <w:rPr>
          <w:sz w:val="28"/>
          <w:szCs w:val="28"/>
        </w:rPr>
        <w:t xml:space="preserve"> </w:t>
      </w:r>
      <w:r w:rsidR="00D2652D">
        <w:rPr>
          <w:sz w:val="28"/>
          <w:szCs w:val="28"/>
        </w:rPr>
        <w:t xml:space="preserve">являющимися получателями указанных средств, </w:t>
      </w:r>
      <w:r>
        <w:rPr>
          <w:sz w:val="28"/>
          <w:szCs w:val="28"/>
        </w:rPr>
        <w:t>осуществляются с учетом особенностей, предусмотренных настоящим пунктом.";</w:t>
      </w:r>
    </w:p>
    <w:p w:rsidR="00984A1F" w:rsidRDefault="0046513D">
      <w:pPr>
        <w:widowControl/>
        <w:autoSpaceDE w:val="0"/>
        <w:autoSpaceDN w:val="0"/>
        <w:adjustRightInd w:val="0"/>
        <w:spacing w:line="360" w:lineRule="atLeast"/>
        <w:ind w:firstLine="709"/>
        <w:jc w:val="both"/>
        <w:rPr>
          <w:sz w:val="28"/>
          <w:szCs w:val="28"/>
        </w:rPr>
      </w:pPr>
      <w:r>
        <w:rPr>
          <w:sz w:val="28"/>
          <w:szCs w:val="28"/>
        </w:rPr>
        <w:t>е) дополнить пунктами 22</w:t>
      </w:r>
      <w:r>
        <w:rPr>
          <w:sz w:val="28"/>
          <w:szCs w:val="28"/>
          <w:vertAlign w:val="superscript"/>
        </w:rPr>
        <w:t>1</w:t>
      </w:r>
      <w:r>
        <w:rPr>
          <w:sz w:val="28"/>
          <w:szCs w:val="28"/>
        </w:rPr>
        <w:t xml:space="preserve"> - 22</w:t>
      </w:r>
      <w:r>
        <w:rPr>
          <w:sz w:val="28"/>
          <w:szCs w:val="28"/>
          <w:vertAlign w:val="superscript"/>
        </w:rPr>
        <w:t>3</w:t>
      </w:r>
      <w:r>
        <w:rPr>
          <w:sz w:val="18"/>
          <w:szCs w:val="18"/>
        </w:rPr>
        <w:t xml:space="preserve"> </w:t>
      </w:r>
      <w:r>
        <w:rPr>
          <w:sz w:val="28"/>
          <w:szCs w:val="28"/>
        </w:rPr>
        <w:t>следующего содержания:</w:t>
      </w:r>
    </w:p>
    <w:p w:rsidR="00984A1F" w:rsidRDefault="0046513D">
      <w:pPr>
        <w:widowControl/>
        <w:autoSpaceDE w:val="0"/>
        <w:autoSpaceDN w:val="0"/>
        <w:adjustRightInd w:val="0"/>
        <w:spacing w:line="360" w:lineRule="atLeast"/>
        <w:ind w:firstLine="709"/>
        <w:jc w:val="both"/>
        <w:rPr>
          <w:sz w:val="28"/>
          <w:szCs w:val="28"/>
        </w:rPr>
      </w:pPr>
      <w:r>
        <w:rPr>
          <w:sz w:val="28"/>
          <w:szCs w:val="28"/>
        </w:rPr>
        <w:lastRenderedPageBreak/>
        <w:t>"22</w:t>
      </w:r>
      <w:r>
        <w:rPr>
          <w:sz w:val="28"/>
          <w:szCs w:val="28"/>
          <w:vertAlign w:val="superscript"/>
        </w:rPr>
        <w:t>1</w:t>
      </w:r>
      <w:r>
        <w:rPr>
          <w:sz w:val="28"/>
          <w:szCs w:val="28"/>
        </w:rPr>
        <w:t xml:space="preserve">. Операции со средствами организаций, определенных Правительством Российской Федерации в соответствии с частью 35 статьи 9 Федерального закона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осуществляются </w:t>
      </w:r>
      <w:r>
        <w:rPr>
          <w:sz w:val="28"/>
          <w:szCs w:val="28"/>
        </w:rPr>
        <w:br/>
        <w:t>в пределах остатка средств, отраженных на лицевом счете, на основании распоряжения.</w:t>
      </w:r>
    </w:p>
    <w:p w:rsidR="00984A1F" w:rsidRDefault="0046513D">
      <w:pPr>
        <w:widowControl/>
        <w:autoSpaceDE w:val="0"/>
        <w:autoSpaceDN w:val="0"/>
        <w:adjustRightInd w:val="0"/>
        <w:spacing w:line="360" w:lineRule="atLeast"/>
        <w:ind w:firstLine="709"/>
        <w:jc w:val="both"/>
        <w:rPr>
          <w:sz w:val="28"/>
          <w:szCs w:val="28"/>
        </w:rPr>
      </w:pPr>
      <w:r>
        <w:rPr>
          <w:sz w:val="28"/>
          <w:szCs w:val="28"/>
        </w:rPr>
        <w:t>22</w:t>
      </w:r>
      <w:r>
        <w:rPr>
          <w:sz w:val="28"/>
          <w:szCs w:val="28"/>
          <w:vertAlign w:val="superscript"/>
        </w:rPr>
        <w:t>2</w:t>
      </w:r>
      <w:r>
        <w:rPr>
          <w:sz w:val="28"/>
          <w:szCs w:val="28"/>
        </w:rPr>
        <w:t xml:space="preserve">. Установить, что в 2023 году в случае принятия Правительством Российской Федерации решения об увеличении бюджетных ассигнований на оплату труда федеральных государственных гражданских служащих </w:t>
      </w:r>
      <w:r>
        <w:rPr>
          <w:sz w:val="28"/>
          <w:szCs w:val="28"/>
        </w:rPr>
        <w:br/>
        <w:t xml:space="preserve">и работников, замещающих должности, не являющиеся должностями федеральной государственной гражданской службы (далее - работники), соответствующие изменения лимитов бюджетных обязательств утверждаются при условии </w:t>
      </w:r>
      <w:proofErr w:type="spellStart"/>
      <w:r>
        <w:rPr>
          <w:sz w:val="28"/>
          <w:szCs w:val="28"/>
        </w:rPr>
        <w:t>непревышения</w:t>
      </w:r>
      <w:proofErr w:type="spellEnd"/>
      <w:r>
        <w:rPr>
          <w:sz w:val="28"/>
          <w:szCs w:val="28"/>
        </w:rPr>
        <w:t xml:space="preserve"> общего объема лимитов бюджетных обязательств на оплату труда с учетом ранее утвержденных лимитов бюджетных обязательств на указанные цели над совокупным объемом лимитов бюджетных обязательств на оплату труда работников, определяемых исходя из фактической численности работников и 25 процентов вакантных должностей федерального государственного органа установленной предельной численности работников.</w:t>
      </w:r>
    </w:p>
    <w:p w:rsidR="00984A1F" w:rsidRDefault="0046513D">
      <w:pPr>
        <w:widowControl/>
        <w:autoSpaceDE w:val="0"/>
        <w:autoSpaceDN w:val="0"/>
        <w:adjustRightInd w:val="0"/>
        <w:spacing w:line="360" w:lineRule="atLeast"/>
        <w:ind w:firstLine="709"/>
        <w:jc w:val="both"/>
        <w:rPr>
          <w:sz w:val="28"/>
          <w:szCs w:val="28"/>
        </w:rPr>
      </w:pPr>
      <w:r>
        <w:rPr>
          <w:sz w:val="28"/>
          <w:szCs w:val="28"/>
        </w:rPr>
        <w:t xml:space="preserve">Информация о фактической численности работников и количестве вакантных должностей представляется в Министерство финансов Российской Федерации федеральными государственными органами </w:t>
      </w:r>
      <w:r>
        <w:rPr>
          <w:sz w:val="28"/>
          <w:szCs w:val="28"/>
        </w:rPr>
        <w:br/>
        <w:t>на дату принятия соответствующего решения Правительства Российской Федерации.</w:t>
      </w:r>
    </w:p>
    <w:p w:rsidR="00984A1F" w:rsidRDefault="0046513D">
      <w:pPr>
        <w:widowControl/>
        <w:autoSpaceDE w:val="0"/>
        <w:autoSpaceDN w:val="0"/>
        <w:adjustRightInd w:val="0"/>
        <w:spacing w:line="360" w:lineRule="atLeast"/>
        <w:ind w:firstLine="709"/>
        <w:jc w:val="both"/>
        <w:rPr>
          <w:sz w:val="28"/>
          <w:szCs w:val="28"/>
        </w:rPr>
      </w:pPr>
      <w:r>
        <w:rPr>
          <w:sz w:val="28"/>
          <w:szCs w:val="28"/>
        </w:rPr>
        <w:t xml:space="preserve">Главные распорядители средств федерального бюджета в случае увеличения фактической численности работников представляют </w:t>
      </w:r>
      <w:r>
        <w:rPr>
          <w:sz w:val="28"/>
          <w:szCs w:val="28"/>
        </w:rPr>
        <w:br/>
        <w:t xml:space="preserve">не позднее 5-го числа месяца, следующего за кварталом, в котором произошло увеличение фактической численности работников, информацию, указанную в абзаце втором настоящего пункта, </w:t>
      </w:r>
      <w:r>
        <w:rPr>
          <w:sz w:val="28"/>
          <w:szCs w:val="28"/>
        </w:rPr>
        <w:br/>
        <w:t xml:space="preserve">в Министерство финансов Российской Федерации в целях утверждения лимитов бюджетных обязательств на оплату труда работников </w:t>
      </w:r>
      <w:r>
        <w:rPr>
          <w:sz w:val="28"/>
          <w:szCs w:val="28"/>
        </w:rPr>
        <w:br/>
        <w:t>в соответствии с указанной численностью.</w:t>
      </w:r>
    </w:p>
    <w:p w:rsidR="00984A1F" w:rsidRDefault="0046513D">
      <w:pPr>
        <w:widowControl/>
        <w:autoSpaceDE w:val="0"/>
        <w:autoSpaceDN w:val="0"/>
        <w:adjustRightInd w:val="0"/>
        <w:spacing w:line="360" w:lineRule="atLeast"/>
        <w:ind w:firstLine="709"/>
        <w:jc w:val="both"/>
        <w:rPr>
          <w:sz w:val="28"/>
          <w:szCs w:val="28"/>
        </w:rPr>
      </w:pPr>
      <w:r>
        <w:rPr>
          <w:sz w:val="28"/>
          <w:szCs w:val="28"/>
        </w:rPr>
        <w:lastRenderedPageBreak/>
        <w:t xml:space="preserve">Главные распорядители средств федерального бюджета не позднее </w:t>
      </w:r>
      <w:r>
        <w:rPr>
          <w:sz w:val="28"/>
          <w:szCs w:val="28"/>
        </w:rPr>
        <w:br/>
        <w:t xml:space="preserve">5-го числа месяца, следующего за кварталом (за </w:t>
      </w:r>
      <w:r>
        <w:rPr>
          <w:sz w:val="28"/>
          <w:szCs w:val="28"/>
          <w:lang w:val="en-US"/>
        </w:rPr>
        <w:t>IV</w:t>
      </w:r>
      <w:r>
        <w:rPr>
          <w:sz w:val="28"/>
          <w:szCs w:val="28"/>
        </w:rPr>
        <w:t xml:space="preserve"> квартал - не позднее 15 декабря текущего финансового года), в котором количество вакантных должностей превышает 25 процентов установленной предельной численности работников, на оплату труда которых лимиты бюджетных обязательств доведены в полном объеме, представляют в Министерство финансов Российской Федерации предложения по направлению бюджетных ассигнований на оплату труда по указанным вакантным должностям в резервный фонд Правительства Российской Федерации.</w:t>
      </w:r>
    </w:p>
    <w:p w:rsidR="00984A1F" w:rsidRDefault="0046513D">
      <w:pPr>
        <w:widowControl/>
        <w:autoSpaceDE w:val="0"/>
        <w:autoSpaceDN w:val="0"/>
        <w:adjustRightInd w:val="0"/>
        <w:spacing w:line="360" w:lineRule="atLeast"/>
        <w:ind w:firstLine="709"/>
        <w:jc w:val="both"/>
        <w:rPr>
          <w:sz w:val="28"/>
          <w:szCs w:val="28"/>
        </w:rPr>
      </w:pPr>
      <w:r>
        <w:rPr>
          <w:sz w:val="28"/>
          <w:szCs w:val="28"/>
        </w:rPr>
        <w:t xml:space="preserve">Количество вакантных должностей рассчитывается отдельно </w:t>
      </w:r>
      <w:r>
        <w:rPr>
          <w:sz w:val="28"/>
          <w:szCs w:val="28"/>
        </w:rPr>
        <w:br/>
        <w:t>по центральному аппарату и территориальным органам соответствующего федерального государственного органа. Определение количества вакантных должностей территориальных органов федерального государственного органа осуществляется исходя из установленной предельной численности работников и фактической численности работников в целом по территориальным органам федерального государственного органа.</w:t>
      </w:r>
    </w:p>
    <w:p w:rsidR="00984A1F" w:rsidRDefault="0046513D">
      <w:pPr>
        <w:widowControl/>
        <w:autoSpaceDE w:val="0"/>
        <w:autoSpaceDN w:val="0"/>
        <w:adjustRightInd w:val="0"/>
        <w:spacing w:line="360" w:lineRule="atLeast"/>
        <w:ind w:firstLine="709"/>
        <w:jc w:val="both"/>
        <w:rPr>
          <w:sz w:val="28"/>
          <w:szCs w:val="28"/>
        </w:rPr>
      </w:pPr>
      <w:r>
        <w:rPr>
          <w:sz w:val="28"/>
          <w:szCs w:val="28"/>
        </w:rPr>
        <w:t xml:space="preserve">Положения настоящего пункта для органов законодательной </w:t>
      </w:r>
      <w:r>
        <w:rPr>
          <w:sz w:val="28"/>
          <w:szCs w:val="28"/>
        </w:rPr>
        <w:br/>
        <w:t xml:space="preserve">и судебной власти, Администрации Президента Российской Федерации </w:t>
      </w:r>
      <w:r>
        <w:rPr>
          <w:sz w:val="28"/>
          <w:szCs w:val="28"/>
        </w:rPr>
        <w:br/>
        <w:t>и Аппарата Правительства Российской Федерации носят рекомендательный характер.</w:t>
      </w:r>
    </w:p>
    <w:p w:rsidR="00984A1F" w:rsidRDefault="0046513D">
      <w:pPr>
        <w:widowControl/>
        <w:autoSpaceDE w:val="0"/>
        <w:autoSpaceDN w:val="0"/>
        <w:adjustRightInd w:val="0"/>
        <w:spacing w:line="360" w:lineRule="atLeast"/>
        <w:ind w:firstLine="709"/>
        <w:jc w:val="both"/>
        <w:rPr>
          <w:sz w:val="28"/>
          <w:szCs w:val="28"/>
        </w:rPr>
      </w:pPr>
      <w:r>
        <w:rPr>
          <w:sz w:val="28"/>
          <w:szCs w:val="28"/>
        </w:rPr>
        <w:t>22</w:t>
      </w:r>
      <w:r>
        <w:rPr>
          <w:sz w:val="28"/>
          <w:szCs w:val="28"/>
          <w:vertAlign w:val="superscript"/>
        </w:rPr>
        <w:t>3</w:t>
      </w:r>
      <w:r>
        <w:rPr>
          <w:sz w:val="28"/>
          <w:szCs w:val="28"/>
        </w:rPr>
        <w:t>. Установить, что остатки средств федерального бюджета завершенного финансового года в иностранной валюте (в случае их поступления в 2023 году на единый казначейский счет в иностранной валюте) могут быть направлены получателем средств федерального бюджета на те же цели, в соответствии с которыми они были предоставлены в отчетном финансовом году.".</w:t>
      </w:r>
    </w:p>
    <w:p w:rsidR="00984A1F" w:rsidRDefault="00984A1F">
      <w:pPr>
        <w:widowControl/>
        <w:spacing w:line="360" w:lineRule="atLeast"/>
        <w:rPr>
          <w:sz w:val="28"/>
          <w:szCs w:val="28"/>
        </w:rPr>
      </w:pPr>
    </w:p>
    <w:p w:rsidR="00984A1F" w:rsidRDefault="00984A1F">
      <w:pPr>
        <w:widowControl/>
        <w:spacing w:line="360" w:lineRule="atLeast"/>
        <w:rPr>
          <w:sz w:val="28"/>
          <w:szCs w:val="28"/>
        </w:rPr>
      </w:pPr>
    </w:p>
    <w:p w:rsidR="0046513D" w:rsidRDefault="0046513D">
      <w:pPr>
        <w:widowControl/>
        <w:spacing w:line="360" w:lineRule="atLeast"/>
        <w:jc w:val="center"/>
        <w:rPr>
          <w:sz w:val="28"/>
          <w:szCs w:val="28"/>
        </w:rPr>
      </w:pPr>
      <w:r>
        <w:rPr>
          <w:sz w:val="28"/>
          <w:szCs w:val="28"/>
        </w:rPr>
        <w:t>____________</w:t>
      </w:r>
    </w:p>
    <w:sectPr w:rsidR="0046513D">
      <w:headerReference w:type="first" r:id="rId16"/>
      <w:pgSz w:w="11907" w:h="16840"/>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38C" w:rsidRDefault="00A4538C">
      <w:r>
        <w:separator/>
      </w:r>
    </w:p>
  </w:endnote>
  <w:endnote w:type="continuationSeparator" w:id="0">
    <w:p w:rsidR="00A4538C" w:rsidRDefault="00A4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1F" w:rsidRDefault="00984A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1F" w:rsidRDefault="00984A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38C" w:rsidRDefault="00A4538C">
      <w:r>
        <w:separator/>
      </w:r>
    </w:p>
  </w:footnote>
  <w:footnote w:type="continuationSeparator" w:id="0">
    <w:p w:rsidR="00A4538C" w:rsidRDefault="00A45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1F" w:rsidRDefault="00984A1F">
    <w:pPr>
      <w:pStyle w:val="a3"/>
      <w:jc w:val="center"/>
      <w:rPr>
        <w:rStyle w:val="ad"/>
        <w:sz w:val="28"/>
        <w:szCs w:val="28"/>
      </w:rPr>
    </w:pPr>
  </w:p>
  <w:p w:rsidR="00984A1F" w:rsidRDefault="00984A1F">
    <w:pPr>
      <w:pStyle w:val="a3"/>
      <w:tabs>
        <w:tab w:val="left" w:pos="709"/>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1F" w:rsidRDefault="0046513D">
    <w:pPr>
      <w:pStyle w:val="a3"/>
      <w:jc w:val="center"/>
      <w:rPr>
        <w:sz w:val="28"/>
        <w:szCs w:val="28"/>
      </w:rPr>
    </w:pPr>
    <w:r>
      <w:rPr>
        <w:sz w:val="28"/>
        <w:szCs w:val="28"/>
      </w:rPr>
      <w:fldChar w:fldCharType="begin"/>
    </w:r>
    <w:r>
      <w:rPr>
        <w:sz w:val="28"/>
        <w:szCs w:val="28"/>
      </w:rPr>
      <w:instrText>PAGE   \* MERGEFORMAT</w:instrText>
    </w:r>
    <w:r>
      <w:rPr>
        <w:sz w:val="28"/>
        <w:szCs w:val="28"/>
      </w:rPr>
      <w:fldChar w:fldCharType="separate"/>
    </w:r>
    <w:r>
      <w:rPr>
        <w:noProof/>
        <w:sz w:val="28"/>
        <w:szCs w:val="28"/>
      </w:rPr>
      <w:t>1</w:t>
    </w:r>
    <w:r>
      <w:rPr>
        <w:sz w:val="28"/>
        <w:szCs w:val="28"/>
      </w:rPr>
      <w:fldChar w:fldCharType="end"/>
    </w:r>
  </w:p>
  <w:p w:rsidR="00984A1F" w:rsidRDefault="00984A1F">
    <w:pPr>
      <w:pStyle w:val="a3"/>
      <w:tabs>
        <w:tab w:val="left" w:pos="709"/>
      </w:tabs>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1F" w:rsidRDefault="0046513D">
    <w:pPr>
      <w:pStyle w:val="a3"/>
      <w:jc w:val="center"/>
      <w:rPr>
        <w:rStyle w:val="ad"/>
      </w:rPr>
    </w:pPr>
    <w:r>
      <w:rPr>
        <w:rStyle w:val="ad"/>
        <w:sz w:val="28"/>
        <w:szCs w:val="28"/>
      </w:rPr>
      <w:fldChar w:fldCharType="begin"/>
    </w:r>
    <w:r>
      <w:rPr>
        <w:rStyle w:val="ad"/>
        <w:sz w:val="28"/>
        <w:szCs w:val="28"/>
      </w:rPr>
      <w:instrText xml:space="preserve">PAGE </w:instrText>
    </w:r>
    <w:r>
      <w:rPr>
        <w:rStyle w:val="ad"/>
        <w:sz w:val="28"/>
        <w:szCs w:val="28"/>
      </w:rPr>
      <w:fldChar w:fldCharType="separate"/>
    </w:r>
    <w:r w:rsidR="00FB34AA">
      <w:rPr>
        <w:rStyle w:val="ad"/>
        <w:noProof/>
        <w:sz w:val="28"/>
        <w:szCs w:val="28"/>
      </w:rPr>
      <w:t>5</w:t>
    </w:r>
    <w:r>
      <w:rPr>
        <w:rStyle w:val="ad"/>
        <w:sz w:val="28"/>
        <w:szCs w:val="28"/>
      </w:rPr>
      <w:fldChar w:fldCharType="end"/>
    </w:r>
  </w:p>
  <w:p w:rsidR="00984A1F" w:rsidRDefault="00984A1F">
    <w:pPr>
      <w:pStyle w:val="a3"/>
      <w:tabs>
        <w:tab w:val="left" w:pos="709"/>
      </w:tabs>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1F" w:rsidRDefault="00984A1F">
    <w:pPr>
      <w:pStyle w:val="a3"/>
      <w:jc w:val="center"/>
    </w:pPr>
  </w:p>
  <w:p w:rsidR="00984A1F" w:rsidRDefault="00984A1F">
    <w:pPr>
      <w:pStyle w:val="a3"/>
      <w:tabs>
        <w:tab w:val="left" w:pos="709"/>
      </w:tabs>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1F" w:rsidRDefault="00984A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C39DD"/>
    <w:multiLevelType w:val="hybridMultilevel"/>
    <w:tmpl w:val="F886CF20"/>
    <w:lvl w:ilvl="0" w:tplc="DE086924">
      <w:start w:val="1"/>
      <w:numFmt w:val="decimal"/>
      <w:suff w:val="space"/>
      <w:lvlText w:val="%1."/>
      <w:lvlJc w:val="left"/>
      <w:pPr>
        <w:ind w:left="1849" w:hanging="114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comments" w:formatting="1" w:enforcement="0"/>
  <w:defaultTabStop w:val="709"/>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C7"/>
    <w:rsid w:val="00000688"/>
    <w:rsid w:val="00006646"/>
    <w:rsid w:val="001143EE"/>
    <w:rsid w:val="0018032F"/>
    <w:rsid w:val="002F2EC0"/>
    <w:rsid w:val="003738BC"/>
    <w:rsid w:val="0046513D"/>
    <w:rsid w:val="00703D47"/>
    <w:rsid w:val="007F41D4"/>
    <w:rsid w:val="00842355"/>
    <w:rsid w:val="00956BDC"/>
    <w:rsid w:val="00984A1F"/>
    <w:rsid w:val="00A178C7"/>
    <w:rsid w:val="00A4538C"/>
    <w:rsid w:val="00AF5BCA"/>
    <w:rsid w:val="00C4422B"/>
    <w:rsid w:val="00C73D34"/>
    <w:rsid w:val="00CA6966"/>
    <w:rsid w:val="00CC3AB5"/>
    <w:rsid w:val="00D21434"/>
    <w:rsid w:val="00D2652D"/>
    <w:rsid w:val="00DA638C"/>
    <w:rsid w:val="00E420BE"/>
    <w:rsid w:val="00F2139F"/>
    <w:rsid w:val="00FB3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BB20F"/>
  <w15:docId w15:val="{D5ECAC34-9D3F-4D55-9592-06A42F13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CYR" w:eastAsia="Times New Roman" w:hAnsi="Times New Roman CYR" w:cs="Times New Roman CYR"/>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cs="Times New Roman"/>
    </w:rPr>
  </w:style>
  <w:style w:type="paragraph" w:styleId="3">
    <w:name w:val="heading 3"/>
    <w:basedOn w:val="a"/>
    <w:link w:val="30"/>
    <w:uiPriority w:val="9"/>
    <w:semiHidden/>
    <w:unhideWhenUsed/>
    <w:qFormat/>
    <w:pPr>
      <w:keepNext/>
      <w:widowControl/>
      <w:jc w:val="both"/>
      <w:outlineLvl w:val="2"/>
    </w:pPr>
    <w:rPr>
      <w:rFonts w:eastAsiaTheme="minorEastAsia"/>
      <w:b/>
      <w:spacing w:val="-2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paragraph" w:styleId="a3">
    <w:name w:val="header"/>
    <w:basedOn w:val="a"/>
    <w:link w:val="a4"/>
    <w:uiPriority w:val="99"/>
    <w:unhideWhenUsed/>
    <w:pPr>
      <w:tabs>
        <w:tab w:val="center" w:pos="4153"/>
        <w:tab w:val="right" w:pos="8306"/>
      </w:tabs>
    </w:pPr>
  </w:style>
  <w:style w:type="character" w:customStyle="1" w:styleId="a4">
    <w:name w:val="Верхний колонтитул Знак"/>
    <w:link w:val="a3"/>
    <w:uiPriority w:val="99"/>
    <w:locked/>
    <w:rPr>
      <w:rFonts w:ascii="Times New Roman" w:hAnsi="Times New Roman" w:cs="Times New Roman" w:hint="default"/>
    </w:rPr>
  </w:style>
  <w:style w:type="paragraph" w:styleId="a5">
    <w:name w:val="footer"/>
    <w:basedOn w:val="a"/>
    <w:link w:val="a6"/>
    <w:uiPriority w:val="99"/>
    <w:unhideWhenUsed/>
    <w:pPr>
      <w:tabs>
        <w:tab w:val="center" w:pos="4153"/>
        <w:tab w:val="right" w:pos="8306"/>
      </w:tabs>
    </w:pPr>
  </w:style>
  <w:style w:type="character" w:customStyle="1" w:styleId="a6">
    <w:name w:val="Нижний колонтитул Знак"/>
    <w:basedOn w:val="a0"/>
    <w:link w:val="a5"/>
    <w:uiPriority w:val="99"/>
    <w:rPr>
      <w:rFonts w:ascii="Times New Roman" w:hAnsi="Times New Roman" w:cs="Times New Roman"/>
    </w:rPr>
  </w:style>
  <w:style w:type="paragraph" w:styleId="a7">
    <w:name w:val="Balloon Text"/>
    <w:basedOn w:val="a"/>
    <w:link w:val="a8"/>
    <w:uiPriority w:val="99"/>
    <w:semiHidden/>
    <w:unhideWhenUsed/>
    <w:rPr>
      <w:rFonts w:ascii="Tahoma" w:hAnsi="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paragraph" w:styleId="a9">
    <w:name w:val="List Paragraph"/>
    <w:basedOn w:val="a"/>
    <w:uiPriority w:val="34"/>
    <w:qFormat/>
    <w:pPr>
      <w:ind w:left="720"/>
      <w:contextualSpacing/>
    </w:pPr>
  </w:style>
  <w:style w:type="paragraph" w:customStyle="1" w:styleId="aa">
    <w:name w:val="Постановление"/>
    <w:basedOn w:val="a"/>
    <w:pPr>
      <w:widowControl/>
      <w:spacing w:line="360" w:lineRule="atLeast"/>
      <w:jc w:val="center"/>
    </w:pPr>
    <w:rPr>
      <w:spacing w:val="6"/>
      <w:sz w:val="32"/>
      <w:szCs w:val="32"/>
    </w:rPr>
  </w:style>
  <w:style w:type="paragraph" w:customStyle="1" w:styleId="2">
    <w:name w:val="Вертикальный отступ 2"/>
    <w:basedOn w:val="a"/>
    <w:pPr>
      <w:widowControl/>
      <w:jc w:val="center"/>
    </w:pPr>
    <w:rPr>
      <w:b/>
      <w:sz w:val="32"/>
      <w:szCs w:val="32"/>
    </w:rPr>
  </w:style>
  <w:style w:type="paragraph" w:customStyle="1" w:styleId="1">
    <w:name w:val="Вертикальный отступ 1"/>
    <w:basedOn w:val="a"/>
    <w:pPr>
      <w:widowControl/>
      <w:jc w:val="center"/>
    </w:pPr>
    <w:rPr>
      <w:sz w:val="28"/>
      <w:szCs w:val="28"/>
      <w:lang w:val="en-US"/>
    </w:rPr>
  </w:style>
  <w:style w:type="paragraph" w:customStyle="1" w:styleId="ab">
    <w:name w:val="Номер"/>
    <w:basedOn w:val="a"/>
    <w:pPr>
      <w:widowControl/>
      <w:spacing w:before="60" w:after="60"/>
      <w:jc w:val="center"/>
    </w:pPr>
    <w:rPr>
      <w:sz w:val="28"/>
      <w:szCs w:val="28"/>
    </w:rPr>
  </w:style>
  <w:style w:type="table" w:styleId="ac">
    <w:name w:val="Table Grid"/>
    <w:basedOn w:val="a1"/>
    <w:uiPriority w:val="59"/>
    <w:pPr>
      <w:spacing w:after="120" w:line="360" w:lineRule="auto"/>
      <w:ind w:firstLine="709"/>
      <w:jc w:val="both"/>
    </w:pPr>
    <w:rPr>
      <w:rFonts w:ascii="Times New Roman" w:hAnsi="Times New Roman" w:cs="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lov_id\AppData\Local\Microsoft\Windows\INetCache\&#1040;&#1082;&#1090;%20&#1055;&#1088;&#1072;&#1074;&#1080;&#1090;&#1077;&#1083;&#1100;&#1089;&#1090;&#1074;&#1072;%20-1%20%5b22.05.2023%2020_09_28_8194%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E7CEDB8E7CA564E9DC40D3982317434" ma:contentTypeVersion="0" ma:contentTypeDescription="Создание документа." ma:contentTypeScope="" ma:versionID="85382bd72c475f4169bef552b3d9af2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72199-011F-4B32-B3EE-517C993D7E57}">
  <ds:schemaRefs>
    <ds:schemaRef ds:uri="http://schemas.microsoft.com/sharepoint/v3/contenttype/forms"/>
  </ds:schemaRefs>
</ds:datastoreItem>
</file>

<file path=customXml/itemProps2.xml><?xml version="1.0" encoding="utf-8"?>
<ds:datastoreItem xmlns:ds="http://schemas.openxmlformats.org/officeDocument/2006/customXml" ds:itemID="{8BE1DBD2-5806-4A69-87A8-162F618193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47A5DE-834E-4055-9AB8-4F22A38C3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Акт Правительства -1 [22.05.2023 20_09_28_8194]</Template>
  <TotalTime>5</TotalTime>
  <Pages>6</Pages>
  <Words>1578</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.ПП РФ</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.ПП РФ</dc:title>
  <dc:creator>Иван Аулов</dc:creator>
  <cp:lastModifiedBy>СЕМЕНОВА ИРИНА ГЕННАДЬЕВНА</cp:lastModifiedBy>
  <cp:revision>5</cp:revision>
  <cp:lastPrinted>2023-07-18T12:39:00Z</cp:lastPrinted>
  <dcterms:created xsi:type="dcterms:W3CDTF">2023-07-27T14:13:00Z</dcterms:created>
  <dcterms:modified xsi:type="dcterms:W3CDTF">2023-07-27T14:34:00Z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0x0101001E7CEDB8E7CA564E9DC40D3982317434</vt:lpwstr>
  </property>
</Properties>
</file>