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402"/>
      </w:tblGrid>
      <w:tr w:rsidR="00C80D28" w:rsidRPr="00CF7D23" w:rsidTr="00385997">
        <w:tc>
          <w:tcPr>
            <w:tcW w:w="6771" w:type="dxa"/>
          </w:tcPr>
          <w:p w:rsidR="00C80D28" w:rsidRPr="00CF7D23" w:rsidRDefault="00C80D28" w:rsidP="00385997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4F92" w:rsidRDefault="00714F92" w:rsidP="00714F92">
            <w:pPr>
              <w:ind w:left="-108"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Приложение </w:t>
            </w:r>
            <w:bookmarkStart w:id="0" w:name="_GoBack"/>
            <w:bookmarkEnd w:id="0"/>
          </w:p>
          <w:p w:rsidR="00714F92" w:rsidRDefault="00714F92" w:rsidP="00714F92">
            <w:pPr>
              <w:ind w:left="-108"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к протоколу</w:t>
            </w:r>
          </w:p>
          <w:p w:rsidR="00714F92" w:rsidRDefault="00714F92" w:rsidP="00714F92">
            <w:pPr>
              <w:ind w:left="-108"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CF7D23">
              <w:rPr>
                <w:rFonts w:cs="Times New Roman"/>
                <w:color w:val="auto"/>
                <w:sz w:val="28"/>
                <w:szCs w:val="28"/>
              </w:rPr>
              <w:t>заочного голосования</w:t>
            </w:r>
          </w:p>
          <w:p w:rsidR="00714F92" w:rsidRPr="00CF7D23" w:rsidRDefault="00714F92" w:rsidP="00714F92">
            <w:pPr>
              <w:ind w:left="-108"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Совета по стандартам бухгалтерского учета</w:t>
            </w:r>
          </w:p>
          <w:p w:rsidR="00C80D28" w:rsidRPr="00CF7D23" w:rsidRDefault="00714F92" w:rsidP="00714F92">
            <w:pPr>
              <w:ind w:left="-108" w:firstLine="0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от 6 июня 2023</w:t>
            </w:r>
            <w:r w:rsidRPr="00CF7D23">
              <w:rPr>
                <w:rFonts w:cs="Times New Roman"/>
                <w:color w:val="auto"/>
                <w:sz w:val="28"/>
                <w:szCs w:val="28"/>
              </w:rPr>
              <w:t xml:space="preserve"> г.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№ 48</w:t>
            </w:r>
          </w:p>
        </w:tc>
      </w:tr>
    </w:tbl>
    <w:p w:rsidR="00485B81" w:rsidRDefault="00485B81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:rsidR="00565C1F" w:rsidRDefault="00565C1F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:rsidR="00565C1F" w:rsidRDefault="00565C1F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:rsidR="00485B81" w:rsidRDefault="00485B81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>ЗАКЛЮЧЕНИЕ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 CYR" w:eastAsia="Calibri" w:hAnsi="Times New Roman CYR" w:cs="Times New Roman CYR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по результатам экспертизы проекта </w:t>
      </w:r>
      <w:r w:rsidR="00681E7E" w:rsidRPr="00F06D89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федерального стандарта </w:t>
      </w:r>
      <w:r w:rsidRPr="00F06D89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>бухгалтерско</w:t>
      </w:r>
      <w:r w:rsidR="00681E7E" w:rsidRPr="00F06D89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>го</w:t>
      </w:r>
      <w:r w:rsidRPr="00F06D89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учет</w:t>
      </w:r>
      <w:r w:rsidR="00681E7E" w:rsidRPr="00F06D89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>а «</w:t>
      </w:r>
      <w:r w:rsidR="00DA4387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>Бухгалтерская (финансова</w:t>
      </w:r>
      <w:r w:rsidR="00600460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>я</w:t>
      </w:r>
      <w:r w:rsidR="00DA4387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>) отчетность</w:t>
      </w:r>
      <w:r w:rsidR="00681E7E" w:rsidRPr="00F06D89"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bdr w:val="none" w:sz="0" w:space="0" w:color="auto"/>
          <w:lang w:eastAsia="en-US"/>
        </w:rPr>
        <w:t>»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 CYR" w:eastAsia="Calibri" w:hAnsi="Times New Roman CYR" w:cs="Times New Roman CYR"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681E7E" w:rsidP="009F1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ab/>
      </w:r>
      <w:r w:rsidR="00D028A7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Нами, Советом по стандартам бухгалтерского учета, </w:t>
      </w:r>
      <w:r w:rsidR="00524061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созданным </w:t>
      </w:r>
      <w:r w:rsidR="00D028A7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соответствии с Федеральным законом «О бухгалтерском учете» для проведения экспертизы проектов федеральных и отраслевых стандартов бухгалтерского учета, проведена экспертиза проекта </w:t>
      </w:r>
      <w:r w:rsidRPr="00F06D89">
        <w:rPr>
          <w:rFonts w:ascii="Times New Roman CYR" w:eastAsia="Calibri" w:hAnsi="Times New Roman CYR" w:cs="Times New Roman CYR"/>
          <w:bCs/>
          <w:color w:val="auto"/>
          <w:sz w:val="28"/>
          <w:szCs w:val="28"/>
          <w:bdr w:val="none" w:sz="0" w:space="0" w:color="auto"/>
          <w:lang w:eastAsia="en-US"/>
        </w:rPr>
        <w:t>федерального стандарта бухгалтерского учета «</w:t>
      </w:r>
      <w:r w:rsidR="00DA4387">
        <w:rPr>
          <w:rFonts w:ascii="Times New Roman CYR" w:eastAsia="Calibri" w:hAnsi="Times New Roman CYR" w:cs="Times New Roman CYR"/>
          <w:bCs/>
          <w:color w:val="auto"/>
          <w:sz w:val="28"/>
          <w:szCs w:val="28"/>
          <w:bdr w:val="none" w:sz="0" w:space="0" w:color="auto"/>
          <w:lang w:eastAsia="en-US"/>
        </w:rPr>
        <w:t>Бухгалтерская (финансовая) отчетность</w:t>
      </w:r>
      <w:r w:rsidRPr="00F06D89">
        <w:rPr>
          <w:rFonts w:ascii="Times New Roman CYR" w:eastAsia="Calibri" w:hAnsi="Times New Roman CYR" w:cs="Times New Roman CYR"/>
          <w:bCs/>
          <w:color w:val="auto"/>
          <w:sz w:val="28"/>
          <w:szCs w:val="28"/>
          <w:bdr w:val="none" w:sz="0" w:space="0" w:color="auto"/>
          <w:lang w:eastAsia="en-US"/>
        </w:rPr>
        <w:t>»</w:t>
      </w:r>
      <w:r w:rsidR="00011BAC" w:rsidRPr="00F06D89">
        <w:rPr>
          <w:rFonts w:ascii="Times New Roman CYR" w:eastAsia="Calibri" w:hAnsi="Times New Roman CYR" w:cs="Times New Roman CYR"/>
          <w:bCs/>
          <w:color w:val="auto"/>
          <w:sz w:val="28"/>
          <w:szCs w:val="28"/>
          <w:bdr w:val="none" w:sz="0" w:space="0" w:color="auto"/>
          <w:lang w:eastAsia="en-US"/>
        </w:rPr>
        <w:t xml:space="preserve"> (далее – проект</w:t>
      </w:r>
      <w:r w:rsidR="009F1DB7" w:rsidRPr="00F06D89">
        <w:rPr>
          <w:rFonts w:ascii="Times New Roman CYR" w:eastAsia="Calibri" w:hAnsi="Times New Roman CYR" w:cs="Times New Roman CYR"/>
          <w:bCs/>
          <w:color w:val="auto"/>
          <w:sz w:val="28"/>
          <w:szCs w:val="28"/>
          <w:bdr w:val="none" w:sz="0" w:space="0" w:color="auto"/>
          <w:lang w:eastAsia="en-US"/>
        </w:rPr>
        <w:t>)</w:t>
      </w:r>
      <w:r w:rsidRPr="00F06D89">
        <w:rPr>
          <w:rFonts w:ascii="Times New Roman CYR" w:eastAsia="Calibri" w:hAnsi="Times New Roman CYR" w:cs="Times New Roman CYR"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r w:rsidR="00D028A7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Проект </w:t>
      </w:r>
      <w:r w:rsidR="00C80D2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разработан и </w:t>
      </w:r>
      <w:r w:rsidR="00D028A7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представлен </w:t>
      </w:r>
      <w:r w:rsidR="00C80D2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Министерством финансов Российской Федерации</w:t>
      </w:r>
      <w:r w:rsidR="00D63F0C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Основания для проведения экспертизы 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Экспертиза проведена в соответствии с требованиями Федерального закона «О бухгалтерском учете», </w:t>
      </w:r>
      <w:r w:rsidR="00524061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Положения 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о Совете по стандартам бухгалтерского учета, утвержденн</w:t>
      </w:r>
      <w:r w:rsidR="00D855A2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ого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приказом Минфина России от 14 ноября 2012 г. № 145н, и </w:t>
      </w:r>
      <w:r w:rsidR="00524061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Регламента 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Совета по стандартам бухгалтерского учета, утвержденн</w:t>
      </w:r>
      <w:r w:rsidR="00D855A2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ого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Советом по стандартам бухгалтерского учета 18 февраля 2016 г. (протокол № 1).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Содержание экспертизы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Экспертиза проекта проведена на предмет: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1)</w:t>
      </w:r>
      <w:r w:rsidR="00D927AC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соответствия законодательству Российской Федерации о бухгалтерском учете, в частности, Федеральному закону «О бухгалтерском учете»;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2)</w:t>
      </w:r>
      <w:r w:rsidR="00D927AC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соответствия потребностям пользователей бухгалтерской (финансовой) отчетности, а также уровню развития науки и практики бухгалтерского учета;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3)</w:t>
      </w:r>
      <w:r w:rsidR="00D927AC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обеспечения единства системы требований к бухгалтерскому учету;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4)</w:t>
      </w:r>
      <w:r w:rsidR="00D927AC"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обеспечения условий для единообразного применения стандартов бухгалтерского учета.</w:t>
      </w:r>
    </w:p>
    <w:p w:rsidR="00D028A7" w:rsidRPr="00F06D89" w:rsidRDefault="00D028A7" w:rsidP="00D02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D028A7" w:rsidP="009757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Результаты экспертизы</w:t>
      </w:r>
    </w:p>
    <w:p w:rsidR="00975726" w:rsidRPr="00F06D89" w:rsidRDefault="00975726" w:rsidP="00975726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:rsidR="008E773A" w:rsidRPr="00F06D89" w:rsidRDefault="008E773A" w:rsidP="008E773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06D89">
        <w:rPr>
          <w:rFonts w:ascii="Times New Roman CYR" w:hAnsi="Times New Roman CYR"/>
          <w:sz w:val="28"/>
          <w:szCs w:val="28"/>
        </w:rPr>
        <w:t xml:space="preserve">Рассмотрев и обсудив проект, Совет по стандартам бухгалтерского учета пришел к следующим выводам. </w:t>
      </w:r>
      <w:r w:rsidR="00C80D28">
        <w:rPr>
          <w:rFonts w:ascii="Times New Roman CYR" w:hAnsi="Times New Roman CYR"/>
          <w:sz w:val="28"/>
          <w:szCs w:val="28"/>
        </w:rPr>
        <w:t>П</w:t>
      </w:r>
      <w:r w:rsidRPr="00F06D89">
        <w:rPr>
          <w:rFonts w:ascii="Times New Roman CYR" w:hAnsi="Times New Roman CYR"/>
          <w:sz w:val="28"/>
          <w:szCs w:val="28"/>
        </w:rPr>
        <w:t>оложения проекта:</w:t>
      </w:r>
    </w:p>
    <w:p w:rsidR="008E773A" w:rsidRPr="00F06D89" w:rsidRDefault="008E773A" w:rsidP="008E773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06D89">
        <w:rPr>
          <w:rFonts w:ascii="Times New Roman CYR" w:hAnsi="Times New Roman CYR"/>
          <w:sz w:val="28"/>
          <w:szCs w:val="28"/>
        </w:rPr>
        <w:t>соответствуют законодательству Российской Федерации о бухгалтерском учете;</w:t>
      </w:r>
    </w:p>
    <w:p w:rsidR="008E773A" w:rsidRPr="00F06D89" w:rsidRDefault="008E773A" w:rsidP="008E773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06D89">
        <w:rPr>
          <w:rFonts w:ascii="Times New Roman CYR" w:hAnsi="Times New Roman CYR"/>
          <w:sz w:val="28"/>
          <w:szCs w:val="28"/>
        </w:rPr>
        <w:t>соответствуют потребностям пользовате</w:t>
      </w:r>
      <w:r w:rsidR="002777EE" w:rsidRPr="00F06D89">
        <w:rPr>
          <w:rFonts w:ascii="Times New Roman CYR" w:hAnsi="Times New Roman CYR"/>
          <w:sz w:val="28"/>
          <w:szCs w:val="28"/>
        </w:rPr>
        <w:t xml:space="preserve">лей бухгалтерской (финансовой) </w:t>
      </w:r>
      <w:r w:rsidRPr="00F06D89">
        <w:rPr>
          <w:rFonts w:ascii="Times New Roman CYR" w:hAnsi="Times New Roman CYR"/>
          <w:sz w:val="28"/>
          <w:szCs w:val="28"/>
        </w:rPr>
        <w:t xml:space="preserve">отчетности, а также уровню развития науки и практики бухгалтерского учета; </w:t>
      </w:r>
    </w:p>
    <w:p w:rsidR="008E773A" w:rsidRPr="00F06D89" w:rsidRDefault="008E773A" w:rsidP="008E773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06D89">
        <w:rPr>
          <w:rFonts w:ascii="Times New Roman CYR" w:hAnsi="Times New Roman CYR"/>
          <w:sz w:val="28"/>
          <w:szCs w:val="28"/>
        </w:rPr>
        <w:t>обеспечивают единство системы требований к бухгалтерскому учету;</w:t>
      </w:r>
    </w:p>
    <w:p w:rsidR="008E773A" w:rsidRPr="00F06D89" w:rsidRDefault="008E773A" w:rsidP="008E773A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06D89">
        <w:rPr>
          <w:rFonts w:ascii="Times New Roman CYR" w:hAnsi="Times New Roman CYR"/>
          <w:sz w:val="28"/>
          <w:szCs w:val="28"/>
        </w:rPr>
        <w:t>обеспечивают условия для единообразного применения стандартов бухгалтерского учета.</w:t>
      </w:r>
    </w:p>
    <w:p w:rsidR="00334E19" w:rsidRPr="00F06D89" w:rsidRDefault="00334E19" w:rsidP="00EA51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 CYR" w:eastAsia="Calibri" w:hAnsi="Times New Roman CYR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63500C" w:rsidRPr="00F06D89" w:rsidRDefault="0063500C" w:rsidP="006350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 CYR" w:eastAsia="Calibri" w:hAnsi="Times New Roman CYR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D028A7" w:rsidRPr="00F06D89" w:rsidRDefault="00D028A7" w:rsidP="0097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06D89"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Вывод</w:t>
      </w:r>
    </w:p>
    <w:p w:rsidR="00975726" w:rsidRPr="00F06D89" w:rsidRDefault="00975726" w:rsidP="00975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</w:p>
    <w:p w:rsidR="003E7419" w:rsidRPr="002C3DCB" w:rsidRDefault="00367DA7" w:rsidP="00485B81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06D89">
        <w:rPr>
          <w:rFonts w:ascii="Times New Roman CYR" w:hAnsi="Times New Roman CYR"/>
          <w:sz w:val="28"/>
          <w:szCs w:val="28"/>
        </w:rPr>
        <w:t xml:space="preserve">На основе результатов экспертизы Совет по стандартам бухгалтерского учета поддерживает проект и предлагает </w:t>
      </w:r>
      <w:r w:rsidRPr="00F06D89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Министерству финансов Российской Федерации </w:t>
      </w:r>
      <w:r w:rsidRPr="00F06D89">
        <w:rPr>
          <w:rFonts w:ascii="Times New Roman CYR" w:hAnsi="Times New Roman CYR"/>
          <w:sz w:val="28"/>
          <w:szCs w:val="28"/>
        </w:rPr>
        <w:t>принять его.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sectPr w:rsidR="003E7419" w:rsidRPr="002C3DCB" w:rsidSect="00485B81">
      <w:headerReference w:type="default" r:id="rId8"/>
      <w:headerReference w:type="first" r:id="rId9"/>
      <w:pgSz w:w="11900" w:h="16840"/>
      <w:pgMar w:top="1134" w:right="1134" w:bottom="851" w:left="1588" w:header="357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65" w:rsidRDefault="008A6965">
      <w:r>
        <w:separator/>
      </w:r>
    </w:p>
  </w:endnote>
  <w:endnote w:type="continuationSeparator" w:id="0">
    <w:p w:rsidR="008A6965" w:rsidRDefault="008A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65" w:rsidRDefault="008A6965">
      <w:r>
        <w:separator/>
      </w:r>
    </w:p>
  </w:footnote>
  <w:footnote w:type="continuationSeparator" w:id="0">
    <w:p w:rsidR="008A6965" w:rsidRDefault="008A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663577"/>
      <w:docPartObj>
        <w:docPartGallery w:val="Page Numbers (Top of Page)"/>
        <w:docPartUnique/>
      </w:docPartObj>
    </w:sdtPr>
    <w:sdtEndPr/>
    <w:sdtContent>
      <w:p w:rsidR="002C3DCB" w:rsidRDefault="002C3D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A2D">
          <w:rPr>
            <w:noProof/>
          </w:rPr>
          <w:t>2</w:t>
        </w:r>
        <w:r>
          <w:fldChar w:fldCharType="end"/>
        </w:r>
      </w:p>
    </w:sdtContent>
  </w:sdt>
  <w:p w:rsidR="00064A58" w:rsidRDefault="00064A58">
    <w:pPr>
      <w:pStyle w:val="a4"/>
      <w:tabs>
        <w:tab w:val="clear" w:pos="9689"/>
        <w:tab w:val="left" w:pos="4320"/>
        <w:tab w:val="right" w:pos="873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81" w:rsidRDefault="00485B81" w:rsidP="00485B81">
    <w:pPr>
      <w:pStyle w:val="a4"/>
      <w:ind w:left="5670"/>
      <w:rPr>
        <w:rFonts w:eastAsia="Calibri" w:cs="Times New Roman"/>
        <w:iCs/>
        <w:color w:val="auto"/>
        <w:sz w:val="28"/>
        <w:szCs w:val="28"/>
        <w:bdr w:val="none" w:sz="0" w:space="0" w:color="auto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218"/>
    <w:multiLevelType w:val="hybridMultilevel"/>
    <w:tmpl w:val="ED94DBC4"/>
    <w:lvl w:ilvl="0" w:tplc="04190001">
      <w:start w:val="1"/>
      <w:numFmt w:val="bullet"/>
      <w:lvlText w:val=""/>
      <w:lvlJc w:val="left"/>
      <w:pPr>
        <w:ind w:left="1921" w:hanging="121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14DD5"/>
    <w:multiLevelType w:val="hybridMultilevel"/>
    <w:tmpl w:val="4A2E4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853ADF"/>
    <w:multiLevelType w:val="hybridMultilevel"/>
    <w:tmpl w:val="59300C16"/>
    <w:lvl w:ilvl="0" w:tplc="58A07C2A">
      <w:start w:val="1"/>
      <w:numFmt w:val="decimal"/>
      <w:lvlText w:val="%1."/>
      <w:lvlJc w:val="left"/>
      <w:pPr>
        <w:ind w:left="258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3FDC1589"/>
    <w:multiLevelType w:val="hybridMultilevel"/>
    <w:tmpl w:val="BD58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05C04"/>
    <w:multiLevelType w:val="hybridMultilevel"/>
    <w:tmpl w:val="99364F88"/>
    <w:lvl w:ilvl="0" w:tplc="BA249F4E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62" w:hanging="1152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B240D6"/>
    <w:multiLevelType w:val="hybridMultilevel"/>
    <w:tmpl w:val="C1C6466E"/>
    <w:lvl w:ilvl="0" w:tplc="BA249F4E">
      <w:start w:val="1"/>
      <w:numFmt w:val="decimal"/>
      <w:lvlText w:val="%1)"/>
      <w:lvlJc w:val="left"/>
      <w:pPr>
        <w:ind w:left="1921" w:hanging="1212"/>
      </w:pPr>
      <w:rPr>
        <w:rFonts w:hint="default"/>
      </w:rPr>
    </w:lvl>
    <w:lvl w:ilvl="1" w:tplc="58A07C2A">
      <w:start w:val="1"/>
      <w:numFmt w:val="decimal"/>
      <w:lvlText w:val="%2."/>
      <w:lvlJc w:val="left"/>
      <w:pPr>
        <w:ind w:left="258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361660"/>
    <w:multiLevelType w:val="hybridMultilevel"/>
    <w:tmpl w:val="0DBA0AB0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51126C60"/>
    <w:multiLevelType w:val="hybridMultilevel"/>
    <w:tmpl w:val="D110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58"/>
    <w:rsid w:val="00011292"/>
    <w:rsid w:val="00011BAC"/>
    <w:rsid w:val="00016900"/>
    <w:rsid w:val="0002687C"/>
    <w:rsid w:val="00032E6F"/>
    <w:rsid w:val="00043F59"/>
    <w:rsid w:val="00054455"/>
    <w:rsid w:val="000605BF"/>
    <w:rsid w:val="00063EBD"/>
    <w:rsid w:val="00064A58"/>
    <w:rsid w:val="00073E9D"/>
    <w:rsid w:val="00083DBF"/>
    <w:rsid w:val="000926F5"/>
    <w:rsid w:val="00097709"/>
    <w:rsid w:val="000A023B"/>
    <w:rsid w:val="000A4CB4"/>
    <w:rsid w:val="000D22CE"/>
    <w:rsid w:val="000F37C4"/>
    <w:rsid w:val="001038C5"/>
    <w:rsid w:val="00104B99"/>
    <w:rsid w:val="00121ECB"/>
    <w:rsid w:val="00137515"/>
    <w:rsid w:val="00144ADA"/>
    <w:rsid w:val="001507A1"/>
    <w:rsid w:val="00156F91"/>
    <w:rsid w:val="00173E1D"/>
    <w:rsid w:val="001947A5"/>
    <w:rsid w:val="001B3699"/>
    <w:rsid w:val="001F5D10"/>
    <w:rsid w:val="00240426"/>
    <w:rsid w:val="00245234"/>
    <w:rsid w:val="00247018"/>
    <w:rsid w:val="00247397"/>
    <w:rsid w:val="00247B1A"/>
    <w:rsid w:val="0025696A"/>
    <w:rsid w:val="002777EE"/>
    <w:rsid w:val="002863F4"/>
    <w:rsid w:val="00296B7D"/>
    <w:rsid w:val="002A16BE"/>
    <w:rsid w:val="002A2EF4"/>
    <w:rsid w:val="002A3A81"/>
    <w:rsid w:val="002A5EDF"/>
    <w:rsid w:val="002C3DCB"/>
    <w:rsid w:val="002C5C11"/>
    <w:rsid w:val="002D606A"/>
    <w:rsid w:val="002D7BD1"/>
    <w:rsid w:val="00334E19"/>
    <w:rsid w:val="003468F2"/>
    <w:rsid w:val="00346FD1"/>
    <w:rsid w:val="00364A3C"/>
    <w:rsid w:val="00365A82"/>
    <w:rsid w:val="00367DA7"/>
    <w:rsid w:val="0037553E"/>
    <w:rsid w:val="00381330"/>
    <w:rsid w:val="0039376E"/>
    <w:rsid w:val="003A0734"/>
    <w:rsid w:val="003C4C23"/>
    <w:rsid w:val="003C7DDB"/>
    <w:rsid w:val="003E49DE"/>
    <w:rsid w:val="003E7419"/>
    <w:rsid w:val="003F5FB4"/>
    <w:rsid w:val="00416CA6"/>
    <w:rsid w:val="00454693"/>
    <w:rsid w:val="004556F6"/>
    <w:rsid w:val="00472FCE"/>
    <w:rsid w:val="0047777F"/>
    <w:rsid w:val="00485B81"/>
    <w:rsid w:val="00492D0A"/>
    <w:rsid w:val="004A3777"/>
    <w:rsid w:val="004A49EE"/>
    <w:rsid w:val="004B61B3"/>
    <w:rsid w:val="004B7817"/>
    <w:rsid w:val="004D0451"/>
    <w:rsid w:val="004E0A3A"/>
    <w:rsid w:val="004E1B7A"/>
    <w:rsid w:val="004F1B20"/>
    <w:rsid w:val="004F2697"/>
    <w:rsid w:val="004F3083"/>
    <w:rsid w:val="00501BFC"/>
    <w:rsid w:val="00504F33"/>
    <w:rsid w:val="00505D7A"/>
    <w:rsid w:val="00513D6A"/>
    <w:rsid w:val="00524061"/>
    <w:rsid w:val="00533D71"/>
    <w:rsid w:val="00535156"/>
    <w:rsid w:val="005416DE"/>
    <w:rsid w:val="00565C1F"/>
    <w:rsid w:val="00565D44"/>
    <w:rsid w:val="00573FF4"/>
    <w:rsid w:val="0057765C"/>
    <w:rsid w:val="005860E3"/>
    <w:rsid w:val="005932EF"/>
    <w:rsid w:val="00595A08"/>
    <w:rsid w:val="00596D5E"/>
    <w:rsid w:val="005A5A2D"/>
    <w:rsid w:val="005A5A5A"/>
    <w:rsid w:val="005E4C61"/>
    <w:rsid w:val="005F534E"/>
    <w:rsid w:val="00600460"/>
    <w:rsid w:val="00602721"/>
    <w:rsid w:val="0063500C"/>
    <w:rsid w:val="00661F56"/>
    <w:rsid w:val="00680094"/>
    <w:rsid w:val="00681E7E"/>
    <w:rsid w:val="00687229"/>
    <w:rsid w:val="00687E7C"/>
    <w:rsid w:val="00691CFA"/>
    <w:rsid w:val="00696E1F"/>
    <w:rsid w:val="006B31DA"/>
    <w:rsid w:val="006D7D85"/>
    <w:rsid w:val="006F77AF"/>
    <w:rsid w:val="0070617C"/>
    <w:rsid w:val="00711B03"/>
    <w:rsid w:val="00714F92"/>
    <w:rsid w:val="00726FC1"/>
    <w:rsid w:val="00727957"/>
    <w:rsid w:val="00731130"/>
    <w:rsid w:val="00766AA4"/>
    <w:rsid w:val="00776472"/>
    <w:rsid w:val="007771AB"/>
    <w:rsid w:val="00787B5E"/>
    <w:rsid w:val="007C0CDD"/>
    <w:rsid w:val="007D53D5"/>
    <w:rsid w:val="007E0DE2"/>
    <w:rsid w:val="007E4757"/>
    <w:rsid w:val="007F6F5F"/>
    <w:rsid w:val="00803C1D"/>
    <w:rsid w:val="00811113"/>
    <w:rsid w:val="00816ADC"/>
    <w:rsid w:val="00846DC6"/>
    <w:rsid w:val="00870FE9"/>
    <w:rsid w:val="00886957"/>
    <w:rsid w:val="00886A2C"/>
    <w:rsid w:val="008A6965"/>
    <w:rsid w:val="008B3306"/>
    <w:rsid w:val="008B44C7"/>
    <w:rsid w:val="008C31A1"/>
    <w:rsid w:val="008D0E9D"/>
    <w:rsid w:val="008E47EB"/>
    <w:rsid w:val="008E65C8"/>
    <w:rsid w:val="008E7562"/>
    <w:rsid w:val="008E773A"/>
    <w:rsid w:val="00900A8B"/>
    <w:rsid w:val="0092461D"/>
    <w:rsid w:val="00926DD1"/>
    <w:rsid w:val="009525EA"/>
    <w:rsid w:val="00967933"/>
    <w:rsid w:val="00975726"/>
    <w:rsid w:val="00982D54"/>
    <w:rsid w:val="009843F4"/>
    <w:rsid w:val="009A0D0B"/>
    <w:rsid w:val="009B2DDD"/>
    <w:rsid w:val="009B3A0D"/>
    <w:rsid w:val="009B3F35"/>
    <w:rsid w:val="009B7E30"/>
    <w:rsid w:val="009D0541"/>
    <w:rsid w:val="009F1DB7"/>
    <w:rsid w:val="00A12DBA"/>
    <w:rsid w:val="00A3351D"/>
    <w:rsid w:val="00A6135E"/>
    <w:rsid w:val="00A65161"/>
    <w:rsid w:val="00A6755E"/>
    <w:rsid w:val="00A74301"/>
    <w:rsid w:val="00A75F94"/>
    <w:rsid w:val="00A83429"/>
    <w:rsid w:val="00A8574F"/>
    <w:rsid w:val="00A913BA"/>
    <w:rsid w:val="00AA0B84"/>
    <w:rsid w:val="00AA2A82"/>
    <w:rsid w:val="00AC3F4D"/>
    <w:rsid w:val="00AC5549"/>
    <w:rsid w:val="00AE09D5"/>
    <w:rsid w:val="00B03AF8"/>
    <w:rsid w:val="00B1001C"/>
    <w:rsid w:val="00B10086"/>
    <w:rsid w:val="00B1799A"/>
    <w:rsid w:val="00B3146F"/>
    <w:rsid w:val="00B47162"/>
    <w:rsid w:val="00B50551"/>
    <w:rsid w:val="00B666E8"/>
    <w:rsid w:val="00B73C1E"/>
    <w:rsid w:val="00B86A14"/>
    <w:rsid w:val="00BA111E"/>
    <w:rsid w:val="00BA49A7"/>
    <w:rsid w:val="00BB1CAC"/>
    <w:rsid w:val="00BB5C9C"/>
    <w:rsid w:val="00BB629A"/>
    <w:rsid w:val="00BB6826"/>
    <w:rsid w:val="00BD2F49"/>
    <w:rsid w:val="00BE5BCF"/>
    <w:rsid w:val="00BE6149"/>
    <w:rsid w:val="00BF5D9F"/>
    <w:rsid w:val="00C0226D"/>
    <w:rsid w:val="00C06AA4"/>
    <w:rsid w:val="00C13EC3"/>
    <w:rsid w:val="00C163A4"/>
    <w:rsid w:val="00C22181"/>
    <w:rsid w:val="00C40156"/>
    <w:rsid w:val="00C5053F"/>
    <w:rsid w:val="00C512D1"/>
    <w:rsid w:val="00C56E9A"/>
    <w:rsid w:val="00C642B8"/>
    <w:rsid w:val="00C75932"/>
    <w:rsid w:val="00C77CB2"/>
    <w:rsid w:val="00C80D28"/>
    <w:rsid w:val="00CA44F3"/>
    <w:rsid w:val="00CB04AB"/>
    <w:rsid w:val="00CC66AF"/>
    <w:rsid w:val="00CD3074"/>
    <w:rsid w:val="00CD41CA"/>
    <w:rsid w:val="00CE0842"/>
    <w:rsid w:val="00CF7271"/>
    <w:rsid w:val="00D028A7"/>
    <w:rsid w:val="00D366B5"/>
    <w:rsid w:val="00D525C1"/>
    <w:rsid w:val="00D55298"/>
    <w:rsid w:val="00D63F0C"/>
    <w:rsid w:val="00D71991"/>
    <w:rsid w:val="00D74C66"/>
    <w:rsid w:val="00D82F78"/>
    <w:rsid w:val="00D830E0"/>
    <w:rsid w:val="00D83E5D"/>
    <w:rsid w:val="00D846B6"/>
    <w:rsid w:val="00D855A2"/>
    <w:rsid w:val="00D90DBD"/>
    <w:rsid w:val="00D927AC"/>
    <w:rsid w:val="00D94534"/>
    <w:rsid w:val="00D97AF1"/>
    <w:rsid w:val="00DA4387"/>
    <w:rsid w:val="00DA5FBA"/>
    <w:rsid w:val="00DB13D8"/>
    <w:rsid w:val="00DB73A6"/>
    <w:rsid w:val="00DC7098"/>
    <w:rsid w:val="00DD7788"/>
    <w:rsid w:val="00DE1719"/>
    <w:rsid w:val="00E023C2"/>
    <w:rsid w:val="00E06825"/>
    <w:rsid w:val="00E16A42"/>
    <w:rsid w:val="00E24AF1"/>
    <w:rsid w:val="00E32C58"/>
    <w:rsid w:val="00E456B5"/>
    <w:rsid w:val="00E56526"/>
    <w:rsid w:val="00E807EF"/>
    <w:rsid w:val="00EA17F9"/>
    <w:rsid w:val="00EA51C7"/>
    <w:rsid w:val="00EE07DC"/>
    <w:rsid w:val="00F06D89"/>
    <w:rsid w:val="00F10097"/>
    <w:rsid w:val="00F21D17"/>
    <w:rsid w:val="00F23696"/>
    <w:rsid w:val="00F23AA1"/>
    <w:rsid w:val="00F244AD"/>
    <w:rsid w:val="00F35579"/>
    <w:rsid w:val="00F42CF2"/>
    <w:rsid w:val="00F56252"/>
    <w:rsid w:val="00F73D2C"/>
    <w:rsid w:val="00F81D58"/>
    <w:rsid w:val="00FA77FF"/>
    <w:rsid w:val="00FB55CE"/>
    <w:rsid w:val="00FC0EA2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16D32-6C24-4F72-BEC8-6BA765B8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844"/>
        <w:tab w:val="right" w:pos="9689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a7">
    <w:name w:val="page number"/>
    <w:rPr>
      <w:lang w:val="ru-RU"/>
    </w:rPr>
  </w:style>
  <w:style w:type="paragraph" w:styleId="a8">
    <w:name w:val="footer"/>
    <w:basedOn w:val="a"/>
    <w:link w:val="a9"/>
    <w:uiPriority w:val="99"/>
    <w:unhideWhenUsed/>
    <w:rsid w:val="002C3D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DCB"/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2C3DCB"/>
    <w:rPr>
      <w:rFonts w:cs="Arial Unicode MS"/>
      <w:color w:val="000000"/>
      <w:sz w:val="24"/>
      <w:szCs w:val="24"/>
      <w:u w:color="000000"/>
    </w:rPr>
  </w:style>
  <w:style w:type="paragraph" w:styleId="aa">
    <w:name w:val="List Paragraph"/>
    <w:basedOn w:val="a"/>
    <w:link w:val="ab"/>
    <w:uiPriority w:val="34"/>
    <w:qFormat/>
    <w:rsid w:val="000926F5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816ADC"/>
    <w:rPr>
      <w:rFonts w:cs="Arial Unicode MS"/>
      <w:color w:val="000000"/>
      <w:sz w:val="24"/>
      <w:szCs w:val="24"/>
      <w:u w:color="000000"/>
    </w:rPr>
  </w:style>
  <w:style w:type="character" w:styleId="ac">
    <w:name w:val="annotation reference"/>
    <w:basedOn w:val="a0"/>
    <w:uiPriority w:val="99"/>
    <w:semiHidden/>
    <w:unhideWhenUsed/>
    <w:rsid w:val="00E32C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2C5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2C58"/>
    <w:rPr>
      <w:rFonts w:cs="Arial Unicode MS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2C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2C58"/>
    <w:rPr>
      <w:rFonts w:cs="Arial Unicode MS"/>
      <w:b/>
      <w:bCs/>
      <w:color w:val="000000"/>
      <w:u w:color="000000"/>
    </w:rPr>
  </w:style>
  <w:style w:type="paragraph" w:styleId="af1">
    <w:name w:val="Balloon Text"/>
    <w:basedOn w:val="a"/>
    <w:link w:val="af2"/>
    <w:uiPriority w:val="99"/>
    <w:semiHidden/>
    <w:unhideWhenUsed/>
    <w:rsid w:val="00E32C5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2C58"/>
    <w:rPr>
      <w:rFonts w:ascii="Tahoma" w:hAnsi="Tahoma" w:cs="Tahoma"/>
      <w:color w:val="000000"/>
      <w:sz w:val="16"/>
      <w:szCs w:val="16"/>
      <w:u w:color="000000"/>
    </w:rPr>
  </w:style>
  <w:style w:type="table" w:customStyle="1" w:styleId="1">
    <w:name w:val="Сетка таблицы1"/>
    <w:basedOn w:val="a1"/>
    <w:next w:val="af3"/>
    <w:uiPriority w:val="59"/>
    <w:rsid w:val="00C80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181"/>
      <w:jc w:val="both"/>
    </w:pPr>
    <w:rPr>
      <w:rFonts w:eastAsiaTheme="minorHAnsi"/>
      <w:sz w:val="28"/>
      <w:szCs w:val="28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C8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3A05B1-53AD-43F1-8F06-CF5CF210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ИГОРЬ РОБЕРТОВИЧ</dc:creator>
  <cp:lastModifiedBy>ПЫЛЕВА ИРИНА АНАТОЛЬЕВНА</cp:lastModifiedBy>
  <cp:revision>4</cp:revision>
  <cp:lastPrinted>2023-05-26T14:54:00Z</cp:lastPrinted>
  <dcterms:created xsi:type="dcterms:W3CDTF">2023-05-31T11:28:00Z</dcterms:created>
  <dcterms:modified xsi:type="dcterms:W3CDTF">2023-06-06T17:13:00Z</dcterms:modified>
</cp:coreProperties>
</file>