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58" w:rsidRPr="00EF039D" w:rsidRDefault="00B53658" w:rsidP="00B53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39D">
        <w:rPr>
          <w:rFonts w:ascii="Times New Roman" w:hAnsi="Times New Roman" w:cs="Times New Roman"/>
          <w:sz w:val="28"/>
          <w:szCs w:val="28"/>
        </w:rPr>
        <w:t xml:space="preserve">Доклад о реализации Стратегии повышения финансовой грамотности </w:t>
      </w:r>
      <w:r w:rsidR="00EF039D">
        <w:rPr>
          <w:rFonts w:ascii="Times New Roman" w:hAnsi="Times New Roman" w:cs="Times New Roman"/>
          <w:sz w:val="28"/>
          <w:szCs w:val="28"/>
        </w:rPr>
        <w:br/>
      </w:r>
      <w:r w:rsidRPr="00EF039D">
        <w:rPr>
          <w:rFonts w:ascii="Times New Roman" w:hAnsi="Times New Roman" w:cs="Times New Roman"/>
          <w:sz w:val="28"/>
          <w:szCs w:val="28"/>
        </w:rPr>
        <w:t>в Российс</w:t>
      </w:r>
      <w:r w:rsidR="001462E6">
        <w:rPr>
          <w:rFonts w:ascii="Times New Roman" w:hAnsi="Times New Roman" w:cs="Times New Roman"/>
          <w:sz w:val="28"/>
          <w:szCs w:val="28"/>
        </w:rPr>
        <w:t>кой Федерации на 2017-2023 годы</w:t>
      </w:r>
    </w:p>
    <w:p w:rsidR="00B53658" w:rsidRPr="00EF039D" w:rsidRDefault="00B53658" w:rsidP="00B53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658" w:rsidRPr="00EF039D" w:rsidRDefault="00B53658" w:rsidP="00D71F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039D">
        <w:rPr>
          <w:rFonts w:ascii="Times New Roman" w:hAnsi="Times New Roman" w:cs="Times New Roman"/>
          <w:sz w:val="28"/>
          <w:szCs w:val="28"/>
        </w:rPr>
        <w:t>1. Общая информация об отраслевом документе</w:t>
      </w:r>
      <w:r w:rsidR="00D71F4A">
        <w:rPr>
          <w:rFonts w:ascii="Times New Roman" w:hAnsi="Times New Roman" w:cs="Times New Roman"/>
          <w:sz w:val="28"/>
          <w:szCs w:val="28"/>
        </w:rPr>
        <w:t xml:space="preserve"> </w:t>
      </w:r>
      <w:r w:rsidRPr="00EF039D">
        <w:rPr>
          <w:rFonts w:ascii="Times New Roman" w:hAnsi="Times New Roman" w:cs="Times New Roman"/>
          <w:sz w:val="28"/>
          <w:szCs w:val="28"/>
        </w:rPr>
        <w:t>стратегического планирования Российской Федерации</w:t>
      </w:r>
      <w:r w:rsidR="00D71F4A">
        <w:rPr>
          <w:rFonts w:ascii="Times New Roman" w:hAnsi="Times New Roman" w:cs="Times New Roman"/>
          <w:sz w:val="28"/>
          <w:szCs w:val="28"/>
        </w:rPr>
        <w:t xml:space="preserve"> </w:t>
      </w:r>
      <w:r w:rsidRPr="00EF039D">
        <w:rPr>
          <w:rFonts w:ascii="Times New Roman" w:hAnsi="Times New Roman" w:cs="Times New Roman"/>
          <w:sz w:val="28"/>
          <w:szCs w:val="28"/>
        </w:rPr>
        <w:t xml:space="preserve">по вопросам, находящимся в ведении </w:t>
      </w:r>
      <w:r w:rsidR="00D71F4A">
        <w:rPr>
          <w:rFonts w:ascii="Times New Roman" w:hAnsi="Times New Roman" w:cs="Times New Roman"/>
          <w:sz w:val="28"/>
          <w:szCs w:val="28"/>
        </w:rPr>
        <w:br/>
      </w:r>
      <w:r w:rsidRPr="00EF039D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="00D71F4A">
        <w:rPr>
          <w:rFonts w:ascii="Times New Roman" w:hAnsi="Times New Roman" w:cs="Times New Roman"/>
          <w:sz w:val="28"/>
          <w:szCs w:val="28"/>
        </w:rPr>
        <w:t xml:space="preserve"> </w:t>
      </w:r>
      <w:r w:rsidRPr="00EF039D">
        <w:rPr>
          <w:rFonts w:ascii="Times New Roman" w:hAnsi="Times New Roman" w:cs="Times New Roman"/>
          <w:sz w:val="28"/>
          <w:szCs w:val="28"/>
        </w:rPr>
        <w:t>Федерации (далее - отраслевой документ</w:t>
      </w:r>
    </w:p>
    <w:p w:rsidR="00B53658" w:rsidRPr="00EF039D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39D">
        <w:rPr>
          <w:rFonts w:ascii="Times New Roman" w:hAnsi="Times New Roman" w:cs="Times New Roman"/>
          <w:sz w:val="28"/>
          <w:szCs w:val="28"/>
        </w:rPr>
        <w:t>стратегического планирования)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76"/>
      </w:tblGrid>
      <w:tr w:rsidR="004D06B7" w:rsidRPr="004D06B7" w:rsidTr="00A1449E">
        <w:trPr>
          <w:trHeight w:val="296"/>
        </w:trPr>
        <w:tc>
          <w:tcPr>
            <w:tcW w:w="680" w:type="dxa"/>
          </w:tcPr>
          <w:p w:rsidR="00B53658" w:rsidRPr="00EF039D" w:rsidRDefault="00271F9E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EF039D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Содержание раздела</w:t>
            </w:r>
          </w:p>
        </w:tc>
      </w:tr>
      <w:tr w:rsidR="004D06B7" w:rsidRPr="004D06B7" w:rsidTr="00E762BF">
        <w:trPr>
          <w:trHeight w:val="556"/>
        </w:trPr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Наименование отраслевого документа стратегического планирования:</w:t>
            </w:r>
          </w:p>
          <w:p w:rsidR="00B53658" w:rsidRPr="001462E6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62E6">
              <w:rPr>
                <w:rFonts w:ascii="Times New Roman" w:hAnsi="Times New Roman" w:cs="Times New Roman"/>
                <w:sz w:val="24"/>
              </w:rPr>
              <w:t>Стратегия повышения финансовой грамотности в Российской Федерации</w:t>
            </w:r>
          </w:p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62E6">
              <w:rPr>
                <w:rFonts w:ascii="Times New Roman" w:hAnsi="Times New Roman" w:cs="Times New Roman"/>
                <w:sz w:val="24"/>
              </w:rPr>
              <w:t>на 2017-2023 годы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 xml:space="preserve">Реквизиты акта, которым утвержден отраслевой документ </w:t>
            </w:r>
            <w:r w:rsidR="00E762BF">
              <w:rPr>
                <w:rFonts w:ascii="Times New Roman" w:hAnsi="Times New Roman" w:cs="Times New Roman"/>
                <w:sz w:val="24"/>
              </w:rPr>
              <w:br/>
            </w:r>
            <w:r w:rsidRPr="00EF039D">
              <w:rPr>
                <w:rFonts w:ascii="Times New Roman" w:hAnsi="Times New Roman" w:cs="Times New Roman"/>
                <w:sz w:val="24"/>
              </w:rPr>
              <w:t>стратегического планирования:</w:t>
            </w:r>
          </w:p>
          <w:p w:rsidR="00B53658" w:rsidRPr="001462E6" w:rsidRDefault="00D00A0B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B53658" w:rsidRPr="001462E6">
              <w:rPr>
                <w:rFonts w:ascii="Times New Roman" w:hAnsi="Times New Roman" w:cs="Times New Roman"/>
                <w:sz w:val="24"/>
              </w:rPr>
              <w:t>аспоряжение Правительств</w:t>
            </w:r>
            <w:r w:rsidR="001462E6" w:rsidRPr="001462E6">
              <w:rPr>
                <w:rFonts w:ascii="Times New Roman" w:hAnsi="Times New Roman" w:cs="Times New Roman"/>
                <w:sz w:val="24"/>
              </w:rPr>
              <w:t xml:space="preserve">а Российской Федерации </w:t>
            </w:r>
            <w:r w:rsidR="001462E6" w:rsidRPr="001462E6">
              <w:rPr>
                <w:rFonts w:ascii="Times New Roman" w:hAnsi="Times New Roman" w:cs="Times New Roman"/>
                <w:sz w:val="24"/>
              </w:rPr>
              <w:br/>
              <w:t xml:space="preserve">от 25 сентября </w:t>
            </w:r>
            <w:r w:rsidR="00B53658" w:rsidRPr="001462E6">
              <w:rPr>
                <w:rFonts w:ascii="Times New Roman" w:hAnsi="Times New Roman" w:cs="Times New Roman"/>
                <w:sz w:val="24"/>
              </w:rPr>
              <w:t>2017 г. №</w:t>
            </w:r>
            <w:r w:rsidR="001462E6" w:rsidRPr="001462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3658" w:rsidRPr="001462E6">
              <w:rPr>
                <w:rFonts w:ascii="Times New Roman" w:hAnsi="Times New Roman" w:cs="Times New Roman"/>
                <w:sz w:val="24"/>
              </w:rPr>
              <w:t>2039-р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Федеральный орган исполнительной власти (далее - разработчик):</w:t>
            </w:r>
          </w:p>
          <w:p w:rsidR="00B53658" w:rsidRPr="001462E6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62E6">
              <w:rPr>
                <w:rFonts w:ascii="Times New Roman" w:hAnsi="Times New Roman" w:cs="Times New Roman"/>
                <w:sz w:val="24"/>
              </w:rPr>
              <w:t>Министерство финансов Российской Федерации</w:t>
            </w:r>
            <w:r w:rsidR="00D00A0B">
              <w:rPr>
                <w:rFonts w:ascii="Times New Roman" w:hAnsi="Times New Roman" w:cs="Times New Roman"/>
                <w:sz w:val="24"/>
              </w:rPr>
              <w:t xml:space="preserve"> (Минфин России)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Федеральные органы исполнительной власти</w:t>
            </w:r>
            <w:r w:rsidR="00727A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039D">
              <w:rPr>
                <w:rFonts w:ascii="Times New Roman" w:hAnsi="Times New Roman" w:cs="Times New Roman"/>
                <w:sz w:val="24"/>
              </w:rPr>
              <w:t>- соисполнители:</w:t>
            </w:r>
          </w:p>
          <w:p w:rsidR="00B53658" w:rsidRPr="00D01289" w:rsidRDefault="00D01289" w:rsidP="00D0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1289">
              <w:rPr>
                <w:rFonts w:ascii="Times New Roman" w:hAnsi="Times New Roman" w:cs="Times New Roman"/>
                <w:sz w:val="24"/>
              </w:rPr>
              <w:t>Министерство просвещения Российской Федерации (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Министерство науки и высшего образования Российской Федерации </w:t>
            </w:r>
            <w:r w:rsidR="00727AA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>Минобрнауки России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01289">
              <w:rPr>
                <w:rFonts w:ascii="Times New Roman" w:hAnsi="Times New Roman" w:cs="Times New Roman"/>
                <w:sz w:val="24"/>
              </w:rPr>
              <w:t xml:space="preserve">Федеральная служба по надзору в сфере защиты прав потребителей и благополучия человека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B53658" w:rsidRPr="00D01289">
              <w:rPr>
                <w:rFonts w:ascii="Times New Roman" w:hAnsi="Times New Roman" w:cs="Times New Roman"/>
                <w:sz w:val="24"/>
              </w:rPr>
              <w:t>Роспотребнадзор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53658" w:rsidRPr="004D06B7" w:rsidTr="00A1449E">
        <w:tc>
          <w:tcPr>
            <w:tcW w:w="680" w:type="dxa"/>
            <w:vAlign w:val="center"/>
          </w:tcPr>
          <w:p w:rsidR="00B53658" w:rsidRPr="00EF039D" w:rsidRDefault="00B53658" w:rsidP="001462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9176" w:type="dxa"/>
            <w:vAlign w:val="center"/>
          </w:tcPr>
          <w:p w:rsidR="00B53658" w:rsidRPr="00EF039D" w:rsidRDefault="00B53658" w:rsidP="00E76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F039D">
              <w:rPr>
                <w:rFonts w:ascii="Times New Roman" w:hAnsi="Times New Roman" w:cs="Times New Roman"/>
                <w:sz w:val="24"/>
              </w:rPr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  <w:r w:rsidRPr="00D01289">
              <w:rPr>
                <w:rFonts w:ascii="Times New Roman" w:hAnsi="Times New Roman" w:cs="Times New Roman"/>
                <w:sz w:val="24"/>
              </w:rPr>
              <w:t>01.01.20</w:t>
            </w:r>
            <w:r w:rsidR="001462E6" w:rsidRPr="00D01289">
              <w:rPr>
                <w:rFonts w:ascii="Times New Roman" w:hAnsi="Times New Roman" w:cs="Times New Roman"/>
                <w:sz w:val="24"/>
              </w:rPr>
              <w:t>2</w:t>
            </w:r>
            <w:r w:rsidR="00E762BF">
              <w:rPr>
                <w:rFonts w:ascii="Times New Roman" w:hAnsi="Times New Roman" w:cs="Times New Roman"/>
                <w:sz w:val="24"/>
              </w:rPr>
              <w:t>2</w:t>
            </w:r>
            <w:r w:rsidRPr="00D01289">
              <w:rPr>
                <w:rFonts w:ascii="Times New Roman" w:hAnsi="Times New Roman" w:cs="Times New Roman"/>
                <w:sz w:val="24"/>
              </w:rPr>
              <w:t xml:space="preserve"> – 31.12.20</w:t>
            </w:r>
            <w:r w:rsidR="00E762BF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B53658" w:rsidRPr="001462E6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1462E6">
        <w:rPr>
          <w:rFonts w:ascii="Times New Roman" w:hAnsi="Times New Roman" w:cs="Times New Roman"/>
          <w:sz w:val="28"/>
        </w:rPr>
        <w:t>2. Аналитическая справка о реализации отраслевого документа</w:t>
      </w:r>
    </w:p>
    <w:p w:rsidR="00B53658" w:rsidRPr="001462E6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462E6">
        <w:rPr>
          <w:rFonts w:ascii="Times New Roman" w:hAnsi="Times New Roman" w:cs="Times New Roman"/>
          <w:sz w:val="28"/>
        </w:rPr>
        <w:t>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76"/>
      </w:tblGrid>
      <w:tr w:rsidR="004D06B7" w:rsidRPr="004D06B7" w:rsidTr="00A1449E">
        <w:tc>
          <w:tcPr>
            <w:tcW w:w="680" w:type="dxa"/>
          </w:tcPr>
          <w:p w:rsidR="00B53658" w:rsidRPr="00A1449E" w:rsidRDefault="00271F9E" w:rsidP="0027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27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76" w:type="dxa"/>
          </w:tcPr>
          <w:p w:rsidR="00B53658" w:rsidRPr="00A1449E" w:rsidRDefault="00B53658" w:rsidP="00CB1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динамики показателей отраслевого документа стратегического планирования, отраженных в </w:t>
            </w:r>
            <w:hyperlink w:anchor="P122" w:history="1">
              <w:r w:rsidRPr="00A1449E">
                <w:rPr>
                  <w:rFonts w:ascii="Times New Roman" w:hAnsi="Times New Roman" w:cs="Times New Roman"/>
                  <w:sz w:val="24"/>
                  <w:szCs w:val="24"/>
                </w:rPr>
                <w:t>пункте 5</w:t>
              </w:r>
            </w:hyperlink>
            <w:r w:rsidRPr="00A1449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формы:</w:t>
            </w:r>
          </w:p>
          <w:p w:rsidR="00B53658" w:rsidRPr="00A1449E" w:rsidRDefault="00B53658" w:rsidP="00B536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B3D" w:rsidRPr="00353B3D" w:rsidRDefault="00B53658" w:rsidP="00B5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D">
              <w:rPr>
                <w:rFonts w:ascii="Times New Roman" w:hAnsi="Times New Roman" w:cs="Times New Roman"/>
                <w:sz w:val="24"/>
                <w:szCs w:val="24"/>
              </w:rPr>
              <w:t>Показатели оценки эффективности реализации Стратегии повышения финансовой грамотности в Российской Федерации на 2017-2023 годы</w:t>
            </w:r>
            <w:r w:rsidR="009B2774"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Стратегия)</w:t>
            </w:r>
            <w:r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измеряются на основе социологически</w:t>
            </w:r>
            <w:r w:rsidR="00353B3D" w:rsidRPr="00353B3D">
              <w:rPr>
                <w:rFonts w:ascii="Times New Roman" w:hAnsi="Times New Roman" w:cs="Times New Roman"/>
                <w:sz w:val="24"/>
                <w:szCs w:val="24"/>
              </w:rPr>
              <w:t>х и статистических исследований,</w:t>
            </w:r>
            <w:r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B3D"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на регулярной основе </w:t>
            </w:r>
            <w:r w:rsidR="00D71F4A">
              <w:rPr>
                <w:rFonts w:ascii="Times New Roman" w:hAnsi="Times New Roman" w:cs="Times New Roman"/>
                <w:sz w:val="24"/>
                <w:szCs w:val="24"/>
              </w:rPr>
              <w:t>проводятся Банком России</w:t>
            </w:r>
            <w:r w:rsidR="00353B3D" w:rsidRPr="00353B3D">
              <w:rPr>
                <w:rFonts w:ascii="Times New Roman" w:hAnsi="Times New Roman" w:cs="Times New Roman"/>
                <w:sz w:val="24"/>
                <w:szCs w:val="24"/>
              </w:rPr>
              <w:t xml:space="preserve"> в 2017, 2020 и 2022 годах.</w:t>
            </w:r>
          </w:p>
          <w:p w:rsidR="00B53658" w:rsidRPr="008E3DBF" w:rsidRDefault="00B53658" w:rsidP="00B53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В 2018 году проведено социологическое исследование, на основании которого Межведомственная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координационная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реализации Стратегии утвердила значения качественных индикаторов (</w:t>
            </w:r>
            <w:r w:rsidR="00CC53C5">
              <w:rPr>
                <w:rFonts w:ascii="Times New Roman" w:hAnsi="Times New Roman" w:cs="Times New Roman"/>
                <w:sz w:val="24"/>
                <w:szCs w:val="24"/>
              </w:rPr>
              <w:t>указаны в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CC5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5.1), которые будут применяться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как базовые для последующего измерения динамики показателей в ходе проведения исследований в 2020 и 2022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DBF" w:rsidRDefault="008E3DBF" w:rsidP="009B2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8" w:rsidRPr="008E3DBF" w:rsidRDefault="00B53658" w:rsidP="009B2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Помимо качественных показателей для 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>оценки реализации Стратегии</w:t>
            </w:r>
            <w:r w:rsidR="009B2774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</w:t>
            </w:r>
            <w:r w:rsidR="009B2774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Стратегии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="009B2774" w:rsidRPr="008E3DBF">
              <w:rPr>
                <w:rFonts w:ascii="Times New Roman" w:hAnsi="Times New Roman" w:cs="Times New Roman"/>
                <w:sz w:val="24"/>
                <w:szCs w:val="24"/>
              </w:rPr>
              <w:t>показатели, измеряемые ежегодно</w:t>
            </w:r>
            <w:r w:rsidR="00D71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20C" w:rsidRPr="00A1449E" w:rsidRDefault="0097320C" w:rsidP="009B27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D5" w:rsidRPr="008E3DBF" w:rsidRDefault="00D71F4A" w:rsidP="0097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общеобразовательных и профессиональных образовательных организаций, преподавателей и административно-управленческого персонала образовательных организаций высшего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консультантов-методистов в области финансов</w:t>
            </w:r>
            <w:r w:rsidR="00E762BF">
              <w:rPr>
                <w:rFonts w:ascii="Times New Roman" w:hAnsi="Times New Roman" w:cs="Times New Roman"/>
                <w:sz w:val="24"/>
                <w:szCs w:val="24"/>
              </w:rPr>
              <w:t>ой грамотности, прошедших в 2022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br/>
              <w:t>в федер</w:t>
            </w:r>
            <w:r w:rsidR="00035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202">
              <w:rPr>
                <w:rFonts w:ascii="Times New Roman" w:hAnsi="Times New Roman" w:cs="Times New Roman"/>
                <w:sz w:val="24"/>
                <w:szCs w:val="24"/>
              </w:rPr>
              <w:t>льных методических центрах повышения финансовой грамотности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повышения квалификации</w:t>
            </w:r>
            <w:r w:rsidR="00B17533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элементы финансовой грамотности – </w:t>
            </w:r>
            <w:r w:rsidR="00587FB2">
              <w:rPr>
                <w:rFonts w:ascii="Times New Roman" w:hAnsi="Times New Roman" w:cs="Times New Roman"/>
                <w:sz w:val="24"/>
                <w:szCs w:val="24"/>
              </w:rPr>
              <w:t>27 419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651D5" w:rsidRPr="008E3DBF" w:rsidRDefault="009651D5" w:rsidP="0097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02" w:rsidRDefault="00E35202" w:rsidP="00E3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образовательных </w:t>
            </w:r>
            <w:r w:rsidR="009651D5" w:rsidRPr="008E3DB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587FB2">
              <w:rPr>
                <w:rFonts w:ascii="Times New Roman" w:hAnsi="Times New Roman" w:cs="Times New Roman"/>
                <w:sz w:val="24"/>
                <w:szCs w:val="24"/>
              </w:rPr>
              <w:t>, обеспечивших в 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проведение мероприятий в сфере финансовой грамотности для обучающихся –</w:t>
            </w:r>
            <w:r w:rsidR="00587FB2">
              <w:rPr>
                <w:rFonts w:ascii="Times New Roman" w:hAnsi="Times New Roman" w:cs="Times New Roman"/>
                <w:sz w:val="24"/>
                <w:szCs w:val="24"/>
              </w:rPr>
              <w:t xml:space="preserve"> 41 070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587FB2" w:rsidRDefault="00587FB2" w:rsidP="00E3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B2" w:rsidRDefault="00587FB2" w:rsidP="00E3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общеобразовательных и профессиональных образовательных организациях, принявших в 2021/2022 учебному году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мероприятиях в сфере финансовой грамотности – 15 621 722 человек</w:t>
            </w:r>
            <w:r w:rsidR="00035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02" w:rsidRPr="008E3DBF" w:rsidRDefault="00E35202" w:rsidP="00E3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0C" w:rsidRPr="00A1449E" w:rsidRDefault="00CC53C5" w:rsidP="00E762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>оличество субъектов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утвердивших</w:t>
            </w:r>
            <w:r w:rsidR="00E762B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реализующих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202</w:t>
            </w:r>
            <w:r w:rsidR="00E7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r w:rsidR="0097320C" w:rsidRPr="008E3DBF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финансовой грамотности</w:t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 xml:space="preserve">(иные документы стратегического планирования в сфере финансовой грамотности) </w:t>
            </w:r>
            <w:r w:rsidR="00E76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3DBF">
              <w:rPr>
                <w:rFonts w:ascii="Times New Roman" w:hAnsi="Times New Roman" w:cs="Times New Roman"/>
                <w:sz w:val="24"/>
                <w:szCs w:val="24"/>
              </w:rPr>
              <w:t>– 85 субъектов Российской Федерации.</w:t>
            </w:r>
          </w:p>
        </w:tc>
      </w:tr>
      <w:tr w:rsidR="004D06B7" w:rsidRPr="004D06B7" w:rsidTr="003E3783">
        <w:tc>
          <w:tcPr>
            <w:tcW w:w="680" w:type="dxa"/>
            <w:vAlign w:val="center"/>
          </w:tcPr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176" w:type="dxa"/>
            <w:vAlign w:val="center"/>
          </w:tcPr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действующих мер государственного регулирования </w:t>
            </w:r>
            <w:r w:rsidR="00E762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 xml:space="preserve">в описываемой сфере или отрасли экономики </w:t>
            </w:r>
            <w:hyperlink w:anchor="P79" w:history="1">
              <w:r w:rsidRPr="003E378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E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3E3783" w:rsidRPr="003E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E37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83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мер с характеристикой их влияния)</w:t>
            </w:r>
          </w:p>
        </w:tc>
      </w:tr>
      <w:tr w:rsidR="004F66CF" w:rsidRPr="004D06B7" w:rsidTr="003E3783">
        <w:tc>
          <w:tcPr>
            <w:tcW w:w="680" w:type="dxa"/>
            <w:vAlign w:val="center"/>
          </w:tcPr>
          <w:p w:rsidR="00B53658" w:rsidRPr="003E3783" w:rsidRDefault="00B53658" w:rsidP="003E3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9176" w:type="dxa"/>
          </w:tcPr>
          <w:p w:rsidR="00B53658" w:rsidRPr="003E3783" w:rsidRDefault="00B53658" w:rsidP="00CB1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E3783">
              <w:rPr>
                <w:rFonts w:ascii="Times New Roman" w:hAnsi="Times New Roman" w:cs="Times New Roman"/>
                <w:sz w:val="24"/>
              </w:rPr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9B2774" w:rsidRPr="0028136C" w:rsidRDefault="009B2774" w:rsidP="009B2774">
            <w:pPr>
              <w:pStyle w:val="ConsPlusNormal"/>
              <w:jc w:val="both"/>
              <w:rPr>
                <w:color w:val="538135" w:themeColor="accent6" w:themeShade="BF"/>
              </w:rPr>
            </w:pPr>
          </w:p>
          <w:p w:rsidR="00B53658" w:rsidRPr="00C91A09" w:rsidRDefault="003E3783" w:rsidP="003E3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 xml:space="preserve">План мероприятий («дорожная карта») реализации второго этапа Стратегии </w:t>
            </w:r>
            <w:r w:rsidRPr="00C91A09">
              <w:rPr>
                <w:rFonts w:ascii="Times New Roman" w:hAnsi="Times New Roman" w:cs="Times New Roman"/>
                <w:b/>
                <w:sz w:val="24"/>
              </w:rPr>
              <w:br/>
              <w:t>(на период 2021 - 2023 годов)</w:t>
            </w:r>
            <w:r w:rsidR="009B2774" w:rsidRPr="00C91A0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8136C" w:rsidRPr="0028136C" w:rsidRDefault="0028136C" w:rsidP="009B2774">
            <w:pPr>
              <w:pStyle w:val="ConsPlusNormal"/>
              <w:jc w:val="both"/>
              <w:rPr>
                <w:rFonts w:asciiTheme="minorHAnsi" w:hAnsiTheme="minorHAnsi" w:cstheme="minorHAnsi"/>
                <w:b/>
              </w:rPr>
            </w:pPr>
          </w:p>
          <w:p w:rsidR="0028136C" w:rsidRPr="00C91A09" w:rsidRDefault="003E3783" w:rsidP="003E37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>Раздел 1. Разработка и реализация образовательных программ</w:t>
            </w:r>
          </w:p>
          <w:p w:rsidR="003E3783" w:rsidRPr="003E3783" w:rsidRDefault="003E3783" w:rsidP="003E3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136C" w:rsidRDefault="001E2C88" w:rsidP="0028136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компетенции в области финансовой грамотности в федеральный государственный образовательный стандарт (далее – ФГОС) среднего общего образования; разработка и актуализация примерных основных образовательных программ (далее – ПООП) общего образования, обеспечивших формирование компетенций в области финансовой грамотности</w:t>
            </w:r>
            <w:r w:rsidR="00394EA4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394EA4" w:rsidRPr="00394EA4">
              <w:rPr>
                <w:rFonts w:ascii="Times New Roman" w:hAnsi="Times New Roman" w:cs="Times New Roman"/>
                <w:i/>
                <w:sz w:val="24"/>
              </w:rPr>
              <w:t>выполнено</w:t>
            </w:r>
            <w:r w:rsidR="00B70E6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B70E6A" w:rsidRPr="00844DEA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B70E6A" w:rsidRPr="00FB5BC0">
              <w:rPr>
                <w:rFonts w:ascii="Times New Roman" w:hAnsi="Times New Roman" w:cs="Times New Roman"/>
                <w:i/>
                <w:sz w:val="24"/>
              </w:rPr>
              <w:t>реализация мероприятия будет продолжена в 2023 году</w:t>
            </w:r>
            <w:r w:rsidR="00035537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394EA4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28136C" w:rsidRPr="003E3783" w:rsidRDefault="00844DEA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4DEA">
              <w:rPr>
                <w:rFonts w:ascii="Times New Roman" w:hAnsi="Times New Roman" w:cs="Times New Roman"/>
                <w:sz w:val="24"/>
              </w:rPr>
              <w:t>Включение компетенции в области финансовой грамотности в ФГОС среднего профессионального образования; разработка и актуализация ПООП среднего профессионального образования, обеспечивающих формирование компетенции в области 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>выполнено (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реализация мероприятия будет продолжена в 2023 году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D30FF9" w:rsidRPr="003E3783">
              <w:rPr>
                <w:rFonts w:ascii="Times New Roman" w:hAnsi="Times New Roman" w:cs="Times New Roman"/>
                <w:sz w:val="24"/>
              </w:rPr>
              <w:t>;</w:t>
            </w:r>
            <w:r w:rsidR="0024263B" w:rsidRPr="003E37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4EA4" w:rsidRPr="003E3783" w:rsidRDefault="00394EA4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94EA4">
              <w:rPr>
                <w:rFonts w:ascii="Times New Roman" w:hAnsi="Times New Roman" w:cs="Times New Roman"/>
                <w:sz w:val="24"/>
              </w:rPr>
              <w:t>Организация обучения студентов педагогических специальностей формированию компетенций в области 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</w:t>
            </w:r>
            <w:r w:rsidRPr="00FB5BC0">
              <w:rPr>
                <w:rFonts w:ascii="Times New Roman" w:hAnsi="Times New Roman" w:cs="Times New Roman"/>
                <w:i/>
                <w:sz w:val="24"/>
              </w:rPr>
              <w:t>реализация мероприятия будет продолжена в 2023 году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F66CF" w:rsidRDefault="00844DEA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4DEA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и направление в образовательные организации, осуществляющие обучение по дополнительным профессиональным программам, предложений </w:t>
            </w:r>
            <w:r w:rsidR="00035537">
              <w:rPr>
                <w:rFonts w:ascii="Times New Roman" w:hAnsi="Times New Roman" w:cs="Times New Roman"/>
                <w:sz w:val="24"/>
              </w:rPr>
              <w:br/>
            </w:r>
            <w:r w:rsidRPr="00844DEA">
              <w:rPr>
                <w:rFonts w:ascii="Times New Roman" w:hAnsi="Times New Roman" w:cs="Times New Roman"/>
                <w:sz w:val="24"/>
              </w:rPr>
              <w:t xml:space="preserve">по актуализации действующих программ дополнительного образования для различных целевых групп населения (в том числе в рамках реализации национальных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44DEA">
              <w:rPr>
                <w:rFonts w:ascii="Times New Roman" w:hAnsi="Times New Roman" w:cs="Times New Roman"/>
                <w:sz w:val="24"/>
              </w:rPr>
              <w:t xml:space="preserve">и федеральных проектов, государственных программ и иных документов стратегического планирования), а также внедрению модульных </w:t>
            </w:r>
            <w:r w:rsidR="00CB1616">
              <w:rPr>
                <w:rFonts w:ascii="Times New Roman" w:hAnsi="Times New Roman" w:cs="Times New Roman"/>
                <w:sz w:val="24"/>
              </w:rPr>
              <w:br/>
            </w:r>
            <w:r w:rsidRPr="00844DEA">
              <w:rPr>
                <w:rFonts w:ascii="Times New Roman" w:hAnsi="Times New Roman" w:cs="Times New Roman"/>
                <w:sz w:val="24"/>
              </w:rPr>
              <w:t>программ дополнительного образования напр</w:t>
            </w:r>
            <w:r>
              <w:rPr>
                <w:rFonts w:ascii="Times New Roman" w:hAnsi="Times New Roman" w:cs="Times New Roman"/>
                <w:sz w:val="24"/>
              </w:rPr>
              <w:t>авления «Финансовая грамотность»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B1616">
              <w:rPr>
                <w:rFonts w:ascii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24263B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394EA4" w:rsidRPr="003E3783" w:rsidRDefault="00394EA4" w:rsidP="00394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94EA4">
              <w:rPr>
                <w:rFonts w:ascii="Times New Roman" w:hAnsi="Times New Roman" w:cs="Times New Roman"/>
                <w:sz w:val="24"/>
              </w:rPr>
              <w:t>Подготовка материалов, организация проведения экспертизы и интеграция цифровых образовательных ресурсов в области финансовой грамотности в цифровую образовательную платформу «Моя школа» в рамках федерального проекта «Цифровая образовательная среда» национального проекта «Образование»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i/>
                <w:sz w:val="24"/>
              </w:rPr>
              <w:br/>
            </w:r>
            <w:r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F66CF" w:rsidRPr="003E3783" w:rsidRDefault="00844DEA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4DEA">
              <w:rPr>
                <w:rFonts w:ascii="Times New Roman" w:hAnsi="Times New Roman" w:cs="Times New Roman"/>
                <w:sz w:val="24"/>
              </w:rPr>
              <w:t>Повышение квалификации в области финансовой грамотности и методическая поддержка педагогов общеобразовательных и профессиональных образовательных организаций, управленческих кадров организаций общего образования (директоров и заместителей директоров), преподавателей и административно-управленческого персонала образовательных организаций высшего образования, специалистов системы дополнительного образования, педагогических работников образовательных организаций, реализующих дополнительное образование детей и взрослых, работников организаций отдыха детей и их оздоровления, консультантов-методистов в области 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 xml:space="preserve">(реализация мероприятия будет продолжена </w:t>
            </w:r>
            <w:r w:rsidR="00394EA4">
              <w:rPr>
                <w:rFonts w:ascii="Times New Roman" w:hAnsi="Times New Roman" w:cs="Times New Roman"/>
                <w:i/>
                <w:sz w:val="24"/>
              </w:rPr>
              <w:br/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в 2023 году)</w:t>
            </w:r>
            <w:r w:rsidR="00D30FF9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28136C" w:rsidRPr="003E3783" w:rsidRDefault="00844DEA" w:rsidP="0028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4DEA">
              <w:rPr>
                <w:rFonts w:ascii="Times New Roman" w:hAnsi="Times New Roman" w:cs="Times New Roman"/>
                <w:sz w:val="24"/>
              </w:rPr>
              <w:t>Расширение внедрения в образовательных организациях, осуществляющих деятельность на территории субъектов Российской Федерации, образовательных программ в области финансовой грамотности на всех уровнях системы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</w:t>
            </w:r>
            <w:r w:rsidR="00035537">
              <w:rPr>
                <w:rFonts w:ascii="Times New Roman" w:hAnsi="Times New Roman" w:cs="Times New Roman"/>
                <w:i/>
                <w:sz w:val="24"/>
              </w:rPr>
              <w:t>).</w:t>
            </w:r>
            <w:r w:rsidR="009651D5" w:rsidRPr="003E37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1A09" w:rsidRDefault="00C91A09" w:rsidP="004B4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02F" w:rsidRPr="00C91A09" w:rsidRDefault="00C91A09" w:rsidP="004B4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 xml:space="preserve">Раздел 2. Просвещение и информирование населения; </w:t>
            </w:r>
            <w:r w:rsidRPr="00C91A09">
              <w:rPr>
                <w:rFonts w:ascii="Times New Roman" w:hAnsi="Times New Roman" w:cs="Times New Roman"/>
                <w:b/>
                <w:sz w:val="24"/>
              </w:rPr>
              <w:br/>
              <w:t>популяризация идей финансовой грамотности</w:t>
            </w:r>
          </w:p>
          <w:p w:rsidR="00C91A09" w:rsidRPr="003E3783" w:rsidRDefault="00C91A09" w:rsidP="004B4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402F" w:rsidRPr="003E3783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 xml:space="preserve">Организация и проведение олимпиад в сфере финансовой грамотности </w:t>
            </w:r>
            <w:r w:rsidR="00035537">
              <w:rPr>
                <w:rFonts w:ascii="Times New Roman" w:hAnsi="Times New Roman" w:cs="Times New Roman"/>
                <w:sz w:val="24"/>
              </w:rPr>
              <w:br/>
            </w:r>
            <w:r w:rsidRPr="00C91A09">
              <w:rPr>
                <w:rFonts w:ascii="Times New Roman" w:hAnsi="Times New Roman" w:cs="Times New Roman"/>
                <w:sz w:val="24"/>
              </w:rPr>
              <w:t>для обучающихся общеобразовательных и профессиональных образовательных организаций, а также обучающихся образовательных организаций высшего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B402F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 xml:space="preserve">Разработка и утверждение единого ежегодного плана мероприятий </w:t>
            </w:r>
            <w:r w:rsidR="00035537">
              <w:rPr>
                <w:rFonts w:ascii="Times New Roman" w:hAnsi="Times New Roman" w:cs="Times New Roman"/>
                <w:sz w:val="24"/>
              </w:rPr>
              <w:br/>
            </w:r>
            <w:r w:rsidRPr="00C91A09">
              <w:rPr>
                <w:rFonts w:ascii="Times New Roman" w:hAnsi="Times New Roman" w:cs="Times New Roman"/>
                <w:sz w:val="24"/>
              </w:rPr>
              <w:t>по популяризации задачи повышения финансовой грамотности населения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(реализация мер</w:t>
            </w:r>
            <w:r w:rsidR="00035537">
              <w:rPr>
                <w:rFonts w:ascii="Times New Roman" w:hAnsi="Times New Roman" w:cs="Times New Roman"/>
                <w:i/>
                <w:sz w:val="24"/>
              </w:rPr>
              <w:t>оприятия будет продолжена в 2023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C91A09" w:rsidRPr="003E3783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>Развитие волонтерского движения по финансовой грамотности; масштабирование лучших частных и общественных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Pr="00C91A09">
              <w:rPr>
                <w:rFonts w:ascii="Times New Roman" w:hAnsi="Times New Roman" w:cs="Times New Roman"/>
                <w:sz w:val="24"/>
              </w:rPr>
              <w:t>;</w:t>
            </w:r>
          </w:p>
          <w:p w:rsidR="004B402F" w:rsidRPr="003E3783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 xml:space="preserve">Разработка новых, а также актуализация действующих информационных </w:t>
            </w:r>
            <w:r w:rsidR="00D71F4A">
              <w:rPr>
                <w:rFonts w:ascii="Times New Roman" w:hAnsi="Times New Roman" w:cs="Times New Roman"/>
                <w:sz w:val="24"/>
              </w:rPr>
              <w:br/>
            </w:r>
            <w:r w:rsidRPr="00C91A09">
              <w:rPr>
                <w:rFonts w:ascii="Times New Roman" w:hAnsi="Times New Roman" w:cs="Times New Roman"/>
                <w:sz w:val="24"/>
              </w:rPr>
              <w:t>и просветительских материалов с наиболее актуальными вопросами о 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4B402F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>Распространение разработанных просветительских и информационных материалов о финансовой грамотности и защите прав потребителей финансовых услуг для различной целевой аудитории (включая субъекты малого и среднего предпринимательства), в том числе в ходе проведения обучающих вебинаров и семинаров; поддержка систем обратной связи по вопросам о финансовой грамотности и защите прав потребителей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375787" w:rsidRPr="003E3783">
              <w:rPr>
                <w:rFonts w:ascii="Times New Roman" w:hAnsi="Times New Roman" w:cs="Times New Roman"/>
                <w:sz w:val="24"/>
              </w:rPr>
              <w:t>;</w:t>
            </w:r>
          </w:p>
          <w:p w:rsidR="006C4E20" w:rsidRPr="003E3783" w:rsidRDefault="006C4E20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773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и поддержание единой системы информационных ресурсов в области финансовой грамотности, в том числе создание новых, а также развитие действующих цифровых ресурсов (электронные учебники, видеоматериалы, онлайн-игры,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91A09">
              <w:rPr>
                <w:rFonts w:ascii="Times New Roman" w:hAnsi="Times New Roman" w:cs="Times New Roman"/>
                <w:sz w:val="24"/>
              </w:rPr>
              <w:t>мобильные приложения и другое) и их продвижение в образовательном сообществе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CB1616">
              <w:rPr>
                <w:rFonts w:ascii="Times New Roman" w:hAnsi="Times New Roman" w:cs="Times New Roman"/>
                <w:sz w:val="24"/>
              </w:rPr>
              <w:t>.</w:t>
            </w:r>
          </w:p>
          <w:p w:rsidR="00C91A09" w:rsidRDefault="00C91A09" w:rsidP="004B40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Участие в международном сотрудничестве </w:t>
            </w:r>
            <w:r w:rsidRPr="00C91A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деятельности международных организаций</w:t>
            </w: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A09" w:rsidRDefault="00C91A09" w:rsidP="00C9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>Участие в рабочих группах и проектной деятельности в области финансовой грамотности международных организаций и объединений, в том числе СНГ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CB1616">
              <w:rPr>
                <w:rFonts w:ascii="Times New Roman" w:hAnsi="Times New Roman" w:cs="Times New Roman"/>
                <w:sz w:val="24"/>
              </w:rPr>
              <w:t>.</w:t>
            </w:r>
          </w:p>
          <w:p w:rsidR="00C91A09" w:rsidRDefault="00C91A09" w:rsidP="00C9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A09">
              <w:rPr>
                <w:rFonts w:ascii="Times New Roman" w:hAnsi="Times New Roman" w:cs="Times New Roman"/>
                <w:b/>
                <w:sz w:val="24"/>
              </w:rPr>
              <w:t>Раздел 4. Межведомственное взаимодействие</w:t>
            </w:r>
          </w:p>
          <w:p w:rsidR="00C91A09" w:rsidRDefault="00C91A09" w:rsidP="00C91A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91A09" w:rsidRDefault="00C91A09" w:rsidP="00C9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>Осуществление систематической методической, консультационной и информационной поддержки субъектам Российской Федерации в реализации региональных мероприятий по финансовой грамотности и защите прав потребителей финансовых услуг, а также мониторинг реализации данных региональных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91A09" w:rsidRDefault="00C91A09" w:rsidP="00CB1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91A09">
              <w:rPr>
                <w:rFonts w:ascii="Times New Roman" w:hAnsi="Times New Roman" w:cs="Times New Roman"/>
                <w:sz w:val="24"/>
              </w:rPr>
              <w:t>Разработка и утверждение участниками реализации Стратегии планов осуществления второго этапа Стратегии в целях достижения заданных индикаторов</w:t>
            </w:r>
            <w:r w:rsidR="00CB1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1616">
              <w:rPr>
                <w:rFonts w:ascii="Times New Roman" w:hAnsi="Times New Roman" w:cs="Times New Roman"/>
                <w:sz w:val="24"/>
              </w:rPr>
              <w:br/>
              <w:t>–</w:t>
            </w:r>
            <w:r w:rsidR="00CB1616" w:rsidRPr="00844DE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CB1616">
              <w:rPr>
                <w:rFonts w:ascii="Times New Roman" w:hAnsi="Times New Roman" w:cs="Times New Roman"/>
                <w:i/>
                <w:sz w:val="24"/>
              </w:rPr>
              <w:t xml:space="preserve">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CB1616" w:rsidRPr="00CB1616">
              <w:rPr>
                <w:rFonts w:ascii="Times New Roman" w:hAnsi="Times New Roman" w:cs="Times New Roman"/>
                <w:sz w:val="24"/>
              </w:rPr>
              <w:t>;</w:t>
            </w:r>
          </w:p>
          <w:p w:rsidR="00CB1616" w:rsidRDefault="00CB1616" w:rsidP="00CB1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B1616">
              <w:rPr>
                <w:rFonts w:ascii="Times New Roman" w:hAnsi="Times New Roman" w:cs="Times New Roman"/>
                <w:sz w:val="24"/>
              </w:rPr>
              <w:t xml:space="preserve">Разработка, реализация, мониторинг и координация региональных программ повышения уровня финансовой грамотности населения (или региональных программ (подпрограмм/стратегических планов/дорожных карт) с иным наименованием, направленных на повышение финансовой грамотности населения и защиту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B1616">
              <w:rPr>
                <w:rFonts w:ascii="Times New Roman" w:hAnsi="Times New Roman" w:cs="Times New Roman"/>
                <w:sz w:val="24"/>
              </w:rPr>
              <w:t>прав потребителей финансовых услуг) субъектов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FB5BC0" w:rsidRPr="00FB5BC0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B1616" w:rsidRDefault="00CB1616" w:rsidP="00CB1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B1616">
              <w:rPr>
                <w:rFonts w:ascii="Times New Roman" w:hAnsi="Times New Roman" w:cs="Times New Roman"/>
                <w:sz w:val="24"/>
              </w:rPr>
              <w:t xml:space="preserve">Подготовка ежегодного аналитического доклада о ходе реализации Стратегии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B1616">
              <w:rPr>
                <w:rFonts w:ascii="Times New Roman" w:hAnsi="Times New Roman" w:cs="Times New Roman"/>
                <w:sz w:val="24"/>
              </w:rPr>
              <w:t>и его направление в Правительство Российской Федерации и Банк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–</w:t>
            </w:r>
            <w:r w:rsidRPr="00844DEA">
              <w:rPr>
                <w:rFonts w:ascii="Times New Roman" w:hAnsi="Times New Roman" w:cs="Times New Roman"/>
                <w:i/>
                <w:sz w:val="24"/>
              </w:rPr>
              <w:t xml:space="preserve"> выполнено </w:t>
            </w:r>
            <w:r w:rsidR="001E2C88" w:rsidRPr="001E2C88">
              <w:rPr>
                <w:rFonts w:ascii="Times New Roman" w:hAnsi="Times New Roman" w:cs="Times New Roman"/>
                <w:i/>
                <w:sz w:val="24"/>
              </w:rPr>
              <w:t>(реализация мероприятия будет продолжена в 2023 году)</w:t>
            </w:r>
            <w:r w:rsidR="00394EA4">
              <w:rPr>
                <w:rFonts w:ascii="Times New Roman" w:hAnsi="Times New Roman" w:cs="Times New Roman"/>
                <w:sz w:val="24"/>
              </w:rPr>
              <w:t>;</w:t>
            </w:r>
          </w:p>
          <w:p w:rsidR="00394EA4" w:rsidRPr="007455B8" w:rsidRDefault="00394EA4" w:rsidP="00035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94EA4">
              <w:rPr>
                <w:rFonts w:ascii="Times New Roman" w:hAnsi="Times New Roman" w:cs="Times New Roman"/>
                <w:sz w:val="24"/>
              </w:rPr>
              <w:t>Проведение двух измерений уровня финансовой грамотности населения для оценки эффективности реализации Стратегии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EA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455B8">
              <w:rPr>
                <w:rFonts w:ascii="Times New Roman" w:hAnsi="Times New Roman" w:cs="Times New Roman"/>
                <w:i/>
                <w:sz w:val="24"/>
              </w:rPr>
              <w:t xml:space="preserve">выполнено (реализация мероприятия </w:t>
            </w:r>
            <w:r w:rsidRPr="007455B8">
              <w:rPr>
                <w:rFonts w:ascii="Times New Roman" w:hAnsi="Times New Roman" w:cs="Times New Roman"/>
                <w:i/>
                <w:sz w:val="24"/>
              </w:rPr>
              <w:br/>
              <w:t>будет продолжена в 202</w:t>
            </w:r>
            <w:r w:rsidR="007455B8"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7455B8">
              <w:rPr>
                <w:rFonts w:ascii="Times New Roman" w:hAnsi="Times New Roman" w:cs="Times New Roman"/>
                <w:i/>
                <w:sz w:val="24"/>
              </w:rPr>
              <w:t xml:space="preserve"> году)</w:t>
            </w:r>
            <w:r w:rsidR="007455B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lastRenderedPageBreak/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0" w:name="P79"/>
      <w:bookmarkEnd w:id="0"/>
      <w:r w:rsidRPr="00A1449E">
        <w:rPr>
          <w:rFonts w:ascii="Times New Roman" w:hAnsi="Times New Roman" w:cs="Times New Roman"/>
          <w:sz w:val="24"/>
        </w:rPr>
        <w:t>&lt;1&gt; Дается оценка достаточности и эффективности регулирующих соответствующую сферу или отрасль экономики нормативных правовых актов и международных соглашений.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</w:t>
      </w:r>
      <w:hyperlink w:anchor="P92" w:history="1">
        <w:r w:rsidRPr="00A1449E">
          <w:rPr>
            <w:rFonts w:ascii="Times New Roman" w:hAnsi="Times New Roman" w:cs="Times New Roman"/>
            <w:sz w:val="24"/>
          </w:rPr>
          <w:t>пункте 3.2</w:t>
        </w:r>
      </w:hyperlink>
      <w:r w:rsidRPr="00A1449E">
        <w:rPr>
          <w:rFonts w:ascii="Times New Roman" w:hAnsi="Times New Roman" w:cs="Times New Roman"/>
          <w:sz w:val="24"/>
        </w:rPr>
        <w:t xml:space="preserve"> настоящей формы указываются предложения по его предотвращению в дальнейшем.</w:t>
      </w:r>
    </w:p>
    <w:p w:rsidR="006C4E20" w:rsidRDefault="006C4E20" w:rsidP="00D71F4A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B53658" w:rsidRPr="00A1449E" w:rsidRDefault="00B53658" w:rsidP="00D71F4A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3. Анализ факторов, повлиявших на ход реализации</w:t>
      </w:r>
      <w:r w:rsidR="00D71F4A">
        <w:rPr>
          <w:rFonts w:ascii="Times New Roman" w:hAnsi="Times New Roman" w:cs="Times New Roman"/>
          <w:sz w:val="28"/>
        </w:rPr>
        <w:t xml:space="preserve"> </w:t>
      </w:r>
      <w:r w:rsidR="00D71F4A">
        <w:rPr>
          <w:rFonts w:ascii="Times New Roman" w:hAnsi="Times New Roman" w:cs="Times New Roman"/>
          <w:sz w:val="28"/>
        </w:rPr>
        <w:br/>
      </w:r>
      <w:r w:rsidRPr="00A1449E">
        <w:rPr>
          <w:rFonts w:ascii="Times New Roman" w:hAnsi="Times New Roman" w:cs="Times New Roman"/>
          <w:sz w:val="28"/>
        </w:rPr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76"/>
      </w:tblGrid>
      <w:tr w:rsidR="004D06B7" w:rsidRPr="004D06B7" w:rsidTr="00A1449E">
        <w:tc>
          <w:tcPr>
            <w:tcW w:w="680" w:type="dxa"/>
            <w:vAlign w:val="center"/>
          </w:tcPr>
          <w:p w:rsidR="00B53658" w:rsidRPr="00A1449E" w:rsidRDefault="00A1449E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Содержание раздела</w:t>
            </w:r>
          </w:p>
        </w:tc>
      </w:tr>
      <w:tr w:rsidR="004D06B7" w:rsidRPr="004D06B7" w:rsidTr="00A1449E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lastRenderedPageBreak/>
              <w:t>3.1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Факторы, повлекшие полное или частичное неисполнение мероприятий и (или) недостижение целевых показателей (при наличии):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="003E3783" w:rsidRPr="003E3783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(указывается перечень факторов)</w:t>
            </w:r>
          </w:p>
        </w:tc>
      </w:tr>
      <w:tr w:rsidR="00B53658" w:rsidRPr="004D06B7" w:rsidTr="00A1449E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P92"/>
            <w:bookmarkEnd w:id="1"/>
            <w:r w:rsidRPr="00A1449E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9176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совершенствованию мер государственного регулирования в рассматриваемой отрасли: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 w:rsidR="003E3783" w:rsidRPr="003E3783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3E3783"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(указывается перечень мероприятий)</w:t>
            </w:r>
          </w:p>
        </w:tc>
      </w:tr>
    </w:tbl>
    <w:p w:rsidR="00B53658" w:rsidRPr="004D06B7" w:rsidRDefault="00B53658" w:rsidP="00B53658">
      <w:pPr>
        <w:pStyle w:val="ConsPlusNormal"/>
        <w:jc w:val="both"/>
      </w:pPr>
    </w:p>
    <w:p w:rsidR="00865EAE" w:rsidRDefault="00865EAE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4. Предложения о необходимости корректировки отраслевого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318"/>
      </w:tblGrid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A1449E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Содержание раздела</w:t>
            </w:r>
          </w:p>
        </w:tc>
      </w:tr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Перечень факторов, последствия которых окажут значительное влияние на сферы или отрасли экономики </w:t>
            </w:r>
            <w:hyperlink w:anchor="P120" w:history="1">
              <w:r w:rsidRPr="00A1449E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  <w:r w:rsidRPr="00A1449E">
              <w:rPr>
                <w:rFonts w:ascii="Times New Roman" w:hAnsi="Times New Roman" w:cs="Times New Roman"/>
                <w:sz w:val="24"/>
              </w:rPr>
              <w:t>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_________________________________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(указывается перечень факторов с характеристикой их влияния)</w:t>
            </w:r>
          </w:p>
        </w:tc>
      </w:tr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(указываются предложения по корректировке и/или уточнению)</w:t>
            </w:r>
          </w:p>
        </w:tc>
      </w:tr>
      <w:tr w:rsidR="004D06B7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</w:t>
            </w:r>
            <w:r w:rsidR="003E3783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(указываются предложения по корректировке и/или уточнению)</w:t>
            </w:r>
          </w:p>
        </w:tc>
      </w:tr>
      <w:tr w:rsidR="00B53658" w:rsidRPr="004D06B7" w:rsidTr="00007714">
        <w:tc>
          <w:tcPr>
            <w:tcW w:w="68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9318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645427" w:rsidRPr="00645427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645427">
              <w:rPr>
                <w:rFonts w:ascii="Times New Roman" w:hAnsi="Times New Roman" w:cs="Times New Roman"/>
                <w:sz w:val="24"/>
                <w:u w:val="single"/>
              </w:rPr>
              <w:t>__</w:t>
            </w:r>
            <w:r w:rsidRPr="00A1449E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(указываются предложения по корректировке и (или) уточнению)</w:t>
            </w:r>
          </w:p>
        </w:tc>
      </w:tr>
    </w:tbl>
    <w:p w:rsidR="00035537" w:rsidRDefault="00035537" w:rsidP="00B53658">
      <w:pPr>
        <w:pStyle w:val="ConsPlusNormal"/>
        <w:ind w:firstLine="540"/>
        <w:jc w:val="both"/>
      </w:pPr>
    </w:p>
    <w:p w:rsidR="00B53658" w:rsidRPr="004D06B7" w:rsidRDefault="00B53658" w:rsidP="00B53658">
      <w:pPr>
        <w:pStyle w:val="ConsPlusNormal"/>
        <w:ind w:firstLine="540"/>
        <w:jc w:val="both"/>
      </w:pPr>
      <w:r w:rsidRPr="004D06B7"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2" w:name="P120"/>
      <w:bookmarkEnd w:id="2"/>
      <w:r w:rsidRPr="00A1449E">
        <w:rPr>
          <w:rFonts w:ascii="Times New Roman" w:hAnsi="Times New Roman" w:cs="Times New Roman"/>
          <w:sz w:val="24"/>
        </w:rPr>
        <w:t xml:space="preserve">&lt;2&gt; Указываются факторы, последствия которых окажут негативное или позитивное влияние на сферу или отрасль экономики, с характеристикой их влияния. В качестве характеристики влияния фактора указывается </w:t>
      </w:r>
      <w:r w:rsidR="00645427">
        <w:rPr>
          <w:rFonts w:ascii="Times New Roman" w:hAnsi="Times New Roman" w:cs="Times New Roman"/>
          <w:sz w:val="24"/>
        </w:rPr>
        <w:t>«негативное/позитивное»</w:t>
      </w:r>
      <w:r w:rsidRPr="00A1449E">
        <w:rPr>
          <w:rFonts w:ascii="Times New Roman" w:hAnsi="Times New Roman" w:cs="Times New Roman"/>
          <w:sz w:val="24"/>
        </w:rPr>
        <w:t>.</w:t>
      </w:r>
    </w:p>
    <w:p w:rsidR="00353B3D" w:rsidRDefault="00353B3D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22"/>
      <w:bookmarkEnd w:id="3"/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5. Сведения о достижении целевых значений показателей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за отчетный период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828"/>
        <w:gridCol w:w="1417"/>
        <w:gridCol w:w="1134"/>
        <w:gridCol w:w="1701"/>
        <w:gridCol w:w="1418"/>
      </w:tblGrid>
      <w:tr w:rsidR="00727AAF" w:rsidRPr="004D06B7" w:rsidTr="00007714">
        <w:tc>
          <w:tcPr>
            <w:tcW w:w="500" w:type="dxa"/>
            <w:vMerge w:val="restart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727AAF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828" w:type="dxa"/>
            <w:vMerge w:val="restart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 xml:space="preserve">Показатели отрасли/сферы </w:t>
            </w:r>
            <w:hyperlink w:anchor="P158" w:history="1">
              <w:r w:rsidRPr="00727AAF">
                <w:rPr>
                  <w:rFonts w:ascii="Times New Roman" w:hAnsi="Times New Roman" w:cs="Times New Roman"/>
                  <w:sz w:val="24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Предыдущий год</w:t>
            </w:r>
          </w:p>
        </w:tc>
        <w:tc>
          <w:tcPr>
            <w:tcW w:w="2835" w:type="dxa"/>
            <w:gridSpan w:val="2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vMerge w:val="restart"/>
          </w:tcPr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 xml:space="preserve">Характеристика показателя </w:t>
            </w:r>
            <w:hyperlink w:anchor="P160" w:history="1">
              <w:r w:rsidRPr="00727AAF">
                <w:rPr>
                  <w:rFonts w:ascii="Times New Roman" w:hAnsi="Times New Roman" w:cs="Times New Roman"/>
                  <w:sz w:val="24"/>
                </w:rPr>
                <w:t>&lt;5&gt;</w:t>
              </w:r>
            </w:hyperlink>
          </w:p>
        </w:tc>
      </w:tr>
      <w:tr w:rsidR="00727AAF" w:rsidRPr="004D06B7" w:rsidTr="00007714">
        <w:tc>
          <w:tcPr>
            <w:tcW w:w="500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  <w:tc>
          <w:tcPr>
            <w:tcW w:w="3828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  <w:tc>
          <w:tcPr>
            <w:tcW w:w="1417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  <w:tc>
          <w:tcPr>
            <w:tcW w:w="1134" w:type="dxa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159" w:history="1">
              <w:r w:rsidRPr="00727AA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vAlign w:val="center"/>
          </w:tcPr>
          <w:p w:rsidR="00727AAF" w:rsidRPr="00727AAF" w:rsidRDefault="00727AAF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727AAF" w:rsidRPr="004D06B7" w:rsidRDefault="00727AAF" w:rsidP="00727AAF">
            <w:pPr>
              <w:spacing w:line="240" w:lineRule="auto"/>
            </w:pPr>
          </w:p>
        </w:tc>
      </w:tr>
      <w:tr w:rsidR="00727AAF" w:rsidRPr="00727AAF" w:rsidTr="00007714"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28" w:type="dxa"/>
          </w:tcPr>
          <w:p w:rsid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сферы/отрасли экономики (например, выпуск и потребление товаров, работ, услуг; инвестиции; цены/тарифы на товары, работы, услуги)</w:t>
            </w:r>
          </w:p>
          <w:p w:rsidR="00B17533" w:rsidRPr="00727AAF" w:rsidRDefault="00B17533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Конечные показатели эффективности реализации Стратегии:</w:t>
            </w:r>
          </w:p>
          <w:p w:rsidR="00CB1616" w:rsidRDefault="00CB1616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1. Процент граждан, понимающих соотношение «риск-доходность»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533" w:rsidRDefault="00B17533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2. Процент граждан, располагающих запасом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для непредвиденных жизненных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3. Средний балл по базовой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финансовых вычислений;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4. Процент граждан, сравнивающих условия предоставления финансовых услуг в различных компаниях при выборе финансовой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5. Процент граждан, осведомленных о государственной системе страхования вкладов в банках, включая информацию о максимально</w:t>
            </w:r>
            <w:r w:rsidR="000077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гарантированном размере страховой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6. Процент граждан, правильно называющих основные признаки финансовой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AF" w:rsidRPr="00727AAF" w:rsidRDefault="00727AAF" w:rsidP="00727AA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7. Процент граждан, осведомленных об    организациях, занимающихся защитой прав потребителей на финансовом рынке</w:t>
            </w:r>
          </w:p>
        </w:tc>
        <w:tc>
          <w:tcPr>
            <w:tcW w:w="1417" w:type="dxa"/>
          </w:tcPr>
          <w:p w:rsidR="00B63FEF" w:rsidRDefault="00B63FE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AF" w:rsidRPr="00727AA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F">
              <w:rPr>
                <w:rFonts w:ascii="Times New Roman" w:hAnsi="Times New Roman" w:cs="Times New Roman"/>
                <w:sz w:val="24"/>
                <w:szCs w:val="24"/>
              </w:rPr>
              <w:t xml:space="preserve">Не измерялись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 году</w:t>
            </w:r>
          </w:p>
        </w:tc>
        <w:tc>
          <w:tcPr>
            <w:tcW w:w="1134" w:type="dxa"/>
          </w:tcPr>
          <w:p w:rsidR="00727AAF" w:rsidRPr="00727AAF" w:rsidRDefault="00727AAF" w:rsidP="0072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AAF" w:rsidRPr="00727AAF" w:rsidRDefault="00727AAF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AAF" w:rsidRDefault="00727AAF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616" w:rsidRDefault="00CB1616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FEF" w:rsidRDefault="00B63FEF" w:rsidP="00727A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EAE" w:rsidRDefault="00865EAE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EF" w:rsidRDefault="00B63FEF" w:rsidP="00B63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  <w:p w:rsidR="00727AAF" w:rsidRPr="00727AAF" w:rsidRDefault="00727AAF" w:rsidP="00B63F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7AAF" w:rsidRPr="00727AAF" w:rsidRDefault="00727AAF" w:rsidP="0072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F">
              <w:rPr>
                <w:rFonts w:ascii="Times New Roman" w:hAnsi="Times New Roman" w:cs="Times New Roman"/>
                <w:sz w:val="24"/>
                <w:szCs w:val="24"/>
              </w:rPr>
              <w:t>Рисунок (не приводится)</w:t>
            </w:r>
          </w:p>
        </w:tc>
      </w:tr>
      <w:tr w:rsidR="00727AAF" w:rsidRPr="004D06B7" w:rsidTr="00007714"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828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Динамика пок</w:t>
            </w:r>
            <w:r>
              <w:rPr>
                <w:rFonts w:ascii="Times New Roman" w:hAnsi="Times New Roman" w:cs="Times New Roman"/>
                <w:sz w:val="24"/>
              </w:rPr>
              <w:t xml:space="preserve">азателей, характеризующих место </w:t>
            </w:r>
            <w:r w:rsidRPr="00727AAF">
              <w:rPr>
                <w:rFonts w:ascii="Times New Roman" w:hAnsi="Times New Roman" w:cs="Times New Roman"/>
                <w:sz w:val="24"/>
              </w:rPr>
              <w:t>сферы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AA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7AAF">
              <w:rPr>
                <w:rFonts w:ascii="Times New Roman" w:hAnsi="Times New Roman" w:cs="Times New Roman"/>
                <w:sz w:val="24"/>
              </w:rPr>
              <w:t xml:space="preserve">отрасли экономики России в мире (например, объемы выпуска товаров, работ, услуг в целом по миру; доля товаров, работ, услуг российского происхождения в </w:t>
            </w:r>
            <w:r w:rsidRPr="00727AAF">
              <w:rPr>
                <w:rFonts w:ascii="Times New Roman" w:hAnsi="Times New Roman" w:cs="Times New Roman"/>
                <w:sz w:val="24"/>
              </w:rPr>
              <w:lastRenderedPageBreak/>
              <w:t>мировом объеме)</w:t>
            </w:r>
          </w:p>
        </w:tc>
        <w:tc>
          <w:tcPr>
            <w:tcW w:w="1417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27AAF" w:rsidRPr="004D06B7" w:rsidTr="00007714">
        <w:trPr>
          <w:trHeight w:val="1024"/>
        </w:trPr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828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Показатели финансового состояния сферы/отрасли экономики (например, прибыль/убыток, рентабельность отрасли/сектора)</w:t>
            </w:r>
          </w:p>
        </w:tc>
        <w:tc>
          <w:tcPr>
            <w:tcW w:w="1417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27AAF" w:rsidRPr="004D06B7" w:rsidTr="00007714">
        <w:tc>
          <w:tcPr>
            <w:tcW w:w="500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3828" w:type="dxa"/>
          </w:tcPr>
          <w:p w:rsidR="00727AAF" w:rsidRPr="00727AAF" w:rsidRDefault="00727AAF" w:rsidP="00727A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7AAF">
              <w:rPr>
                <w:rFonts w:ascii="Times New Roman" w:hAnsi="Times New Roman" w:cs="Times New Roman"/>
                <w:sz w:val="24"/>
              </w:rPr>
              <w:t>Показатели, характеризующие технологическое развитие сферы/отрасли экономики (например, объем инновационных товаров, работ, услуг, их удельный вес в общем объеме товаров, работ, услуг; производительность труда; экологические показатели сферы/отрасли экономики - объемы выбросов загрязнений, объемы отходов)</w:t>
            </w:r>
          </w:p>
        </w:tc>
        <w:tc>
          <w:tcPr>
            <w:tcW w:w="1417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27AAF" w:rsidRPr="00727AAF" w:rsidRDefault="00007714" w:rsidP="0000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--------------------------------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4" w:name="P158"/>
      <w:bookmarkEnd w:id="4"/>
      <w:r w:rsidRPr="00A1449E">
        <w:rPr>
          <w:rFonts w:ascii="Times New Roman" w:hAnsi="Times New Roman" w:cs="Times New Roman"/>
          <w:sz w:val="24"/>
        </w:rPr>
        <w:t>&lt;3&gt; Каждый показатель указывается в отдельной строке.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5" w:name="P159"/>
      <w:bookmarkEnd w:id="5"/>
      <w:r w:rsidRPr="00A1449E">
        <w:rPr>
          <w:rFonts w:ascii="Times New Roman" w:hAnsi="Times New Roman" w:cs="Times New Roman"/>
          <w:sz w:val="24"/>
        </w:rPr>
        <w:t xml:space="preserve">&lt;4&gt; При наличии утвержденного планового значения показателя на отчетный год </w:t>
      </w:r>
      <w:r w:rsidR="008844EB">
        <w:rPr>
          <w:rFonts w:ascii="Times New Roman" w:hAnsi="Times New Roman" w:cs="Times New Roman"/>
          <w:sz w:val="24"/>
        </w:rPr>
        <w:br/>
      </w:r>
      <w:r w:rsidRPr="00A1449E">
        <w:rPr>
          <w:rFonts w:ascii="Times New Roman" w:hAnsi="Times New Roman" w:cs="Times New Roman"/>
          <w:sz w:val="24"/>
        </w:rPr>
        <w:t>в отраслевом документе стратегического планирования.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bookmarkStart w:id="6" w:name="P160"/>
      <w:bookmarkEnd w:id="6"/>
      <w:r w:rsidRPr="00A1449E">
        <w:rPr>
          <w:rFonts w:ascii="Times New Roman" w:hAnsi="Times New Roman" w:cs="Times New Roman"/>
          <w:sz w:val="24"/>
        </w:rPr>
        <w:t>&lt;5&gt; Заполняется в соответствии с динамикой относительно предыдущего года (с точки зрения достижения целевого значения показателя):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Рисунок (не приводится) - улучшение ситуации в отрасли по сравнению с предыдущим годом;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Рисунок (не приводится) - ситуация не изменилась;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Рисунок (не приводится) - ухудшение ситуации по сравнению с предыдущим годом.</w:t>
      </w:r>
    </w:p>
    <w:p w:rsidR="00353B3D" w:rsidRDefault="00353B3D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6. Данные об использованных бюджетных ассигнованиях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на реализацию мероприятий государственных программ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Российской Федерации, обеспечивающих реализацию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4130"/>
      </w:tblGrid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A1449E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Наименование государственной программы Российской Федерации (госпрограммы), федеральной целевой программы (ФЦП) либо их составляющих </w:t>
            </w:r>
            <w:hyperlink w:anchor="P196" w:history="1">
              <w:r w:rsidRPr="00A1449E">
                <w:rPr>
                  <w:rFonts w:ascii="Times New Roman" w:hAnsi="Times New Roman" w:cs="Times New Roman"/>
                  <w:sz w:val="24"/>
                </w:rPr>
                <w:t>&lt;6&gt;</w:t>
              </w:r>
            </w:hyperlink>
          </w:p>
        </w:tc>
        <w:tc>
          <w:tcPr>
            <w:tcW w:w="413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Объем бюджетных ассигнований, выделенных в отчетном году на реализацию отраслевого документа стратегического планирования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30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P175"/>
            <w:bookmarkEnd w:id="7"/>
            <w:r w:rsidRPr="00A1449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госпрограммы:</w:t>
            </w:r>
          </w:p>
          <w:p w:rsidR="00B53658" w:rsidRPr="00A1449E" w:rsidRDefault="00645427" w:rsidP="0064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007714">
              <w:rPr>
                <w:rFonts w:ascii="Times New Roman" w:hAnsi="Times New Roman" w:cs="Times New Roman"/>
                <w:sz w:val="24"/>
              </w:rPr>
              <w:t>осударственная программа</w:t>
            </w:r>
            <w:r w:rsidR="00007714" w:rsidRPr="000077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7714">
              <w:rPr>
                <w:rFonts w:ascii="Times New Roman" w:hAnsi="Times New Roman" w:cs="Times New Roman"/>
                <w:sz w:val="24"/>
              </w:rPr>
              <w:br/>
            </w:r>
            <w:r w:rsidR="00007714" w:rsidRPr="00007714">
              <w:rPr>
                <w:rFonts w:ascii="Times New Roman" w:hAnsi="Times New Roman" w:cs="Times New Roman"/>
                <w:sz w:val="24"/>
              </w:rPr>
              <w:t xml:space="preserve">Российской Федерации </w:t>
            </w:r>
            <w:r w:rsidR="00007714">
              <w:rPr>
                <w:rFonts w:ascii="Times New Roman" w:hAnsi="Times New Roman" w:cs="Times New Roman"/>
                <w:sz w:val="24"/>
              </w:rPr>
              <w:t>«</w:t>
            </w:r>
            <w:r w:rsidR="00007714" w:rsidRPr="00007714">
              <w:rPr>
                <w:rFonts w:ascii="Times New Roman" w:hAnsi="Times New Roman" w:cs="Times New Roman"/>
                <w:sz w:val="24"/>
              </w:rPr>
              <w:t>Управление государственными финансами и регулирование финансовых рынков</w:t>
            </w:r>
            <w:r w:rsidR="0000771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30" w:type="dxa"/>
            <w:vAlign w:val="center"/>
          </w:tcPr>
          <w:p w:rsidR="00B53658" w:rsidRPr="00A1449E" w:rsidRDefault="00B8216D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6.1.1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подпрограммы/ФЦП госпрограммы:</w:t>
            </w:r>
          </w:p>
          <w:p w:rsidR="00B53658" w:rsidRPr="00A1449E" w:rsidRDefault="0093041F" w:rsidP="0093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(</w:t>
            </w:r>
            <w:r w:rsidR="00645427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одпрограмма) «Развитие финансовой инфраструктуры»</w:t>
            </w:r>
          </w:p>
        </w:tc>
        <w:tc>
          <w:tcPr>
            <w:tcW w:w="4130" w:type="dxa"/>
            <w:vAlign w:val="center"/>
          </w:tcPr>
          <w:p w:rsidR="00B53658" w:rsidRPr="00A1449E" w:rsidRDefault="00B8216D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964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lastRenderedPageBreak/>
              <w:t>6.1.1.1</w:t>
            </w:r>
          </w:p>
        </w:tc>
        <w:tc>
          <w:tcPr>
            <w:tcW w:w="4762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основного мероприятия подпрограммы госпрограммы/мероприятия в рамках ФЦП:</w:t>
            </w:r>
          </w:p>
          <w:p w:rsidR="00B53658" w:rsidRPr="00A1449E" w:rsidRDefault="0093041F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ведомственный проект «Новая финансовая культура (МоиФинансы: просто о сложном)</w:t>
            </w:r>
            <w:r w:rsidR="008844E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130" w:type="dxa"/>
            <w:vAlign w:val="center"/>
          </w:tcPr>
          <w:p w:rsidR="00B53658" w:rsidRPr="00A1449E" w:rsidRDefault="0093041F" w:rsidP="0093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554 000,0</w:t>
            </w:r>
            <w:r w:rsidR="00B8216D" w:rsidRPr="00007714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="00645427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</w:tbl>
    <w:p w:rsidR="00D71F4A" w:rsidRDefault="00D71F4A" w:rsidP="0064542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645427" w:rsidRPr="00645427" w:rsidRDefault="00645427" w:rsidP="0064542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454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645427">
        <w:rPr>
          <w:rFonts w:ascii="Times New Roman" w:hAnsi="Times New Roman" w:cs="Times New Roman"/>
          <w:sz w:val="24"/>
        </w:rPr>
        <w:t>аправление расходов 92350 «Обеспечение реализации мероприятий Стратегии повышения финансовой грамотности в Российской Федерации на 2017-2023 годы»</w:t>
      </w:r>
      <w:r w:rsidR="00035537">
        <w:rPr>
          <w:rFonts w:ascii="Times New Roman" w:hAnsi="Times New Roman" w:cs="Times New Roman"/>
          <w:sz w:val="24"/>
        </w:rPr>
        <w:t>.</w:t>
      </w:r>
    </w:p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--------------------------------</w:t>
      </w:r>
    </w:p>
    <w:p w:rsidR="00B53658" w:rsidRPr="00F3109B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bookmarkStart w:id="8" w:name="P196"/>
      <w:bookmarkEnd w:id="8"/>
      <w:r w:rsidRPr="00F3109B">
        <w:rPr>
          <w:rFonts w:ascii="Times New Roman" w:hAnsi="Times New Roman" w:cs="Times New Roman"/>
          <w:sz w:val="23"/>
          <w:szCs w:val="23"/>
        </w:rPr>
        <w:t>&lt;6&gt; Указываются все госпрограммы, механизмы которых используются для реализации отраслевого документа стратегического планирования.</w:t>
      </w:r>
    </w:p>
    <w:p w:rsidR="00B53658" w:rsidRPr="00F3109B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F3109B">
        <w:rPr>
          <w:rFonts w:ascii="Times New Roman" w:hAnsi="Times New Roman" w:cs="Times New Roman"/>
          <w:sz w:val="23"/>
          <w:szCs w:val="23"/>
        </w:rPr>
        <w:t xml:space="preserve"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</w:t>
      </w:r>
      <w:bookmarkStart w:id="9" w:name="_GoBack"/>
      <w:bookmarkEnd w:id="9"/>
      <w:r w:rsidRPr="00F3109B">
        <w:rPr>
          <w:rFonts w:ascii="Times New Roman" w:hAnsi="Times New Roman" w:cs="Times New Roman"/>
          <w:sz w:val="23"/>
          <w:szCs w:val="23"/>
        </w:rPr>
        <w:t xml:space="preserve">При этом в </w:t>
      </w:r>
      <w:hyperlink w:anchor="P175" w:history="1">
        <w:r w:rsidRPr="00F3109B">
          <w:rPr>
            <w:rFonts w:ascii="Times New Roman" w:hAnsi="Times New Roman" w:cs="Times New Roman"/>
            <w:sz w:val="23"/>
            <w:szCs w:val="23"/>
          </w:rPr>
          <w:t>столбце 3</w:t>
        </w:r>
      </w:hyperlink>
      <w:r w:rsidRPr="00F3109B">
        <w:rPr>
          <w:rFonts w:ascii="Times New Roman" w:hAnsi="Times New Roman" w:cs="Times New Roman"/>
          <w:sz w:val="23"/>
          <w:szCs w:val="23"/>
        </w:rPr>
        <w:t xml:space="preserve"> указывается общий объем средств федерального бюджета в рамках госпрограммы.</w:t>
      </w:r>
    </w:p>
    <w:p w:rsidR="00B53658" w:rsidRPr="00F3109B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F3109B">
        <w:rPr>
          <w:rFonts w:ascii="Times New Roman" w:hAnsi="Times New Roman" w:cs="Times New Roman"/>
          <w:sz w:val="23"/>
          <w:szCs w:val="23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</w:t>
      </w:r>
      <w:hyperlink w:anchor="P175" w:history="1">
        <w:r w:rsidRPr="00F3109B">
          <w:rPr>
            <w:rFonts w:ascii="Times New Roman" w:hAnsi="Times New Roman" w:cs="Times New Roman"/>
            <w:sz w:val="23"/>
            <w:szCs w:val="23"/>
          </w:rPr>
          <w:t>столбце 3</w:t>
        </w:r>
      </w:hyperlink>
      <w:r w:rsidRPr="00F3109B">
        <w:rPr>
          <w:rFonts w:ascii="Times New Roman" w:hAnsi="Times New Roman" w:cs="Times New Roman"/>
          <w:sz w:val="23"/>
          <w:szCs w:val="23"/>
        </w:rPr>
        <w:t xml:space="preserve"> приводится соответствующий объем бюджетных ассигнований.</w:t>
      </w:r>
    </w:p>
    <w:p w:rsidR="00A1449E" w:rsidRDefault="00A1449E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B53658" w:rsidRPr="00A1449E" w:rsidRDefault="00B53658" w:rsidP="00B53658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7. Данные об объемах привлеченного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внебюджетного финансирования, в том числе на принципах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государственно-частного партнерства, в рамках реализации</w:t>
      </w:r>
    </w:p>
    <w:p w:rsidR="00B53658" w:rsidRPr="00A1449E" w:rsidRDefault="00B53658" w:rsidP="00B5365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449E">
        <w:rPr>
          <w:rFonts w:ascii="Times New Roman" w:hAnsi="Times New Roman" w:cs="Times New Roman"/>
          <w:sz w:val="28"/>
        </w:rPr>
        <w:t>отраслевого документа стратегического планирования</w:t>
      </w:r>
    </w:p>
    <w:p w:rsidR="00B53658" w:rsidRPr="004D06B7" w:rsidRDefault="00B53658" w:rsidP="00B53658">
      <w:pPr>
        <w:pStyle w:val="ConsPlusNormal"/>
        <w:jc w:val="both"/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33"/>
        <w:gridCol w:w="2127"/>
        <w:gridCol w:w="1701"/>
      </w:tblGrid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645427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B53658" w:rsidRPr="00A1449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Наименование направления</w:t>
            </w:r>
          </w:p>
        </w:tc>
        <w:tc>
          <w:tcPr>
            <w:tcW w:w="212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Объем внебюджетного финансирования</w:t>
            </w:r>
          </w:p>
        </w:tc>
        <w:tc>
          <w:tcPr>
            <w:tcW w:w="1701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Источник информации </w:t>
            </w:r>
            <w:hyperlink w:anchor="P235" w:history="1">
              <w:r w:rsidRPr="00A1449E">
                <w:rPr>
                  <w:rFonts w:ascii="Times New Roman" w:hAnsi="Times New Roman" w:cs="Times New Roman"/>
                  <w:sz w:val="24"/>
                </w:rPr>
                <w:t>&lt;7&gt;</w:t>
              </w:r>
            </w:hyperlink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Внебюджетные средства в рамках государственных программ Российской Федерации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Внебюджетные средства в рамках механизма государственно-частного партнерства, в том числе в разрезе проектов, реализуемых на: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7.2.1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Федеральном уровне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7.2.2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Региональном уровне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D06B7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7.2.3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Муниципальном уровне</w:t>
            </w:r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3658" w:rsidRPr="004D06B7" w:rsidTr="00A1449E">
        <w:tc>
          <w:tcPr>
            <w:tcW w:w="737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5433" w:type="dxa"/>
            <w:vAlign w:val="center"/>
          </w:tcPr>
          <w:p w:rsidR="00B53658" w:rsidRPr="00A1449E" w:rsidRDefault="00B53658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1449E">
              <w:rPr>
                <w:rFonts w:ascii="Times New Roman" w:hAnsi="Times New Roman" w:cs="Times New Roman"/>
                <w:sz w:val="24"/>
              </w:rPr>
              <w:t xml:space="preserve">Внебюджетные инвестиции </w:t>
            </w:r>
            <w:hyperlink w:anchor="P236" w:history="1">
              <w:r w:rsidRPr="00A1449E">
                <w:rPr>
                  <w:rFonts w:ascii="Times New Roman" w:hAnsi="Times New Roman" w:cs="Times New Roman"/>
                  <w:sz w:val="24"/>
                </w:rPr>
                <w:t>&lt;8&gt;</w:t>
              </w:r>
            </w:hyperlink>
          </w:p>
        </w:tc>
        <w:tc>
          <w:tcPr>
            <w:tcW w:w="2127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658" w:rsidRPr="00A1449E" w:rsidRDefault="00007714" w:rsidP="00A14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53658" w:rsidRPr="00A1449E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1449E">
        <w:rPr>
          <w:rFonts w:ascii="Times New Roman" w:hAnsi="Times New Roman" w:cs="Times New Roman"/>
          <w:sz w:val="24"/>
        </w:rPr>
        <w:t>--------------------------------</w:t>
      </w:r>
    </w:p>
    <w:p w:rsidR="00B53658" w:rsidRPr="008844EB" w:rsidRDefault="00B53658" w:rsidP="00A1449E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bookmarkStart w:id="10" w:name="P235"/>
      <w:bookmarkEnd w:id="10"/>
      <w:r w:rsidRPr="008844EB">
        <w:rPr>
          <w:rFonts w:ascii="Times New Roman" w:hAnsi="Times New Roman" w:cs="Times New Roman"/>
          <w:sz w:val="23"/>
          <w:szCs w:val="23"/>
        </w:rPr>
        <w:t>&lt;7&gt; В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</w:t>
      </w:r>
    </w:p>
    <w:p w:rsidR="00B53658" w:rsidRPr="008844EB" w:rsidRDefault="00B53658" w:rsidP="00D71F4A">
      <w:pPr>
        <w:pStyle w:val="ConsPlusNormal"/>
        <w:ind w:firstLine="539"/>
        <w:jc w:val="both"/>
        <w:rPr>
          <w:sz w:val="23"/>
          <w:szCs w:val="23"/>
        </w:rPr>
      </w:pPr>
      <w:bookmarkStart w:id="11" w:name="P236"/>
      <w:bookmarkEnd w:id="11"/>
      <w:r w:rsidRPr="008844EB">
        <w:rPr>
          <w:rFonts w:ascii="Times New Roman" w:hAnsi="Times New Roman" w:cs="Times New Roman"/>
          <w:sz w:val="23"/>
          <w:szCs w:val="23"/>
        </w:rPr>
        <w:t>&lt;8&gt; 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sectPr w:rsidR="00B53658" w:rsidRPr="008844EB" w:rsidSect="00A1449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98" w:rsidRDefault="002B5698" w:rsidP="00A1449E">
      <w:pPr>
        <w:spacing w:line="240" w:lineRule="auto"/>
      </w:pPr>
      <w:r>
        <w:separator/>
      </w:r>
    </w:p>
  </w:endnote>
  <w:endnote w:type="continuationSeparator" w:id="0">
    <w:p w:rsidR="002B5698" w:rsidRDefault="002B5698" w:rsidP="00A1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98" w:rsidRDefault="002B5698" w:rsidP="00A1449E">
      <w:pPr>
        <w:spacing w:line="240" w:lineRule="auto"/>
      </w:pPr>
      <w:r>
        <w:separator/>
      </w:r>
    </w:p>
  </w:footnote>
  <w:footnote w:type="continuationSeparator" w:id="0">
    <w:p w:rsidR="002B5698" w:rsidRDefault="002B5698" w:rsidP="00A14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2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B1616" w:rsidRPr="00A1449E" w:rsidRDefault="00CB1616" w:rsidP="00A1449E">
        <w:pPr>
          <w:pStyle w:val="a7"/>
          <w:rPr>
            <w:rFonts w:ascii="Times New Roman" w:hAnsi="Times New Roman" w:cs="Times New Roman"/>
            <w:sz w:val="24"/>
          </w:rPr>
        </w:pPr>
        <w:r w:rsidRPr="00A1449E">
          <w:rPr>
            <w:rFonts w:ascii="Times New Roman" w:hAnsi="Times New Roman" w:cs="Times New Roman"/>
            <w:sz w:val="24"/>
          </w:rPr>
          <w:fldChar w:fldCharType="begin"/>
        </w:r>
        <w:r w:rsidRPr="00A1449E">
          <w:rPr>
            <w:rFonts w:ascii="Times New Roman" w:hAnsi="Times New Roman" w:cs="Times New Roman"/>
            <w:sz w:val="24"/>
          </w:rPr>
          <w:instrText>PAGE   \* MERGEFORMAT</w:instrText>
        </w:r>
        <w:r w:rsidRPr="00A1449E">
          <w:rPr>
            <w:rFonts w:ascii="Times New Roman" w:hAnsi="Times New Roman" w:cs="Times New Roman"/>
            <w:sz w:val="24"/>
          </w:rPr>
          <w:fldChar w:fldCharType="separate"/>
        </w:r>
        <w:r w:rsidR="00F3109B">
          <w:rPr>
            <w:rFonts w:ascii="Times New Roman" w:hAnsi="Times New Roman" w:cs="Times New Roman"/>
            <w:noProof/>
            <w:sz w:val="24"/>
          </w:rPr>
          <w:t>8</w:t>
        </w:r>
        <w:r w:rsidRPr="00A1449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18F"/>
    <w:multiLevelType w:val="hybridMultilevel"/>
    <w:tmpl w:val="C1B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E79"/>
    <w:multiLevelType w:val="hybridMultilevel"/>
    <w:tmpl w:val="93C4705A"/>
    <w:lvl w:ilvl="0" w:tplc="A954855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DE0"/>
    <w:multiLevelType w:val="hybridMultilevel"/>
    <w:tmpl w:val="C2A2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6C7C"/>
    <w:multiLevelType w:val="hybridMultilevel"/>
    <w:tmpl w:val="2C6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677"/>
    <w:multiLevelType w:val="hybridMultilevel"/>
    <w:tmpl w:val="9914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8"/>
    <w:rsid w:val="00007714"/>
    <w:rsid w:val="00035537"/>
    <w:rsid w:val="00144203"/>
    <w:rsid w:val="001462E6"/>
    <w:rsid w:val="001B7147"/>
    <w:rsid w:val="001D7C9A"/>
    <w:rsid w:val="001E2C88"/>
    <w:rsid w:val="0024263B"/>
    <w:rsid w:val="00271F9E"/>
    <w:rsid w:val="0028136C"/>
    <w:rsid w:val="0028564C"/>
    <w:rsid w:val="002B2009"/>
    <w:rsid w:val="002B5698"/>
    <w:rsid w:val="00340F05"/>
    <w:rsid w:val="00353B3D"/>
    <w:rsid w:val="00375787"/>
    <w:rsid w:val="00394EA4"/>
    <w:rsid w:val="003A40BB"/>
    <w:rsid w:val="003D47DD"/>
    <w:rsid w:val="003E3783"/>
    <w:rsid w:val="004B402F"/>
    <w:rsid w:val="004D06B7"/>
    <w:rsid w:val="004F66CF"/>
    <w:rsid w:val="00510262"/>
    <w:rsid w:val="00521372"/>
    <w:rsid w:val="005326C1"/>
    <w:rsid w:val="0054466B"/>
    <w:rsid w:val="00587FB2"/>
    <w:rsid w:val="00645427"/>
    <w:rsid w:val="0065367D"/>
    <w:rsid w:val="006B48E0"/>
    <w:rsid w:val="006C4E20"/>
    <w:rsid w:val="006E25AE"/>
    <w:rsid w:val="006E33CC"/>
    <w:rsid w:val="006F19FC"/>
    <w:rsid w:val="00727AAF"/>
    <w:rsid w:val="007455B8"/>
    <w:rsid w:val="007C4D7D"/>
    <w:rsid w:val="0082513F"/>
    <w:rsid w:val="00844DEA"/>
    <w:rsid w:val="00865EAE"/>
    <w:rsid w:val="008844EB"/>
    <w:rsid w:val="008974E9"/>
    <w:rsid w:val="008E3DBF"/>
    <w:rsid w:val="0093041F"/>
    <w:rsid w:val="009651D5"/>
    <w:rsid w:val="0097320C"/>
    <w:rsid w:val="009B2774"/>
    <w:rsid w:val="009B4A26"/>
    <w:rsid w:val="00A1449E"/>
    <w:rsid w:val="00B17533"/>
    <w:rsid w:val="00B53658"/>
    <w:rsid w:val="00B63FEF"/>
    <w:rsid w:val="00B70E6A"/>
    <w:rsid w:val="00B8216D"/>
    <w:rsid w:val="00BB7558"/>
    <w:rsid w:val="00C57BA6"/>
    <w:rsid w:val="00C91A09"/>
    <w:rsid w:val="00CB1616"/>
    <w:rsid w:val="00CC53C5"/>
    <w:rsid w:val="00CF511B"/>
    <w:rsid w:val="00D00A0B"/>
    <w:rsid w:val="00D01289"/>
    <w:rsid w:val="00D30FF9"/>
    <w:rsid w:val="00D71F4A"/>
    <w:rsid w:val="00E24616"/>
    <w:rsid w:val="00E26624"/>
    <w:rsid w:val="00E35202"/>
    <w:rsid w:val="00E45C3F"/>
    <w:rsid w:val="00E57178"/>
    <w:rsid w:val="00E762BF"/>
    <w:rsid w:val="00EA62D6"/>
    <w:rsid w:val="00EF039D"/>
    <w:rsid w:val="00F3109B"/>
    <w:rsid w:val="00F46B38"/>
    <w:rsid w:val="00F52773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5295"/>
  <w15:chartTrackingRefBased/>
  <w15:docId w15:val="{AC8AE546-25C5-40C9-9FB4-14EEAD8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3658"/>
    <w:pPr>
      <w:spacing w:after="0" w:line="276" w:lineRule="auto"/>
      <w:ind w:left="482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link w:val="a4"/>
    <w:qFormat/>
    <w:rsid w:val="0028136C"/>
    <w:pPr>
      <w:numPr>
        <w:numId w:val="5"/>
      </w:numPr>
      <w:spacing w:after="100" w:line="260" w:lineRule="atLeast"/>
    </w:pPr>
    <w:rPr>
      <w:rFonts w:ascii="Garamond" w:eastAsia="Times New Roman" w:hAnsi="Garamond" w:cs="Times New Roman"/>
      <w:sz w:val="24"/>
      <w:szCs w:val="24"/>
    </w:rPr>
  </w:style>
  <w:style w:type="character" w:customStyle="1" w:styleId="a4">
    <w:name w:val="Маркированный список Знак"/>
    <w:link w:val="a"/>
    <w:locked/>
    <w:rsid w:val="0028136C"/>
    <w:rPr>
      <w:rFonts w:ascii="Garamond" w:eastAsia="Times New Roman" w:hAnsi="Garamond" w:cs="Times New Roman"/>
      <w:sz w:val="24"/>
      <w:szCs w:val="24"/>
    </w:rPr>
  </w:style>
  <w:style w:type="character" w:customStyle="1" w:styleId="1">
    <w:name w:val="1 Знак"/>
    <w:basedOn w:val="a1"/>
    <w:link w:val="10"/>
    <w:locked/>
    <w:rsid w:val="0028136C"/>
    <w:rPr>
      <w:rFonts w:ascii="Garamond" w:hAnsi="Garamond" w:cs="Arial"/>
      <w:b/>
      <w:sz w:val="24"/>
    </w:rPr>
  </w:style>
  <w:style w:type="paragraph" w:customStyle="1" w:styleId="10">
    <w:name w:val="1"/>
    <w:basedOn w:val="a0"/>
    <w:link w:val="1"/>
    <w:qFormat/>
    <w:rsid w:val="0028136C"/>
    <w:pPr>
      <w:spacing w:after="100" w:line="260" w:lineRule="atLeast"/>
      <w:ind w:left="0"/>
      <w:jc w:val="center"/>
    </w:pPr>
    <w:rPr>
      <w:rFonts w:ascii="Garamond" w:hAnsi="Garamond" w:cs="Arial"/>
      <w:b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544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4466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A144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1449E"/>
  </w:style>
  <w:style w:type="paragraph" w:styleId="a9">
    <w:name w:val="footer"/>
    <w:basedOn w:val="a0"/>
    <w:link w:val="aa"/>
    <w:uiPriority w:val="99"/>
    <w:unhideWhenUsed/>
    <w:rsid w:val="00A144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1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B1AB-2483-4B24-B048-FCA49BB4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Марина Игоревна</dc:creator>
  <cp:keywords/>
  <dc:description/>
  <cp:lastModifiedBy>Жаринов Михаил Сергеевич</cp:lastModifiedBy>
  <cp:revision>29</cp:revision>
  <cp:lastPrinted>2020-05-29T11:54:00Z</cp:lastPrinted>
  <dcterms:created xsi:type="dcterms:W3CDTF">2020-05-27T11:33:00Z</dcterms:created>
  <dcterms:modified xsi:type="dcterms:W3CDTF">2023-05-31T10:47:00Z</dcterms:modified>
</cp:coreProperties>
</file>